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750E91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2D489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5E5C9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3D170C" w:rsidRPr="00B82C4C">
        <w:rPr>
          <w:sz w:val="24"/>
          <w:szCs w:val="24"/>
        </w:rPr>
        <w:t>от</w:t>
      </w:r>
      <w:r w:rsidR="00215BCE" w:rsidRPr="00B82C4C">
        <w:rPr>
          <w:sz w:val="24"/>
          <w:szCs w:val="24"/>
        </w:rPr>
        <w:t xml:space="preserve">крытого запроса предложений для </w:t>
      </w:r>
      <w:r w:rsidR="00215BCE" w:rsidRPr="005E5C98">
        <w:rPr>
          <w:sz w:val="24"/>
          <w:szCs w:val="24"/>
        </w:rPr>
        <w:t xml:space="preserve">заключения </w:t>
      </w:r>
      <w:r w:rsidR="00FA4393" w:rsidRPr="00FA4393">
        <w:rPr>
          <w:sz w:val="24"/>
          <w:szCs w:val="24"/>
        </w:rPr>
        <w:t xml:space="preserve">Договора на оказание услуг по оценке рыночной стоимости электросетевого имущества для нужд ПАО «МРСК </w:t>
      </w:r>
      <w:r w:rsidR="00FA4393">
        <w:rPr>
          <w:sz w:val="24"/>
          <w:szCs w:val="24"/>
        </w:rPr>
        <w:t>Центра» (филиала «Курскэнерго»)</w:t>
      </w:r>
      <w:r w:rsidR="00445567" w:rsidRPr="005E5C98">
        <w:rPr>
          <w:sz w:val="24"/>
          <w:szCs w:val="24"/>
        </w:rPr>
        <w:t>,</w:t>
      </w:r>
    </w:p>
    <w:p w:rsidR="00971C7E" w:rsidRPr="005E5C9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E5C98">
        <w:rPr>
          <w:sz w:val="24"/>
          <w:szCs w:val="24"/>
        </w:rPr>
        <w:t>(</w:t>
      </w:r>
      <w:r w:rsidR="00E86552" w:rsidRPr="005E5C9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5E5C98">
          <w:rPr>
            <w:rStyle w:val="a6"/>
            <w:sz w:val="24"/>
            <w:szCs w:val="24"/>
          </w:rPr>
          <w:t>www.zakupki.gov.ru</w:t>
        </w:r>
      </w:hyperlink>
      <w:r w:rsidR="00E86552" w:rsidRPr="005E5C98">
        <w:rPr>
          <w:sz w:val="24"/>
          <w:szCs w:val="24"/>
        </w:rPr>
        <w:t xml:space="preserve">, на электронной торговой площадке </w:t>
      </w:r>
      <w:r w:rsidR="00883653" w:rsidRPr="005E5C98">
        <w:rPr>
          <w:sz w:val="24"/>
          <w:szCs w:val="24"/>
        </w:rPr>
        <w:t>П</w:t>
      </w:r>
      <w:r w:rsidR="007D3A29" w:rsidRPr="005E5C98">
        <w:rPr>
          <w:sz w:val="24"/>
          <w:szCs w:val="24"/>
        </w:rPr>
        <w:t>АО «Россети»</w:t>
      </w:r>
      <w:r w:rsidR="00E86552" w:rsidRPr="005E5C98">
        <w:rPr>
          <w:sz w:val="24"/>
          <w:szCs w:val="24"/>
        </w:rPr>
        <w:t xml:space="preserve"> </w:t>
      </w:r>
      <w:hyperlink r:id="rId11" w:history="1">
        <w:r w:rsidR="002E7D5E" w:rsidRPr="005E5C98">
          <w:rPr>
            <w:rStyle w:val="a6"/>
            <w:sz w:val="24"/>
            <w:szCs w:val="24"/>
          </w:rPr>
          <w:t>etp.rosseti.ru</w:t>
        </w:r>
      </w:hyperlink>
      <w:r w:rsidR="0002454B" w:rsidRPr="005E5C98">
        <w:rPr>
          <w:sz w:val="24"/>
          <w:szCs w:val="24"/>
        </w:rPr>
        <w:t xml:space="preserve"> </w:t>
      </w:r>
      <w:r w:rsidR="00E86552" w:rsidRPr="005E5C98">
        <w:rPr>
          <w:sz w:val="24"/>
          <w:szCs w:val="24"/>
        </w:rPr>
        <w:t xml:space="preserve">№ </w:t>
      </w:r>
      <w:r w:rsidR="00FA4393" w:rsidRPr="00FA4393">
        <w:rPr>
          <w:sz w:val="24"/>
          <w:szCs w:val="24"/>
        </w:rPr>
        <w:t>31604064335</w:t>
      </w:r>
      <w:r w:rsidR="005E5C98" w:rsidRPr="00FA4393">
        <w:rPr>
          <w:sz w:val="24"/>
          <w:szCs w:val="24"/>
        </w:rPr>
        <w:t> </w:t>
      </w:r>
      <w:r w:rsidR="00E86552" w:rsidRPr="005E5C98">
        <w:rPr>
          <w:sz w:val="24"/>
          <w:szCs w:val="24"/>
        </w:rPr>
        <w:t xml:space="preserve">от </w:t>
      </w:r>
      <w:r w:rsidR="00FA4393">
        <w:rPr>
          <w:sz w:val="24"/>
          <w:szCs w:val="24"/>
        </w:rPr>
        <w:t>05</w:t>
      </w:r>
      <w:r w:rsidR="005E5C98" w:rsidRPr="005E5C98">
        <w:rPr>
          <w:sz w:val="24"/>
          <w:szCs w:val="24"/>
        </w:rPr>
        <w:t>.0</w:t>
      </w:r>
      <w:r w:rsidR="00FA4393">
        <w:rPr>
          <w:sz w:val="24"/>
          <w:szCs w:val="24"/>
        </w:rPr>
        <w:t>9</w:t>
      </w:r>
      <w:r w:rsidR="00012FDE" w:rsidRPr="005E5C98">
        <w:rPr>
          <w:sz w:val="24"/>
          <w:szCs w:val="24"/>
        </w:rPr>
        <w:t>.</w:t>
      </w:r>
      <w:r w:rsidR="007C3872" w:rsidRPr="005E5C98">
        <w:rPr>
          <w:sz w:val="24"/>
          <w:szCs w:val="24"/>
        </w:rPr>
        <w:t>201</w:t>
      </w:r>
      <w:r w:rsidR="00C839A6" w:rsidRPr="005E5C98">
        <w:rPr>
          <w:sz w:val="24"/>
          <w:szCs w:val="24"/>
        </w:rPr>
        <w:t>6</w:t>
      </w:r>
      <w:r w:rsidR="00012FDE" w:rsidRPr="005E5C98">
        <w:rPr>
          <w:sz w:val="24"/>
          <w:szCs w:val="24"/>
        </w:rPr>
        <w:t xml:space="preserve"> года</w:t>
      </w:r>
      <w:r w:rsidR="00E86552" w:rsidRPr="005E5C98">
        <w:rPr>
          <w:sz w:val="24"/>
          <w:szCs w:val="24"/>
        </w:rPr>
        <w:t xml:space="preserve">, а также на официальном сайте </w:t>
      </w:r>
      <w:r w:rsidR="00AC5570" w:rsidRPr="005E5C98">
        <w:rPr>
          <w:sz w:val="24"/>
          <w:szCs w:val="24"/>
        </w:rPr>
        <w:t>ПАО «МРСК Центра»</w:t>
      </w:r>
      <w:r w:rsidR="00E86552" w:rsidRPr="005E5C98">
        <w:rPr>
          <w:sz w:val="24"/>
          <w:szCs w:val="24"/>
        </w:rPr>
        <w:t xml:space="preserve"> </w:t>
      </w:r>
      <w:hyperlink r:id="rId12" w:history="1">
        <w:r w:rsidR="00E86552" w:rsidRPr="005E5C98">
          <w:rPr>
            <w:rStyle w:val="a6"/>
            <w:sz w:val="24"/>
            <w:szCs w:val="24"/>
          </w:rPr>
          <w:t>www.mrsk-1.ru</w:t>
        </w:r>
      </w:hyperlink>
      <w:r w:rsidR="00E86552" w:rsidRPr="005E5C98">
        <w:rPr>
          <w:sz w:val="24"/>
          <w:szCs w:val="24"/>
        </w:rPr>
        <w:t xml:space="preserve"> в разделе «Закупки»)</w:t>
      </w:r>
    </w:p>
    <w:p w:rsidR="004F0D7F" w:rsidRPr="005E5C98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E5C98">
        <w:rPr>
          <w:sz w:val="24"/>
          <w:szCs w:val="24"/>
        </w:rPr>
        <w:t xml:space="preserve">Организатор запроса предложений </w:t>
      </w:r>
      <w:r w:rsidR="00AC5570" w:rsidRPr="005E5C98">
        <w:rPr>
          <w:sz w:val="24"/>
          <w:szCs w:val="24"/>
        </w:rPr>
        <w:t>ПАО «МРСК Центра»</w:t>
      </w:r>
      <w:r w:rsidRPr="005E5C98">
        <w:rPr>
          <w:sz w:val="24"/>
          <w:szCs w:val="24"/>
        </w:rPr>
        <w:t xml:space="preserve">, расположенный по адресу: </w:t>
      </w:r>
      <w:proofErr w:type="gramStart"/>
      <w:r w:rsidRPr="005E5C98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E5C98">
        <w:rPr>
          <w:sz w:val="24"/>
          <w:szCs w:val="24"/>
        </w:rPr>
        <w:t xml:space="preserve"> </w:t>
      </w:r>
      <w:r w:rsidR="00750E91">
        <w:rPr>
          <w:b/>
          <w:sz w:val="24"/>
          <w:szCs w:val="24"/>
        </w:rPr>
        <w:t>Носов</w:t>
      </w:r>
      <w:r w:rsidR="00E97773" w:rsidRPr="005E5C98">
        <w:rPr>
          <w:b/>
          <w:sz w:val="24"/>
          <w:szCs w:val="24"/>
        </w:rPr>
        <w:t xml:space="preserve"> </w:t>
      </w:r>
      <w:r w:rsidR="00750E91">
        <w:rPr>
          <w:b/>
          <w:sz w:val="24"/>
          <w:szCs w:val="24"/>
        </w:rPr>
        <w:t>Александр</w:t>
      </w:r>
      <w:r w:rsidR="00E97773" w:rsidRPr="005E5C98">
        <w:rPr>
          <w:b/>
          <w:sz w:val="24"/>
          <w:szCs w:val="24"/>
        </w:rPr>
        <w:t xml:space="preserve"> </w:t>
      </w:r>
      <w:r w:rsidR="00750E91">
        <w:rPr>
          <w:b/>
          <w:sz w:val="24"/>
          <w:szCs w:val="24"/>
        </w:rPr>
        <w:t>Борисович</w:t>
      </w:r>
      <w:r w:rsidR="00A159E1" w:rsidRPr="005E5C98">
        <w:rPr>
          <w:sz w:val="24"/>
          <w:szCs w:val="24"/>
        </w:rPr>
        <w:t xml:space="preserve">, контактный телефон </w:t>
      </w:r>
      <w:r w:rsidR="00A159E1" w:rsidRPr="005E5C98">
        <w:rPr>
          <w:b/>
          <w:sz w:val="24"/>
          <w:szCs w:val="24"/>
        </w:rPr>
        <w:t>(47</w:t>
      </w:r>
      <w:r w:rsidR="00750E91">
        <w:rPr>
          <w:b/>
          <w:sz w:val="24"/>
          <w:szCs w:val="24"/>
        </w:rPr>
        <w:t>1</w:t>
      </w:r>
      <w:r w:rsidR="00A159E1" w:rsidRPr="005E5C98">
        <w:rPr>
          <w:b/>
          <w:sz w:val="24"/>
          <w:szCs w:val="24"/>
        </w:rPr>
        <w:t xml:space="preserve">2) </w:t>
      </w:r>
      <w:r w:rsidR="00750E91">
        <w:rPr>
          <w:b/>
          <w:sz w:val="24"/>
          <w:szCs w:val="24"/>
        </w:rPr>
        <w:t>55</w:t>
      </w:r>
      <w:r w:rsidR="00A159E1" w:rsidRPr="005E5C98">
        <w:rPr>
          <w:b/>
          <w:sz w:val="24"/>
          <w:szCs w:val="24"/>
        </w:rPr>
        <w:t>-</w:t>
      </w:r>
      <w:r w:rsidR="00750E91">
        <w:rPr>
          <w:b/>
          <w:sz w:val="24"/>
          <w:szCs w:val="24"/>
        </w:rPr>
        <w:t>70</w:t>
      </w:r>
      <w:r w:rsidR="00A159E1" w:rsidRPr="005E5C98">
        <w:rPr>
          <w:b/>
          <w:sz w:val="24"/>
          <w:szCs w:val="24"/>
        </w:rPr>
        <w:t>-4</w:t>
      </w:r>
      <w:r w:rsidR="00750E91">
        <w:rPr>
          <w:b/>
          <w:sz w:val="24"/>
          <w:szCs w:val="24"/>
        </w:rPr>
        <w:t>9</w:t>
      </w:r>
      <w:r w:rsidRPr="005E5C98">
        <w:rPr>
          <w:sz w:val="24"/>
          <w:szCs w:val="24"/>
        </w:rPr>
        <w:t xml:space="preserve">, </w:t>
      </w:r>
      <w:r w:rsidR="00A159E1" w:rsidRPr="005E5C98">
        <w:rPr>
          <w:sz w:val="24"/>
          <w:szCs w:val="24"/>
        </w:rPr>
        <w:t xml:space="preserve">на основании протокола от </w:t>
      </w:r>
      <w:r w:rsidR="00750E91">
        <w:rPr>
          <w:sz w:val="24"/>
          <w:szCs w:val="24"/>
        </w:rPr>
        <w:t>05</w:t>
      </w:r>
      <w:r w:rsidR="005E5C98" w:rsidRPr="005E5C98">
        <w:rPr>
          <w:sz w:val="24"/>
          <w:szCs w:val="24"/>
        </w:rPr>
        <w:t>.0</w:t>
      </w:r>
      <w:r w:rsidR="00750E91">
        <w:rPr>
          <w:sz w:val="24"/>
          <w:szCs w:val="24"/>
        </w:rPr>
        <w:t>9</w:t>
      </w:r>
      <w:r w:rsidR="00A159E1" w:rsidRPr="005E5C98">
        <w:rPr>
          <w:sz w:val="24"/>
          <w:szCs w:val="24"/>
        </w:rPr>
        <w:t>.</w:t>
      </w:r>
      <w:r w:rsidR="007C3872" w:rsidRPr="005E5C98">
        <w:rPr>
          <w:sz w:val="24"/>
          <w:szCs w:val="24"/>
        </w:rPr>
        <w:t>201</w:t>
      </w:r>
      <w:r w:rsidR="00C839A6" w:rsidRPr="005E5C98">
        <w:rPr>
          <w:sz w:val="24"/>
          <w:szCs w:val="24"/>
        </w:rPr>
        <w:t>6</w:t>
      </w:r>
      <w:r w:rsidR="00A159E1" w:rsidRPr="005E5C98">
        <w:rPr>
          <w:sz w:val="24"/>
          <w:szCs w:val="24"/>
        </w:rPr>
        <w:t xml:space="preserve"> года № </w:t>
      </w:r>
      <w:r w:rsidR="005E5C98" w:rsidRPr="005E5C98">
        <w:rPr>
          <w:sz w:val="24"/>
          <w:szCs w:val="24"/>
        </w:rPr>
        <w:t>0</w:t>
      </w:r>
      <w:r w:rsidR="00FA4393">
        <w:rPr>
          <w:sz w:val="24"/>
          <w:szCs w:val="24"/>
        </w:rPr>
        <w:t>076</w:t>
      </w:r>
      <w:r w:rsidR="00A159E1" w:rsidRPr="005E5C98">
        <w:rPr>
          <w:sz w:val="24"/>
          <w:szCs w:val="24"/>
        </w:rPr>
        <w:t>-</w:t>
      </w:r>
      <w:r w:rsidR="00FA4393">
        <w:rPr>
          <w:sz w:val="24"/>
          <w:szCs w:val="24"/>
        </w:rPr>
        <w:t>КР</w:t>
      </w:r>
      <w:r w:rsidR="00A159E1" w:rsidRPr="005E5C98">
        <w:rPr>
          <w:sz w:val="24"/>
          <w:szCs w:val="24"/>
        </w:rPr>
        <w:t>-1</w:t>
      </w:r>
      <w:r w:rsidR="00C839A6" w:rsidRPr="005E5C98">
        <w:rPr>
          <w:sz w:val="24"/>
          <w:szCs w:val="24"/>
        </w:rPr>
        <w:t>6</w:t>
      </w:r>
      <w:r w:rsidR="00A159E1" w:rsidRPr="005E5C98">
        <w:rPr>
          <w:sz w:val="24"/>
          <w:szCs w:val="24"/>
        </w:rPr>
        <w:t>-1 вносит</w:t>
      </w:r>
      <w:r w:rsidR="00722931" w:rsidRPr="005E5C98">
        <w:rPr>
          <w:sz w:val="24"/>
          <w:szCs w:val="24"/>
        </w:rPr>
        <w:t xml:space="preserve"> </w:t>
      </w:r>
      <w:r w:rsidRPr="005E5C98">
        <w:rPr>
          <w:sz w:val="24"/>
          <w:szCs w:val="24"/>
        </w:rPr>
        <w:t xml:space="preserve">изменения в </w:t>
      </w:r>
      <w:r w:rsidR="00535F6E" w:rsidRPr="005E5C98">
        <w:rPr>
          <w:sz w:val="24"/>
          <w:szCs w:val="24"/>
        </w:rPr>
        <w:t>извещение</w:t>
      </w:r>
      <w:r w:rsidR="00C058E0" w:rsidRPr="005E5C98">
        <w:rPr>
          <w:sz w:val="24"/>
          <w:szCs w:val="24"/>
        </w:rPr>
        <w:t xml:space="preserve"> и </w:t>
      </w:r>
      <w:r w:rsidRPr="005E5C98">
        <w:rPr>
          <w:sz w:val="24"/>
          <w:szCs w:val="24"/>
        </w:rPr>
        <w:t>закупочную документацию открытого з</w:t>
      </w:r>
      <w:bookmarkStart w:id="2" w:name="_GoBack"/>
      <w:bookmarkEnd w:id="2"/>
      <w:r w:rsidRPr="005E5C98">
        <w:rPr>
          <w:sz w:val="24"/>
          <w:szCs w:val="24"/>
        </w:rPr>
        <w:t xml:space="preserve">апроса предложений для заключения </w:t>
      </w:r>
      <w:r w:rsidR="00FA4393" w:rsidRPr="00FA4393">
        <w:rPr>
          <w:sz w:val="24"/>
          <w:szCs w:val="24"/>
        </w:rPr>
        <w:t xml:space="preserve">Договора на оказание услуг по оценке рыночной стоимости электросетевого имущества для нужд ПАО «МРСК </w:t>
      </w:r>
      <w:r w:rsidR="00FA4393">
        <w:rPr>
          <w:sz w:val="24"/>
          <w:szCs w:val="24"/>
        </w:rPr>
        <w:t>Центра» (филиала «Курскэнерго»)</w:t>
      </w:r>
      <w:r w:rsidRPr="005E5C98">
        <w:rPr>
          <w:sz w:val="24"/>
          <w:szCs w:val="24"/>
        </w:rPr>
        <w:t>.</w:t>
      </w:r>
    </w:p>
    <w:p w:rsidR="00C058E0" w:rsidRPr="005E5C98" w:rsidRDefault="005E5C9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E5C98">
        <w:rPr>
          <w:sz w:val="24"/>
          <w:szCs w:val="24"/>
        </w:rPr>
        <w:t>Внести изменения в технически</w:t>
      </w:r>
      <w:r w:rsidR="00C058E0" w:rsidRPr="005E5C98">
        <w:rPr>
          <w:sz w:val="24"/>
          <w:szCs w:val="24"/>
        </w:rPr>
        <w:t>е задани</w:t>
      </w:r>
      <w:r w:rsidRPr="005E5C98">
        <w:rPr>
          <w:sz w:val="24"/>
          <w:szCs w:val="24"/>
        </w:rPr>
        <w:t>я</w:t>
      </w:r>
      <w:r w:rsidR="00C058E0" w:rsidRPr="005E5C98">
        <w:rPr>
          <w:sz w:val="24"/>
          <w:szCs w:val="24"/>
        </w:rPr>
        <w:t xml:space="preserve"> </w:t>
      </w:r>
      <w:r w:rsidRPr="005E5C98">
        <w:rPr>
          <w:snapToGrid w:val="0"/>
          <w:sz w:val="24"/>
          <w:szCs w:val="24"/>
        </w:rPr>
        <w:t xml:space="preserve">на </w:t>
      </w:r>
      <w:r w:rsidR="00FA4393" w:rsidRPr="00FA4393">
        <w:rPr>
          <w:sz w:val="24"/>
          <w:szCs w:val="24"/>
        </w:rPr>
        <w:t xml:space="preserve">оказание услуг по оценке рыночной стоимости электросетевого имущества для нужд ПАО «МРСК </w:t>
      </w:r>
      <w:r w:rsidR="00FA4393">
        <w:rPr>
          <w:sz w:val="24"/>
          <w:szCs w:val="24"/>
        </w:rPr>
        <w:t>Центра» (филиала «Курскэнерго»)</w:t>
      </w:r>
      <w:r w:rsidR="00C058E0" w:rsidRPr="005E5C98">
        <w:rPr>
          <w:sz w:val="24"/>
          <w:szCs w:val="24"/>
        </w:rPr>
        <w:t xml:space="preserve"> </w:t>
      </w:r>
      <w:r w:rsidR="00E97773" w:rsidRPr="005E5C98">
        <w:rPr>
          <w:sz w:val="24"/>
          <w:szCs w:val="24"/>
        </w:rPr>
        <w:t xml:space="preserve">- </w:t>
      </w:r>
      <w:r w:rsidR="00C058E0" w:rsidRPr="005E5C98">
        <w:rPr>
          <w:sz w:val="24"/>
          <w:szCs w:val="24"/>
        </w:rPr>
        <w:t>приложение №1</w:t>
      </w:r>
      <w:r w:rsidRPr="005E5C98">
        <w:rPr>
          <w:sz w:val="24"/>
          <w:szCs w:val="24"/>
        </w:rPr>
        <w:t xml:space="preserve"> к закупочной документации </w:t>
      </w:r>
      <w:r w:rsidR="00C058E0" w:rsidRPr="005E5C98">
        <w:rPr>
          <w:sz w:val="24"/>
          <w:szCs w:val="24"/>
        </w:rPr>
        <w:t>и изложить в редакции приложения №1 к данному уведомлению.</w:t>
      </w:r>
    </w:p>
    <w:p w:rsidR="00A54F6D" w:rsidRPr="00B82C4C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Pr="005E5C9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 xml:space="preserve">закупочной документации </w:t>
      </w:r>
      <w:r w:rsidR="003D170C" w:rsidRPr="00B82C4C">
        <w:rPr>
          <w:sz w:val="24"/>
          <w:szCs w:val="24"/>
        </w:rPr>
        <w:t>от</w:t>
      </w:r>
      <w:r w:rsidR="00004E53" w:rsidRPr="00B82C4C">
        <w:rPr>
          <w:sz w:val="24"/>
          <w:szCs w:val="24"/>
        </w:rPr>
        <w:t xml:space="preserve">крытого </w:t>
      </w:r>
      <w:r w:rsidR="00004E53" w:rsidRPr="005E5C98">
        <w:rPr>
          <w:sz w:val="24"/>
          <w:szCs w:val="24"/>
        </w:rPr>
        <w:t xml:space="preserve">запроса предложений для заключения </w:t>
      </w:r>
      <w:r w:rsidR="00FA4393" w:rsidRPr="00FA4393">
        <w:rPr>
          <w:sz w:val="24"/>
          <w:szCs w:val="24"/>
        </w:rPr>
        <w:t xml:space="preserve">Договора на оказание услуг по оценке рыночной стоимости электросетевого имущества для нужд ПАО «МРСК </w:t>
      </w:r>
      <w:r w:rsidR="00FA4393">
        <w:rPr>
          <w:sz w:val="24"/>
          <w:szCs w:val="24"/>
        </w:rPr>
        <w:t>Центра» (филиала «Курскэнерго»)</w:t>
      </w:r>
      <w:r w:rsidR="005315E8" w:rsidRPr="005E5C98">
        <w:rPr>
          <w:sz w:val="24"/>
          <w:szCs w:val="24"/>
        </w:rPr>
        <w:t xml:space="preserve"> </w:t>
      </w:r>
      <w:r w:rsidRPr="005E5C98">
        <w:rPr>
          <w:sz w:val="24"/>
          <w:szCs w:val="24"/>
        </w:rPr>
        <w:t xml:space="preserve">внесены </w:t>
      </w:r>
      <w:r w:rsidR="00376EB2" w:rsidRPr="005E5C98">
        <w:rPr>
          <w:sz w:val="24"/>
          <w:szCs w:val="24"/>
        </w:rPr>
        <w:t>следующие изменения</w:t>
      </w:r>
      <w:r w:rsidR="001D7337" w:rsidRPr="005E5C98">
        <w:rPr>
          <w:sz w:val="24"/>
          <w:szCs w:val="24"/>
        </w:rPr>
        <w:t>:</w:t>
      </w:r>
    </w:p>
    <w:p w:rsidR="00C058E0" w:rsidRPr="005E5C98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E5C98">
        <w:rPr>
          <w:i/>
          <w:sz w:val="24"/>
          <w:szCs w:val="24"/>
        </w:rPr>
        <w:t xml:space="preserve">внесены изменения в </w:t>
      </w:r>
      <w:r w:rsidR="005E5C98" w:rsidRPr="005E5C98">
        <w:rPr>
          <w:i/>
          <w:sz w:val="24"/>
          <w:szCs w:val="24"/>
        </w:rPr>
        <w:t>технические</w:t>
      </w:r>
      <w:r w:rsidRPr="005E5C98">
        <w:rPr>
          <w:i/>
          <w:sz w:val="24"/>
          <w:szCs w:val="24"/>
        </w:rPr>
        <w:t xml:space="preserve"> задани</w:t>
      </w:r>
      <w:r w:rsidR="005E5C98" w:rsidRPr="005E5C98">
        <w:rPr>
          <w:i/>
          <w:sz w:val="24"/>
          <w:szCs w:val="24"/>
        </w:rPr>
        <w:t>я.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E5C98">
        <w:rPr>
          <w:sz w:val="24"/>
          <w:szCs w:val="24"/>
        </w:rPr>
        <w:tab/>
      </w:r>
      <w:proofErr w:type="gramStart"/>
      <w:r w:rsidR="002B7C37" w:rsidRPr="005E5C98">
        <w:rPr>
          <w:sz w:val="24"/>
          <w:szCs w:val="24"/>
        </w:rPr>
        <w:t>В части</w:t>
      </w:r>
      <w:r w:rsidR="00CA2021" w:rsidRPr="005E5C98">
        <w:rPr>
          <w:sz w:val="24"/>
          <w:szCs w:val="24"/>
        </w:rPr>
        <w:t>,</w:t>
      </w:r>
      <w:r w:rsidR="002B7C37" w:rsidRPr="005E5C98">
        <w:rPr>
          <w:sz w:val="24"/>
          <w:szCs w:val="24"/>
        </w:rPr>
        <w:t xml:space="preserve"> не затронутой настоящ</w:t>
      </w:r>
      <w:r w:rsidR="00A613D7" w:rsidRPr="005E5C98">
        <w:rPr>
          <w:sz w:val="24"/>
          <w:szCs w:val="24"/>
        </w:rPr>
        <w:t>им</w:t>
      </w:r>
      <w:r w:rsidR="002B7C37" w:rsidRPr="005E5C98">
        <w:rPr>
          <w:sz w:val="24"/>
          <w:szCs w:val="24"/>
        </w:rPr>
        <w:t xml:space="preserve"> </w:t>
      </w:r>
      <w:r w:rsidR="009C3FB5" w:rsidRPr="005E5C98">
        <w:rPr>
          <w:sz w:val="24"/>
          <w:szCs w:val="24"/>
        </w:rPr>
        <w:t>у</w:t>
      </w:r>
      <w:r w:rsidR="00A613D7" w:rsidRPr="005E5C98">
        <w:rPr>
          <w:sz w:val="24"/>
          <w:szCs w:val="24"/>
        </w:rPr>
        <w:t>ведомлением</w:t>
      </w:r>
      <w:r w:rsidR="00805C0D" w:rsidRPr="005E5C98">
        <w:rPr>
          <w:sz w:val="24"/>
          <w:szCs w:val="24"/>
        </w:rPr>
        <w:t>,</w:t>
      </w:r>
      <w:r w:rsidR="00A613D7" w:rsidRPr="005E5C98">
        <w:rPr>
          <w:sz w:val="24"/>
          <w:szCs w:val="24"/>
        </w:rPr>
        <w:t xml:space="preserve"> </w:t>
      </w:r>
      <w:r w:rsidR="00C839A6" w:rsidRPr="005E5C98">
        <w:rPr>
          <w:sz w:val="24"/>
          <w:szCs w:val="24"/>
        </w:rPr>
        <w:t>Участники</w:t>
      </w:r>
      <w:r w:rsidR="00F538F4" w:rsidRPr="005E5C98">
        <w:rPr>
          <w:sz w:val="24"/>
          <w:szCs w:val="24"/>
        </w:rPr>
        <w:t xml:space="preserve"> </w:t>
      </w:r>
      <w:r w:rsidR="002B7C37" w:rsidRPr="005E5C98">
        <w:rPr>
          <w:sz w:val="24"/>
          <w:szCs w:val="24"/>
        </w:rPr>
        <w:t>руководствуются</w:t>
      </w:r>
      <w:r w:rsidR="008A62E7" w:rsidRPr="005E5C98">
        <w:rPr>
          <w:sz w:val="24"/>
          <w:szCs w:val="24"/>
        </w:rPr>
        <w:t xml:space="preserve"> </w:t>
      </w:r>
      <w:r w:rsidR="00535F6E" w:rsidRPr="005E5C98">
        <w:rPr>
          <w:sz w:val="24"/>
          <w:szCs w:val="24"/>
        </w:rPr>
        <w:t>извещением</w:t>
      </w:r>
      <w:r w:rsidR="000C3C21" w:rsidRPr="005E5C98">
        <w:rPr>
          <w:sz w:val="24"/>
          <w:szCs w:val="24"/>
        </w:rPr>
        <w:t xml:space="preserve"> и </w:t>
      </w:r>
      <w:r w:rsidR="00004E53" w:rsidRPr="005E5C98">
        <w:rPr>
          <w:sz w:val="24"/>
          <w:szCs w:val="24"/>
        </w:rPr>
        <w:t>закупочной документаци</w:t>
      </w:r>
      <w:r w:rsidR="00CA2021" w:rsidRPr="005E5C98">
        <w:rPr>
          <w:sz w:val="24"/>
          <w:szCs w:val="24"/>
        </w:rPr>
        <w:t>ей</w:t>
      </w:r>
      <w:r w:rsidR="00004E53" w:rsidRPr="005E5C98">
        <w:rPr>
          <w:sz w:val="24"/>
          <w:szCs w:val="24"/>
        </w:rPr>
        <w:t xml:space="preserve"> </w:t>
      </w:r>
      <w:r w:rsidR="003D170C" w:rsidRPr="005E5C98">
        <w:rPr>
          <w:sz w:val="24"/>
          <w:szCs w:val="24"/>
        </w:rPr>
        <w:t>от</w:t>
      </w:r>
      <w:r w:rsidR="00004E53" w:rsidRPr="005E5C98">
        <w:rPr>
          <w:sz w:val="24"/>
          <w:szCs w:val="24"/>
        </w:rPr>
        <w:t xml:space="preserve">крытого запроса предложений для заключения </w:t>
      </w:r>
      <w:r w:rsidR="00FA4393" w:rsidRPr="00FA4393">
        <w:rPr>
          <w:sz w:val="24"/>
          <w:szCs w:val="24"/>
        </w:rPr>
        <w:t xml:space="preserve">Договора на оказание услуг по оценке рыночной стоимости электросетевого имущества для нужд ПАО «МРСК </w:t>
      </w:r>
      <w:r w:rsidR="00FA4393">
        <w:rPr>
          <w:sz w:val="24"/>
          <w:szCs w:val="24"/>
        </w:rPr>
        <w:t>Центра» (филиала «Курскэнерго»)</w:t>
      </w:r>
      <w:r w:rsidR="004E6C56" w:rsidRPr="005E5C98">
        <w:rPr>
          <w:sz w:val="24"/>
          <w:szCs w:val="24"/>
        </w:rPr>
        <w:t>,</w:t>
      </w:r>
      <w:r w:rsidR="00695678" w:rsidRPr="005E5C98">
        <w:rPr>
          <w:sz w:val="24"/>
          <w:szCs w:val="24"/>
        </w:rPr>
        <w:t xml:space="preserve"> </w:t>
      </w:r>
      <w:r w:rsidR="00872AED" w:rsidRPr="005E5C98">
        <w:rPr>
          <w:sz w:val="24"/>
          <w:szCs w:val="24"/>
        </w:rPr>
        <w:t>(</w:t>
      </w:r>
      <w:r w:rsidR="00E86552" w:rsidRPr="005E5C98">
        <w:rPr>
          <w:sz w:val="24"/>
          <w:szCs w:val="24"/>
        </w:rPr>
        <w:t>опубликовано на официальном сайте Российской Федерации для размещения информации о</w:t>
      </w:r>
      <w:r w:rsidR="00E86552" w:rsidRPr="00B82C4C">
        <w:rPr>
          <w:sz w:val="24"/>
          <w:szCs w:val="24"/>
        </w:rPr>
        <w:t xml:space="preserve"> </w:t>
      </w:r>
      <w:r w:rsidR="00E86552" w:rsidRPr="005E5C98">
        <w:rPr>
          <w:sz w:val="24"/>
          <w:szCs w:val="24"/>
        </w:rPr>
        <w:t xml:space="preserve">размещении заказов </w:t>
      </w:r>
      <w:hyperlink r:id="rId13" w:history="1">
        <w:r w:rsidR="00E86552" w:rsidRPr="005E5C98">
          <w:rPr>
            <w:rStyle w:val="a6"/>
            <w:sz w:val="24"/>
            <w:szCs w:val="24"/>
          </w:rPr>
          <w:t>www.zakupki.gov.ru</w:t>
        </w:r>
      </w:hyperlink>
      <w:r w:rsidR="00E86552" w:rsidRPr="005E5C98">
        <w:rPr>
          <w:sz w:val="24"/>
          <w:szCs w:val="24"/>
        </w:rPr>
        <w:t xml:space="preserve">, на электронной торговой площадке </w:t>
      </w:r>
      <w:r w:rsidR="00883653" w:rsidRPr="005E5C98">
        <w:rPr>
          <w:sz w:val="24"/>
          <w:szCs w:val="24"/>
        </w:rPr>
        <w:t>П</w:t>
      </w:r>
      <w:r w:rsidR="007D3A29" w:rsidRPr="005E5C98">
        <w:rPr>
          <w:sz w:val="24"/>
          <w:szCs w:val="24"/>
        </w:rPr>
        <w:t>АО «Россети»</w:t>
      </w:r>
      <w:r w:rsidR="00E86552" w:rsidRPr="005E5C98">
        <w:rPr>
          <w:sz w:val="24"/>
          <w:szCs w:val="24"/>
        </w:rPr>
        <w:t xml:space="preserve"> </w:t>
      </w:r>
      <w:hyperlink r:id="rId14" w:history="1">
        <w:r w:rsidR="002E7D5E" w:rsidRPr="005E5C98">
          <w:rPr>
            <w:rStyle w:val="a6"/>
            <w:sz w:val="24"/>
            <w:szCs w:val="24"/>
          </w:rPr>
          <w:t>etp.rosseti.ru</w:t>
        </w:r>
      </w:hyperlink>
      <w:r w:rsidR="0002454B" w:rsidRPr="005E5C98">
        <w:rPr>
          <w:sz w:val="24"/>
          <w:szCs w:val="24"/>
        </w:rPr>
        <w:t xml:space="preserve"> </w:t>
      </w:r>
      <w:r w:rsidR="00E86552" w:rsidRPr="005E5C98">
        <w:rPr>
          <w:sz w:val="24"/>
          <w:szCs w:val="24"/>
        </w:rPr>
        <w:t xml:space="preserve">№ </w:t>
      </w:r>
      <w:r w:rsidR="00FA4393" w:rsidRPr="00FA4393">
        <w:rPr>
          <w:sz w:val="24"/>
          <w:szCs w:val="24"/>
        </w:rPr>
        <w:t>31604064335</w:t>
      </w:r>
      <w:proofErr w:type="gramEnd"/>
      <w:r w:rsidR="005E5C98" w:rsidRPr="005E5C98">
        <w:rPr>
          <w:color w:val="000000"/>
          <w:sz w:val="24"/>
          <w:szCs w:val="24"/>
          <w:shd w:val="clear" w:color="auto" w:fill="FFFFFF"/>
        </w:rPr>
        <w:t> </w:t>
      </w:r>
      <w:r w:rsidR="005E5C98" w:rsidRPr="005E5C98">
        <w:rPr>
          <w:sz w:val="24"/>
          <w:szCs w:val="24"/>
        </w:rPr>
        <w:t>от 0</w:t>
      </w:r>
      <w:r w:rsidR="00FA4393">
        <w:rPr>
          <w:sz w:val="24"/>
          <w:szCs w:val="24"/>
        </w:rPr>
        <w:t>5</w:t>
      </w:r>
      <w:r w:rsidR="005E5C98" w:rsidRPr="005E5C98">
        <w:rPr>
          <w:sz w:val="24"/>
          <w:szCs w:val="24"/>
        </w:rPr>
        <w:t>.0</w:t>
      </w:r>
      <w:r w:rsidR="00FA4393">
        <w:rPr>
          <w:sz w:val="24"/>
          <w:szCs w:val="24"/>
        </w:rPr>
        <w:t>9</w:t>
      </w:r>
      <w:r w:rsidR="005E5C98" w:rsidRPr="005E5C98">
        <w:rPr>
          <w:sz w:val="24"/>
          <w:szCs w:val="24"/>
        </w:rPr>
        <w:t>.2016 года</w:t>
      </w:r>
      <w:r w:rsidR="00E86552" w:rsidRPr="005E5C98">
        <w:rPr>
          <w:sz w:val="24"/>
          <w:szCs w:val="24"/>
        </w:rPr>
        <w:t xml:space="preserve">, а также на официальном сайте </w:t>
      </w:r>
      <w:r w:rsidR="00AC5570" w:rsidRPr="005E5C98">
        <w:rPr>
          <w:sz w:val="24"/>
          <w:szCs w:val="24"/>
        </w:rPr>
        <w:t>ПАО «МРСК Центра»</w:t>
      </w:r>
      <w:r w:rsidR="00E86552" w:rsidRPr="005E5C98">
        <w:rPr>
          <w:sz w:val="24"/>
          <w:szCs w:val="24"/>
        </w:rPr>
        <w:t xml:space="preserve"> </w:t>
      </w:r>
      <w:hyperlink r:id="rId15" w:history="1">
        <w:r w:rsidR="00E86552" w:rsidRPr="005E5C98">
          <w:rPr>
            <w:rStyle w:val="a6"/>
            <w:sz w:val="24"/>
            <w:szCs w:val="24"/>
          </w:rPr>
          <w:t>www.mrsk-1.ru</w:t>
        </w:r>
      </w:hyperlink>
      <w:r w:rsidR="00E86552" w:rsidRPr="005E5C98">
        <w:rPr>
          <w:sz w:val="24"/>
          <w:szCs w:val="24"/>
        </w:rPr>
        <w:t xml:space="preserve"> в разделе «Закупки»</w:t>
      </w:r>
      <w:r w:rsidR="0043785D" w:rsidRPr="005E5C98">
        <w:rPr>
          <w:sz w:val="24"/>
          <w:szCs w:val="24"/>
        </w:rPr>
        <w:t>)</w:t>
      </w:r>
      <w:r w:rsidR="00A82F6E" w:rsidRPr="005E5C98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D10E83" w:rsidRPr="00B82C4C" w:rsidRDefault="00D10E83" w:rsidP="00D10E83">
      <w:pPr>
        <w:rPr>
          <w:sz w:val="24"/>
          <w:szCs w:val="24"/>
        </w:rPr>
      </w:pPr>
      <w:r w:rsidRPr="00B82C4C">
        <w:rPr>
          <w:sz w:val="24"/>
          <w:szCs w:val="24"/>
        </w:rPr>
        <w:t xml:space="preserve">Председатель </w:t>
      </w:r>
      <w:r w:rsidR="00EB58FC" w:rsidRPr="00B82C4C">
        <w:rPr>
          <w:sz w:val="24"/>
          <w:szCs w:val="24"/>
        </w:rPr>
        <w:t xml:space="preserve">закупочной </w:t>
      </w:r>
      <w:r w:rsidRPr="00B82C4C">
        <w:rPr>
          <w:sz w:val="24"/>
          <w:szCs w:val="24"/>
        </w:rPr>
        <w:t>комиссии -</w:t>
      </w:r>
    </w:p>
    <w:p w:rsidR="001B28A8" w:rsidRPr="00B82C4C" w:rsidRDefault="00FA4393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Начальник </w:t>
      </w:r>
      <w:proofErr w:type="gramStart"/>
      <w:r>
        <w:rPr>
          <w:szCs w:val="24"/>
        </w:rPr>
        <w:t>УЛ</w:t>
      </w:r>
      <w:proofErr w:type="gramEnd"/>
      <w:r>
        <w:rPr>
          <w:szCs w:val="24"/>
        </w:rPr>
        <w:t xml:space="preserve"> и МТО </w:t>
      </w:r>
      <w:r w:rsidR="001B28A8" w:rsidRPr="00B82C4C">
        <w:rPr>
          <w:szCs w:val="24"/>
        </w:rPr>
        <w:t xml:space="preserve"> </w:t>
      </w:r>
    </w:p>
    <w:p w:rsidR="00D501CB" w:rsidRPr="00B82C4C" w:rsidRDefault="00AC5570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B82C4C">
        <w:rPr>
          <w:szCs w:val="24"/>
        </w:rPr>
        <w:t>ПАО «МРСК Центра»</w:t>
      </w:r>
      <w:r w:rsidR="00FA4393">
        <w:rPr>
          <w:szCs w:val="24"/>
        </w:rPr>
        <w:t xml:space="preserve"> филиал «Курскэнерго»                                                        О.С. Скрынников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5C98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0E91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4393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F88EF-A295-4682-93E6-5501EBF8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2641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Носов Александр Борисович</cp:lastModifiedBy>
  <cp:revision>13</cp:revision>
  <cp:lastPrinted>2010-10-21T10:53:00Z</cp:lastPrinted>
  <dcterms:created xsi:type="dcterms:W3CDTF">2016-01-22T08:15:00Z</dcterms:created>
  <dcterms:modified xsi:type="dcterms:W3CDTF">2016-09-05T12:19:00Z</dcterms:modified>
</cp:coreProperties>
</file>