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92E1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92E17" w:rsidRPr="000D67AD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92E17" w:rsidRPr="00A92E17" w:rsidRDefault="00A92E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A92E17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A92E17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92E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E3799F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70E6A">
        <w:rPr>
          <w:b/>
          <w:kern w:val="36"/>
          <w:sz w:val="24"/>
          <w:szCs w:val="24"/>
        </w:rPr>
        <w:t>0002</w:t>
      </w:r>
      <w:r>
        <w:rPr>
          <w:b/>
          <w:kern w:val="36"/>
          <w:sz w:val="24"/>
          <w:szCs w:val="24"/>
        </w:rPr>
        <w:t>-ЛП-1</w:t>
      </w:r>
      <w:r w:rsidR="00A565B0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70E6A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>на оказание услуг по ремонту грузовых автомобилей и тракторной техники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E3799F">
        <w:rPr>
          <w:sz w:val="24"/>
          <w:szCs w:val="24"/>
        </w:rPr>
        <w:t xml:space="preserve">опубликованным </w:t>
      </w:r>
      <w:r w:rsidRPr="00E3799F">
        <w:rPr>
          <w:b/>
          <w:sz w:val="24"/>
          <w:szCs w:val="24"/>
        </w:rPr>
        <w:t>«</w:t>
      </w:r>
      <w:r w:rsidR="00E3799F" w:rsidRPr="00E3799F">
        <w:rPr>
          <w:b/>
          <w:sz w:val="24"/>
          <w:szCs w:val="24"/>
        </w:rPr>
        <w:t>23</w:t>
      </w:r>
      <w:r w:rsidRPr="00E3799F">
        <w:rPr>
          <w:b/>
          <w:sz w:val="24"/>
          <w:szCs w:val="24"/>
        </w:rPr>
        <w:t xml:space="preserve">» </w:t>
      </w:r>
      <w:r w:rsidR="009557EC" w:rsidRPr="00E3799F">
        <w:rPr>
          <w:b/>
          <w:sz w:val="24"/>
          <w:szCs w:val="24"/>
        </w:rPr>
        <w:t>декабря</w:t>
      </w:r>
      <w:r w:rsidRPr="00E3799F">
        <w:rPr>
          <w:b/>
          <w:sz w:val="24"/>
          <w:szCs w:val="24"/>
        </w:rPr>
        <w:t xml:space="preserve"> 20</w:t>
      </w:r>
      <w:r w:rsidR="00C12FA4" w:rsidRPr="00E3799F">
        <w:rPr>
          <w:b/>
          <w:sz w:val="24"/>
          <w:szCs w:val="24"/>
        </w:rPr>
        <w:t>1</w:t>
      </w:r>
      <w:r w:rsidR="00862664" w:rsidRPr="00E3799F">
        <w:rPr>
          <w:b/>
          <w:sz w:val="24"/>
          <w:szCs w:val="24"/>
        </w:rPr>
        <w:t>6</w:t>
      </w:r>
      <w:r w:rsidRPr="00E3799F">
        <w:rPr>
          <w:b/>
          <w:sz w:val="24"/>
          <w:szCs w:val="24"/>
        </w:rPr>
        <w:t xml:space="preserve"> г.</w:t>
      </w:r>
      <w:r w:rsidRPr="00E3799F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proofErr w:type="gramStart"/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1B7F00">
        <w:rPr>
          <w:sz w:val="24"/>
          <w:szCs w:val="24"/>
        </w:rPr>
        <w:t>)</w:t>
      </w:r>
      <w:r w:rsidR="001B7F00" w:rsidRPr="001B7F00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</w:t>
      </w:r>
      <w:proofErr w:type="gramEnd"/>
      <w:r w:rsidR="001B7F00" w:rsidRPr="001B7F00">
        <w:rPr>
          <w:sz w:val="24"/>
          <w:szCs w:val="24"/>
        </w:rPr>
        <w:t xml:space="preserve">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грузовых автомобилей и тракторной техники для нужд ПАО «МРСК Центра» </w:t>
      </w:r>
      <w:r w:rsidR="00682566"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18" w:history="1">
        <w:r w:rsidR="00702B2C" w:rsidRPr="009557EC">
          <w:rPr>
            <w:rStyle w:val="a7"/>
            <w:sz w:val="24"/>
            <w:szCs w:val="24"/>
          </w:rPr>
          <w:t>www.b2b-mrsk.ru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 xml:space="preserve">ПАО «МРСК </w:t>
      </w:r>
      <w:proofErr w:type="spellStart"/>
      <w:r w:rsidR="00702B2C" w:rsidRPr="00C12FA4">
        <w:rPr>
          <w:iCs/>
          <w:sz w:val="24"/>
          <w:szCs w:val="24"/>
        </w:rPr>
        <w:t>Це</w:t>
      </w:r>
      <w:r w:rsidR="00965680">
        <w:rPr>
          <w:iCs/>
          <w:sz w:val="24"/>
          <w:szCs w:val="24"/>
        </w:rPr>
        <w:t>про</w:t>
      </w:r>
      <w:r w:rsidR="00702B2C" w:rsidRPr="00C12FA4">
        <w:rPr>
          <w:iCs/>
          <w:sz w:val="24"/>
          <w:szCs w:val="24"/>
        </w:rPr>
        <w:t>нтра</w:t>
      </w:r>
      <w:proofErr w:type="spellEnd"/>
      <w:r w:rsidR="00702B2C" w:rsidRPr="00C12FA4">
        <w:rPr>
          <w:iCs/>
          <w:sz w:val="24"/>
          <w:szCs w:val="24"/>
        </w:rPr>
        <w:t>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>на оказание услуг по ремонту грузовых автомобилей и тракторной техники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D1EB0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proofErr w:type="gramStart"/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>(здесь и далее ссылки относятся к</w:t>
      </w:r>
      <w:proofErr w:type="gramEnd"/>
      <w:r w:rsidRPr="00E71A48">
        <w:rPr>
          <w:iCs/>
          <w:sz w:val="24"/>
          <w:szCs w:val="24"/>
        </w:rPr>
        <w:t xml:space="preserve">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</w:t>
      </w:r>
      <w:r w:rsidRPr="00AE1D21">
        <w:rPr>
          <w:sz w:val="24"/>
          <w:szCs w:val="24"/>
        </w:rPr>
        <w:lastRenderedPageBreak/>
        <w:t xml:space="preserve">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</w:t>
      </w:r>
      <w:bookmarkStart w:id="30" w:name="_GoBack"/>
      <w:bookmarkEnd w:id="30"/>
      <w:r w:rsidRPr="00E71A48">
        <w:rPr>
          <w:sz w:val="24"/>
          <w:szCs w:val="24"/>
        </w:rPr>
        <w:t>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6"/>
    </w:p>
    <w:p w:rsidR="00717F60" w:rsidRPr="00AD1EB0" w:rsidRDefault="00AD1EB0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AD1EB0">
        <w:rPr>
          <w:b/>
          <w:sz w:val="24"/>
          <w:szCs w:val="24"/>
        </w:rPr>
        <w:t>4 500 000,00</w:t>
      </w:r>
      <w:r w:rsidRPr="00AD1EB0">
        <w:rPr>
          <w:sz w:val="24"/>
          <w:szCs w:val="24"/>
        </w:rPr>
        <w:t xml:space="preserve"> (четыре миллиона пятьсот тысяч</w:t>
      </w:r>
      <w:r>
        <w:rPr>
          <w:sz w:val="24"/>
          <w:szCs w:val="24"/>
        </w:rPr>
        <w:t>)</w:t>
      </w:r>
      <w:r w:rsidRPr="00AD1EB0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AD1EB0">
        <w:rPr>
          <w:sz w:val="24"/>
          <w:szCs w:val="24"/>
        </w:rPr>
        <w:t xml:space="preserve">, кроме того НДС 18% – </w:t>
      </w:r>
      <w:r w:rsidRPr="00AD1EB0">
        <w:rPr>
          <w:b/>
          <w:sz w:val="24"/>
          <w:szCs w:val="24"/>
        </w:rPr>
        <w:t>810 000,00</w:t>
      </w:r>
      <w:r w:rsidRPr="00AD1EB0">
        <w:rPr>
          <w:sz w:val="24"/>
          <w:szCs w:val="24"/>
        </w:rPr>
        <w:t xml:space="preserve"> (восемьсот десять тысяч</w:t>
      </w:r>
      <w:r>
        <w:rPr>
          <w:sz w:val="24"/>
          <w:szCs w:val="24"/>
        </w:rPr>
        <w:t>)</w:t>
      </w:r>
      <w:r w:rsidRPr="00AD1EB0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AD1EB0">
        <w:rPr>
          <w:sz w:val="24"/>
          <w:szCs w:val="24"/>
        </w:rPr>
        <w:t>,</w:t>
      </w:r>
      <w:r>
        <w:rPr>
          <w:sz w:val="24"/>
          <w:szCs w:val="24"/>
        </w:rPr>
        <w:t xml:space="preserve"> итого с учетом НДС</w:t>
      </w:r>
      <w:r w:rsidRPr="00AD1EB0">
        <w:rPr>
          <w:sz w:val="24"/>
          <w:szCs w:val="24"/>
        </w:rPr>
        <w:t xml:space="preserve"> </w:t>
      </w:r>
      <w:r w:rsidRPr="007E7A1C">
        <w:rPr>
          <w:b/>
          <w:sz w:val="24"/>
          <w:szCs w:val="24"/>
        </w:rPr>
        <w:t>5 310 000,00</w:t>
      </w:r>
      <w:r w:rsidRPr="00AD1EB0">
        <w:rPr>
          <w:sz w:val="24"/>
          <w:szCs w:val="24"/>
        </w:rPr>
        <w:t xml:space="preserve"> (пять миллионов триста десять тысяч</w:t>
      </w:r>
      <w:r w:rsidR="007E7A1C">
        <w:rPr>
          <w:sz w:val="24"/>
          <w:szCs w:val="24"/>
        </w:rPr>
        <w:t>)</w:t>
      </w:r>
      <w:r w:rsidRPr="00AD1EB0">
        <w:rPr>
          <w:sz w:val="24"/>
          <w:szCs w:val="24"/>
        </w:rPr>
        <w:t xml:space="preserve"> рублей 00 копеек</w:t>
      </w:r>
      <w:r w:rsidR="007E7A1C">
        <w:rPr>
          <w:sz w:val="24"/>
          <w:szCs w:val="24"/>
        </w:rPr>
        <w:t xml:space="preserve"> РФ</w:t>
      </w:r>
      <w:r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</w:t>
      </w:r>
      <w:r w:rsidR="00141EC4">
        <w:rPr>
          <w:sz w:val="24"/>
          <w:szCs w:val="24"/>
        </w:rPr>
        <w:t>лоту</w:t>
      </w:r>
      <w:r w:rsidRPr="00491992">
        <w:rPr>
          <w:sz w:val="24"/>
          <w:szCs w:val="24"/>
        </w:rPr>
        <w:t xml:space="preserve">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B7F00">
        <w:rPr>
          <w:bCs w:val="0"/>
          <w:sz w:val="24"/>
          <w:szCs w:val="24"/>
        </w:rPr>
        <w:t xml:space="preserve">, </w:t>
      </w:r>
      <w:r w:rsidR="001B7F00" w:rsidRPr="001B7F00">
        <w:rPr>
          <w:sz w:val="24"/>
          <w:szCs w:val="24"/>
        </w:rPr>
        <w:t>являющееся субъектом малого и среднего предпринимательства</w:t>
      </w:r>
      <w:r w:rsidRPr="001B7F00">
        <w:rPr>
          <w:bCs w:val="0"/>
          <w:sz w:val="24"/>
          <w:szCs w:val="24"/>
        </w:rPr>
        <w:t xml:space="preserve">. </w:t>
      </w:r>
      <w:proofErr w:type="gramStart"/>
      <w:r w:rsidR="00362EA4" w:rsidRPr="001B7F00">
        <w:rPr>
          <w:bCs w:val="0"/>
          <w:sz w:val="24"/>
          <w:szCs w:val="24"/>
        </w:rPr>
        <w:t>Дополните</w:t>
      </w:r>
      <w:r w:rsidR="00362EA4" w:rsidRPr="00AE1D21">
        <w:rPr>
          <w:bCs w:val="0"/>
          <w:sz w:val="24"/>
          <w:szCs w:val="24"/>
        </w:rPr>
        <w:t xml:space="preserve">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1B7F0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>.</w:t>
      </w:r>
    </w:p>
    <w:p w:rsidR="001B7F00" w:rsidRPr="001B7F00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1B7F00">
        <w:rPr>
          <w:sz w:val="24"/>
          <w:szCs w:val="24"/>
        </w:rPr>
        <w:t>е)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1B7F00" w:rsidRPr="00AE1D21" w:rsidRDefault="00036006" w:rsidP="001B7F00">
      <w:pPr>
        <w:widowControl w:val="0"/>
        <w:tabs>
          <w:tab w:val="left" w:pos="0"/>
        </w:tabs>
        <w:suppressAutoHyphens w:val="0"/>
        <w:spacing w:line="264" w:lineRule="auto"/>
        <w:ind w:left="993" w:hanging="426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 </w:t>
      </w:r>
    </w:p>
    <w:p w:rsidR="00CF39D0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proofErr w:type="gramStart"/>
      <w:r w:rsidR="00BD74DF"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="00BD74DF"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="00BD74DF"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BD74DF" w:rsidRPr="00AE1D21">
        <w:rPr>
          <w:sz w:val="24"/>
          <w:szCs w:val="24"/>
        </w:rPr>
        <w:t>предоставляются документы</w:t>
      </w:r>
      <w:proofErr w:type="gramEnd"/>
      <w:r w:rsidR="00BD74DF"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B7F0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1B7F0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1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3799F">
        <w:rPr>
          <w:b/>
          <w:bCs w:val="0"/>
          <w:sz w:val="24"/>
          <w:szCs w:val="24"/>
        </w:rPr>
        <w:t xml:space="preserve">минут </w:t>
      </w:r>
      <w:r w:rsidR="00E3799F" w:rsidRPr="00E3799F">
        <w:rPr>
          <w:b/>
          <w:bCs w:val="0"/>
          <w:sz w:val="24"/>
          <w:szCs w:val="24"/>
        </w:rPr>
        <w:t>13</w:t>
      </w:r>
      <w:r w:rsidR="00E3799F">
        <w:rPr>
          <w:b/>
          <w:bCs w:val="0"/>
          <w:sz w:val="24"/>
          <w:szCs w:val="24"/>
        </w:rPr>
        <w:t>.01.</w:t>
      </w:r>
      <w:r w:rsidR="002B5044" w:rsidRPr="00E3799F">
        <w:rPr>
          <w:b/>
          <w:bCs w:val="0"/>
          <w:sz w:val="24"/>
          <w:szCs w:val="24"/>
        </w:rPr>
        <w:t>20</w:t>
      </w:r>
      <w:r w:rsidR="00577695" w:rsidRPr="00E3799F">
        <w:rPr>
          <w:b/>
          <w:bCs w:val="0"/>
          <w:sz w:val="24"/>
          <w:szCs w:val="24"/>
        </w:rPr>
        <w:t>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</w:t>
      </w:r>
      <w:r w:rsidRPr="00577695">
        <w:rPr>
          <w:sz w:val="24"/>
          <w:szCs w:val="24"/>
        </w:rPr>
        <w:lastRenderedPageBreak/>
        <w:t>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C4" w:rsidRDefault="00A77FC4">
      <w:pPr>
        <w:spacing w:line="240" w:lineRule="auto"/>
      </w:pPr>
      <w:r>
        <w:separator/>
      </w:r>
    </w:p>
  </w:endnote>
  <w:endnote w:type="continuationSeparator" w:id="0">
    <w:p w:rsidR="00A77FC4" w:rsidRDefault="00A77F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E17" w:rsidRDefault="00A92E1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Pr="00FA0376" w:rsidRDefault="00A92E1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65680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A92E17" w:rsidRPr="00EE0539" w:rsidRDefault="00A92E1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ремонту грузовых автомобилей и тракторной техники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C4" w:rsidRDefault="00A77FC4">
      <w:pPr>
        <w:spacing w:line="240" w:lineRule="auto"/>
      </w:pPr>
      <w:r>
        <w:separator/>
      </w:r>
    </w:p>
  </w:footnote>
  <w:footnote w:type="continuationSeparator" w:id="0">
    <w:p w:rsidR="00A77FC4" w:rsidRDefault="00A77FC4">
      <w:pPr>
        <w:spacing w:line="240" w:lineRule="auto"/>
      </w:pPr>
      <w:r>
        <w:continuationSeparator/>
      </w:r>
    </w:p>
  </w:footnote>
  <w:footnote w:id="1">
    <w:p w:rsidR="00A92E17" w:rsidRPr="00B36685" w:rsidRDefault="00A92E1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92E17" w:rsidRDefault="00A92E1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92E17" w:rsidRDefault="00A92E1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92E17" w:rsidRDefault="00A92E1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Pr="00930031" w:rsidRDefault="00A92E1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7" w:rsidRDefault="00A92E1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1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1D55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7F00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7755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4E0C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0E6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566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0DF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2A7A"/>
    <w:rsid w:val="00963295"/>
    <w:rsid w:val="00965680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65B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77FC4"/>
    <w:rsid w:val="00A805FF"/>
    <w:rsid w:val="00A8505C"/>
    <w:rsid w:val="00A900CC"/>
    <w:rsid w:val="00A904B4"/>
    <w:rsid w:val="00A92723"/>
    <w:rsid w:val="00A92E17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0A77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B3A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0D15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3799F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9C8E-7647-4157-8CFA-FC32E9BF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87</Pages>
  <Words>26307</Words>
  <Characters>149950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175906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127</cp:revision>
  <cp:lastPrinted>2015-12-29T14:27:00Z</cp:lastPrinted>
  <dcterms:created xsi:type="dcterms:W3CDTF">2016-01-13T12:36:00Z</dcterms:created>
  <dcterms:modified xsi:type="dcterms:W3CDTF">2016-12-23T09:50:00Z</dcterms:modified>
</cp:coreProperties>
</file>