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403CBF">
        <w:rPr>
          <w:rFonts w:ascii="Times New Roman" w:hAnsi="Times New Roman"/>
          <w:b/>
          <w:sz w:val="24"/>
          <w:szCs w:val="24"/>
        </w:rPr>
        <w:t>59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E4858" w:rsidRDefault="00403CBF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ТП 10</w:t>
      </w:r>
      <w:r w:rsidR="00E7734B">
        <w:rPr>
          <w:rFonts w:ascii="Times New Roman" w:hAnsi="Times New Roman"/>
          <w:sz w:val="24"/>
          <w:szCs w:val="24"/>
        </w:rPr>
        <w:t xml:space="preserve">/0,4 </w:t>
      </w:r>
      <w:proofErr w:type="spellStart"/>
      <w:r w:rsidR="00E7734B">
        <w:rPr>
          <w:rFonts w:ascii="Times New Roman" w:hAnsi="Times New Roman"/>
          <w:sz w:val="24"/>
          <w:szCs w:val="24"/>
        </w:rPr>
        <w:t>кВ</w:t>
      </w:r>
      <w:proofErr w:type="spellEnd"/>
      <w:r w:rsidR="00E7734B"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403CB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403CBF">
        <w:rPr>
          <w:rFonts w:ascii="Times New Roman" w:hAnsi="Times New Roman"/>
          <w:sz w:val="24"/>
          <w:szCs w:val="24"/>
        </w:rPr>
        <w:t>Липецком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403CBF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403CBF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календарному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предпроектного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Федерации»  (МДС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171362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171362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11E" w:rsidRDefault="00C8411E">
      <w:r>
        <w:separator/>
      </w:r>
    </w:p>
  </w:endnote>
  <w:endnote w:type="continuationSeparator" w:id="0">
    <w:p w:rsidR="00C8411E" w:rsidRDefault="00C8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3CBF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11E" w:rsidRDefault="00C8411E">
      <w:r>
        <w:separator/>
      </w:r>
    </w:p>
  </w:footnote>
  <w:footnote w:type="continuationSeparator" w:id="0">
    <w:p w:rsidR="00C8411E" w:rsidRDefault="00C84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152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3CBF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5B96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B7FB2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11E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17ED3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5A28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21FBF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2515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2515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2515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42A95-C526-4291-8F86-C0E60527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3959</Words>
  <Characters>22569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2019-04-26T11:32:00Z</cp:lastPrinted>
  <dcterms:created xsi:type="dcterms:W3CDTF">2019-04-26T11:37:00Z</dcterms:created>
  <dcterms:modified xsi:type="dcterms:W3CDTF">2019-04-26T11:38:00Z</dcterms:modified>
</cp:coreProperties>
</file>