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«Россети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06218E1A"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037</w:t>
      </w:r>
      <w:r w:rsidR="00552EBC" w:rsidRPr="003577AF">
        <w:rPr>
          <w:b/>
          <w:noProof/>
          <w:kern w:val="36"/>
        </w:rPr>
        <w:t>2</w:t>
      </w:r>
      <w:r w:rsidRPr="003577AF">
        <w:rPr>
          <w:b/>
          <w:noProof/>
          <w:kern w:val="36"/>
        </w:rPr>
        <w:t>- БЕ-22</w:t>
      </w:r>
    </w:p>
    <w:p w14:paraId="25099556" w14:textId="75359830" w:rsidR="0040492C" w:rsidRPr="003577AF" w:rsidRDefault="00A038D8" w:rsidP="00A038D8">
      <w:pPr>
        <w:snapToGrid w:val="0"/>
        <w:spacing w:after="0" w:line="360" w:lineRule="auto"/>
        <w:ind w:left="5812"/>
        <w:rPr>
          <w:b/>
          <w:bCs/>
          <w:color w:val="000000"/>
        </w:rPr>
      </w:pPr>
      <w:r w:rsidRPr="003577AF">
        <w:rPr>
          <w:b/>
          <w:kern w:val="36"/>
        </w:rPr>
        <w:t>от «22» июля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13E374F1"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552EBC" w:rsidRPr="003577AF">
        <w:t xml:space="preserve">блоков ФБС </w:t>
      </w:r>
      <w:r w:rsidR="00A038D8" w:rsidRPr="003577AF">
        <w:t>для нужд ПАО «Россети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D22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D226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D226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D226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 xml:space="preserve">и положениями Единого стандарта закупок ПАО «Россети» (далее – Стандарт, Положение о закупке), </w:t>
      </w:r>
      <w:r w:rsidR="00561A24" w:rsidRPr="003577A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3577AF">
        <w:rPr>
          <w:rFonts w:ascii="Times New Roman" w:hAnsi="Times New Roman" w:cs="Times New Roman"/>
          <w:b w:val="0"/>
        </w:rPr>
        <w:t>Россети Центр</w:t>
      </w:r>
      <w:r w:rsidRPr="003577AF">
        <w:rPr>
          <w:rFonts w:ascii="Times New Roman" w:hAnsi="Times New Roman" w:cs="Times New Roman"/>
          <w:b w:val="0"/>
        </w:rPr>
        <w:t>» и(или) Советом директоров ПАО «</w:t>
      </w:r>
      <w:r w:rsidR="00991FA4" w:rsidRPr="003577AF">
        <w:rPr>
          <w:rFonts w:ascii="Times New Roman" w:hAnsi="Times New Roman" w:cs="Times New Roman"/>
          <w:b w:val="0"/>
        </w:rPr>
        <w:t>Россети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«Россети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«Россети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«Россети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42CB2F93"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8E442D" w:rsidRPr="003577AF">
              <w:t xml:space="preserve">Ведущий инженер Управления высоковольтных сетей - Поплавский В.В. тел.: (4722) 58-16-58 </w:t>
            </w:r>
            <w:proofErr w:type="spellStart"/>
            <w:r w:rsidR="008E442D" w:rsidRPr="003577AF">
              <w:t>Email</w:t>
            </w:r>
            <w:proofErr w:type="spellEnd"/>
            <w:r w:rsidR="008E442D" w:rsidRPr="003577AF">
              <w:t xml:space="preserve">: </w:t>
            </w:r>
            <w:r w:rsidR="008E442D" w:rsidRPr="003577AF">
              <w:rPr>
                <w:rStyle w:val="aff7"/>
              </w:rPr>
              <w:t>Poplavskiy.VV@mrsk-1.ru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4145A1"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r w:rsidR="00552EBC" w:rsidRPr="003577AF">
              <w:t>блоков ФБС</w:t>
            </w:r>
            <w:r w:rsidR="00D22641">
              <w:t xml:space="preserve"> </w:t>
            </w:r>
            <w:bookmarkStart w:id="344" w:name="_GoBack"/>
            <w:bookmarkEnd w:id="344"/>
            <w:r w:rsidR="009E2798" w:rsidRPr="003577AF">
              <w:t>для нужд ПАО «</w:t>
            </w:r>
            <w:r w:rsidR="00991FA4" w:rsidRPr="003577AF">
              <w:t>Россети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r w:rsidR="00991FA4" w:rsidRPr="003577AF">
              <w:t>Россети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товара, выполнения работ, оказания услуг указана в части </w:t>
            </w:r>
            <w:r w:rsidRPr="003577AF">
              <w:rPr>
                <w:lang w:val="en-US"/>
              </w:rPr>
              <w:t>II</w:t>
            </w:r>
            <w:r w:rsidRPr="003577AF">
              <w:t xml:space="preserve">. </w:t>
            </w:r>
            <w:r w:rsidRPr="003577AF">
              <w:lastRenderedPageBreak/>
              <w:t xml:space="preserve">«ТЕХНИЧЕСКАЯ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A07758"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552EBC" w:rsidRPr="003577AF">
              <w:rPr>
                <w:b/>
                <w:szCs w:val="24"/>
              </w:rPr>
              <w:t xml:space="preserve">2 226 351,00 </w:t>
            </w:r>
            <w:r w:rsidRPr="003577AF">
              <w:rPr>
                <w:szCs w:val="24"/>
              </w:rPr>
              <w:t>(</w:t>
            </w:r>
            <w:r w:rsidR="00552EBC" w:rsidRPr="003577AF">
              <w:rPr>
                <w:szCs w:val="24"/>
              </w:rPr>
              <w:t xml:space="preserve">два миллиона двести двадцать шесть тысяч триста пятьдесят один) рубль </w:t>
            </w:r>
            <w:r w:rsidRPr="003577AF">
              <w:rPr>
                <w:szCs w:val="24"/>
              </w:rPr>
              <w:t xml:space="preserve">00 копеек РФ, без учета НДС; НДС составляет </w:t>
            </w:r>
            <w:r w:rsidR="00552EBC" w:rsidRPr="003577AF">
              <w:rPr>
                <w:b/>
                <w:szCs w:val="24"/>
              </w:rPr>
              <w:t xml:space="preserve">445 270,20 </w:t>
            </w:r>
            <w:r w:rsidRPr="003577AF">
              <w:rPr>
                <w:szCs w:val="24"/>
              </w:rPr>
              <w:t>(</w:t>
            </w:r>
            <w:r w:rsidR="00552EBC" w:rsidRPr="003577AF">
              <w:rPr>
                <w:szCs w:val="24"/>
              </w:rPr>
              <w:t xml:space="preserve">четыреста сорок пять тысяч двести семьдесят) рублей </w:t>
            </w:r>
            <w:r w:rsidR="0072742B" w:rsidRPr="003577AF">
              <w:rPr>
                <w:szCs w:val="24"/>
              </w:rPr>
              <w:t xml:space="preserve"> </w:t>
            </w:r>
            <w:r w:rsidR="00552EBC" w:rsidRPr="003577AF">
              <w:rPr>
                <w:szCs w:val="24"/>
              </w:rPr>
              <w:t>2</w:t>
            </w:r>
            <w:r w:rsidR="0072742B" w:rsidRPr="003577AF">
              <w:rPr>
                <w:szCs w:val="24"/>
              </w:rPr>
              <w:t>0</w:t>
            </w:r>
            <w:r w:rsidRPr="003577AF">
              <w:rPr>
                <w:szCs w:val="24"/>
              </w:rPr>
              <w:t xml:space="preserve"> копеек РФ; </w:t>
            </w:r>
            <w:r w:rsidR="00552EBC" w:rsidRPr="003577AF">
              <w:rPr>
                <w:b/>
                <w:szCs w:val="24"/>
              </w:rPr>
              <w:t xml:space="preserve">2 671 621,20 </w:t>
            </w:r>
            <w:r w:rsidRPr="003577AF">
              <w:rPr>
                <w:szCs w:val="24"/>
              </w:rPr>
              <w:t>(</w:t>
            </w:r>
            <w:r w:rsidR="00552EBC" w:rsidRPr="003577AF">
              <w:rPr>
                <w:szCs w:val="24"/>
              </w:rPr>
              <w:t>два миллиона шестьсот семьдесят одна тысяча шестьсот двадцать один) рубль 2</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50" w:name="_Ref441564579"/>
            <w:r w:rsidRPr="003577AF">
              <w:rPr>
                <w:iCs/>
              </w:rPr>
              <w:t xml:space="preserve">Форма и порядок оплаты: безналичный расчет, оплата производится </w:t>
            </w:r>
            <w:bookmarkEnd w:id="350"/>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3" w:name="_Hlk109669348"/>
          </w:p>
          <w:p w14:paraId="7BA199B1" w14:textId="4B09F6D9"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72742B" w:rsidRPr="003577AF">
              <w:rPr>
                <w:b/>
                <w:bCs/>
              </w:rPr>
              <w:t xml:space="preserve">26 </w:t>
            </w:r>
            <w:r w:rsidR="00970699" w:rsidRPr="003577AF">
              <w:rPr>
                <w:b/>
                <w:bCs/>
              </w:rPr>
              <w:t> </w:t>
            </w:r>
            <w:r w:rsidR="0072742B" w:rsidRPr="003577AF">
              <w:rPr>
                <w:b/>
                <w:bCs/>
              </w:rPr>
              <w:t>июля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4" w:name="_Ref762965"/>
            <w:r w:rsidRPr="003577AF">
              <w:t>Дата и время окончания срока, последний день срока подачи Заявок:</w:t>
            </w:r>
            <w:bookmarkEnd w:id="354"/>
          </w:p>
          <w:p w14:paraId="5D3035DE" w14:textId="776FEE65" w:rsidR="00562DB8" w:rsidRPr="003577AF" w:rsidRDefault="00157DE0" w:rsidP="00166099">
            <w:pPr>
              <w:widowControl w:val="0"/>
              <w:tabs>
                <w:tab w:val="left" w:pos="0"/>
              </w:tabs>
              <w:spacing w:after="0" w:line="264" w:lineRule="auto"/>
              <w:ind w:left="1134" w:right="175"/>
            </w:pPr>
            <w:r>
              <w:rPr>
                <w:b/>
              </w:rPr>
              <w:t>30</w:t>
            </w:r>
            <w:r w:rsidR="00970699" w:rsidRPr="003577AF">
              <w:rPr>
                <w:b/>
              </w:rPr>
              <w:t> </w:t>
            </w:r>
            <w:r w:rsidR="0072742B" w:rsidRPr="003577AF">
              <w:rPr>
                <w:b/>
              </w:rPr>
              <w:t xml:space="preserve">августа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1D86F574"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6D46B5">
              <w:rPr>
                <w:b/>
                <w:color w:val="auto"/>
              </w:rPr>
              <w:t>3</w:t>
            </w:r>
            <w:r w:rsidR="00157DE0">
              <w:rPr>
                <w:b/>
                <w:color w:val="auto"/>
              </w:rPr>
              <w:t>1</w:t>
            </w:r>
            <w:r w:rsidR="0072742B" w:rsidRPr="003577AF">
              <w:rPr>
                <w:b/>
                <w:color w:val="auto"/>
              </w:rPr>
              <w:t xml:space="preserve"> </w:t>
            </w:r>
            <w:r w:rsidR="00970699" w:rsidRPr="003577AF">
              <w:rPr>
                <w:b/>
                <w:color w:val="auto"/>
              </w:rPr>
              <w:t> </w:t>
            </w:r>
            <w:r w:rsidR="0072742B" w:rsidRPr="003577AF">
              <w:rPr>
                <w:b/>
                <w:color w:val="auto"/>
              </w:rPr>
              <w:t>августа</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40780077"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157DE0">
              <w:rPr>
                <w:b/>
              </w:rPr>
              <w:t>01</w:t>
            </w:r>
            <w:r w:rsidR="0072742B" w:rsidRPr="003577AF">
              <w:rPr>
                <w:b/>
              </w:rPr>
              <w:t xml:space="preserve"> </w:t>
            </w:r>
            <w:r w:rsidR="00970699" w:rsidRPr="003577AF">
              <w:rPr>
                <w:b/>
              </w:rPr>
              <w:t> </w:t>
            </w:r>
            <w:r w:rsidR="00157DE0">
              <w:rPr>
                <w:b/>
              </w:rPr>
              <w:t>сентября</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3"/>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предоставления участникам закупки разъяснений положений </w:t>
            </w:r>
            <w:r w:rsidRPr="003577AF">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11F4BD"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разъяснений положений документации о закупке: </w:t>
            </w:r>
            <w:r w:rsidR="00157DE0">
              <w:rPr>
                <w:b/>
              </w:rPr>
              <w:t>25</w:t>
            </w:r>
            <w:r w:rsidR="0072742B" w:rsidRPr="003577AF">
              <w:rPr>
                <w:b/>
              </w:rPr>
              <w:t xml:space="preserve"> </w:t>
            </w:r>
            <w:r w:rsidR="00A015A7">
              <w:rPr>
                <w:b/>
              </w:rPr>
              <w:t>августа</w:t>
            </w:r>
            <w:r w:rsidRPr="003577AF">
              <w:rPr>
                <w:b/>
              </w:rPr>
              <w:t xml:space="preserve"> февраля </w:t>
            </w:r>
            <w:r w:rsidR="00903752" w:rsidRPr="003577AF">
              <w:rPr>
                <w:b/>
                <w:bCs/>
              </w:rPr>
              <w:t>202</w:t>
            </w:r>
            <w:r w:rsidR="00970699" w:rsidRPr="003577AF">
              <w:rPr>
                <w:b/>
                <w:bCs/>
              </w:rPr>
              <w:t>2</w:t>
            </w:r>
            <w:r w:rsidR="00D50B29" w:rsidRPr="003577AF">
              <w:rPr>
                <w:b/>
                <w:bCs/>
              </w:rPr>
              <w:t xml:space="preserve"> </w:t>
            </w:r>
            <w:r w:rsidRPr="003577AF">
              <w:rPr>
                <w:b/>
              </w:rPr>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3577AF">
              <w:lastRenderedPageBreak/>
              <w:t xml:space="preserve">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w:t>
            </w:r>
            <w:r w:rsidRPr="003577AF">
              <w:lastRenderedPageBreak/>
              <w:t>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0"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0"/>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1"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1"/>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3577AF">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2"/>
            <w:bookmarkEnd w:id="363"/>
          </w:p>
          <w:p w14:paraId="36FDBC54" w14:textId="77777777" w:rsidR="007641AA" w:rsidRPr="003577AF" w:rsidRDefault="007641AA" w:rsidP="007641AA">
            <w:pPr>
              <w:widowControl w:val="0"/>
              <w:numPr>
                <w:ilvl w:val="0"/>
                <w:numId w:val="41"/>
              </w:numPr>
              <w:spacing w:after="0" w:line="264" w:lineRule="auto"/>
              <w:ind w:right="175"/>
            </w:pPr>
            <w:bookmarkStart w:id="364" w:name="_Ref3307430"/>
            <w:r w:rsidRPr="003577AF">
              <w:t xml:space="preserve">должен соответствовать критериям отнесения его к субъектам </w:t>
            </w:r>
            <w:r w:rsidRPr="003577AF">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6"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7" w:name="_Ref2262496"/>
            <w:r w:rsidRPr="003577AF">
              <w:t xml:space="preserve">Копию учредительного документа </w:t>
            </w:r>
            <w:r w:rsidRPr="003577AF">
              <w:rPr>
                <w:i/>
              </w:rPr>
              <w:t>(для юридических лиц)</w:t>
            </w:r>
            <w:r w:rsidRPr="003577AF">
              <w:t>;</w:t>
            </w:r>
            <w:bookmarkEnd w:id="367"/>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конкурентной закупке, если соответствующее требование </w:t>
            </w:r>
            <w:r w:rsidRPr="003577AF">
              <w:lastRenderedPageBreak/>
              <w:t>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(субподрядчиков) (Возможность участия соисполнителей </w:t>
            </w:r>
            <w:r w:rsidRPr="003577AF">
              <w:lastRenderedPageBreak/>
              <w:t xml:space="preserve">(субподрядчиков)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8"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3577AF">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недобросовестных поставщиков, который ведется в соответствии с </w:t>
            </w:r>
            <w:r w:rsidRPr="003577AF">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Обеспечение заявок на участие в закупке</w:t>
            </w:r>
          </w:p>
          <w:p w14:paraId="2535E2A2" w14:textId="56B5AEF9" w:rsidR="00205740" w:rsidRPr="003577AF" w:rsidRDefault="00205740" w:rsidP="002325CA">
            <w:pPr>
              <w:widowControl w:val="0"/>
              <w:spacing w:after="0"/>
            </w:pPr>
            <w:r w:rsidRPr="003577AF">
              <w:lastRenderedPageBreak/>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lastRenderedPageBreak/>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7" w:name="_Toc354408457"/>
            <w:r w:rsidRPr="003577AF">
              <w:t>Сведения о возможности одностороннего отказа от исполнения обязательств, предусмотренных договором</w:t>
            </w:r>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3577AF">
              <w:t xml:space="preserve">Требования к сроку действия </w:t>
            </w:r>
            <w:bookmarkEnd w:id="391"/>
            <w:bookmarkEnd w:id="392"/>
            <w:bookmarkEnd w:id="393"/>
            <w:bookmarkEnd w:id="394"/>
            <w:bookmarkEnd w:id="395"/>
            <w:bookmarkEnd w:id="396"/>
            <w:bookmarkEnd w:id="397"/>
            <w:r w:rsidRPr="003577AF">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2" w:name="_Ref56220570"/>
            <w:r w:rsidRPr="003577AF">
              <w:t xml:space="preserve">Заявка Участника, поданная в рамках закупки, действительна в течение </w:t>
            </w:r>
            <w:bookmarkEnd w:id="422"/>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984CE" w14:textId="77777777" w:rsidR="00B73A92" w:rsidRDefault="00B73A92">
      <w:r>
        <w:separator/>
      </w:r>
    </w:p>
    <w:p w14:paraId="0DB8A483" w14:textId="77777777" w:rsidR="00B73A92" w:rsidRDefault="00B73A92"/>
  </w:endnote>
  <w:endnote w:type="continuationSeparator" w:id="0">
    <w:p w14:paraId="3567C3A0" w14:textId="77777777" w:rsidR="00B73A92" w:rsidRDefault="00B73A92">
      <w:r>
        <w:continuationSeparator/>
      </w:r>
    </w:p>
    <w:p w14:paraId="68C89CE0" w14:textId="77777777" w:rsidR="00B73A92" w:rsidRDefault="00B73A92"/>
  </w:endnote>
  <w:endnote w:type="continuationNotice" w:id="1">
    <w:p w14:paraId="272E605D" w14:textId="77777777" w:rsidR="00B73A92" w:rsidRDefault="00B73A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54B48" w:rsidRPr="00FA0376" w:rsidRDefault="0005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54B48" w:rsidRPr="00902488" w:rsidRDefault="0005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54B48" w:rsidRPr="00401A97" w:rsidRDefault="00054B4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54B48" w:rsidRPr="00401A97" w:rsidRDefault="00054B4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2028432" w:rsidR="00054B48" w:rsidRPr="00401A97" w:rsidRDefault="00054B48"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Pr="00552EBC">
              <w:rPr>
                <w:sz w:val="16"/>
                <w:szCs w:val="16"/>
              </w:rPr>
              <w:t>блоков ФБС</w:t>
            </w:r>
            <w:r w:rsidR="00157DE0">
              <w:rPr>
                <w:sz w:val="16"/>
                <w:szCs w:val="16"/>
              </w:rPr>
              <w:t xml:space="preserve"> </w:t>
            </w:r>
            <w:r w:rsidRPr="00A038D8">
              <w:rPr>
                <w:sz w:val="16"/>
                <w:szCs w:val="16"/>
              </w:rPr>
              <w:t>для нужд ПАО «Россети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099B6" w14:textId="77777777" w:rsidR="00B73A92" w:rsidRDefault="00B73A92">
      <w:r>
        <w:separator/>
      </w:r>
    </w:p>
    <w:p w14:paraId="3BC5A034" w14:textId="77777777" w:rsidR="00B73A92" w:rsidRDefault="00B73A92"/>
  </w:footnote>
  <w:footnote w:type="continuationSeparator" w:id="0">
    <w:p w14:paraId="3442EE86" w14:textId="77777777" w:rsidR="00B73A92" w:rsidRDefault="00B73A92">
      <w:r>
        <w:continuationSeparator/>
      </w:r>
    </w:p>
    <w:p w14:paraId="06C56439" w14:textId="77777777" w:rsidR="00B73A92" w:rsidRDefault="00B73A92"/>
  </w:footnote>
  <w:footnote w:type="continuationNotice" w:id="1">
    <w:p w14:paraId="412802BD" w14:textId="77777777" w:rsidR="00B73A92" w:rsidRDefault="00B73A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54B48" w:rsidRPr="00401A97" w:rsidRDefault="0005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54B48" w:rsidRPr="003C47E7" w:rsidRDefault="0005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DE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781"/>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6B5"/>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23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5A7"/>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3A92"/>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641"/>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4ED"/>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AD65F-B47F-4A77-B0F2-F5E66700D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46</Pages>
  <Words>15638</Words>
  <Characters>120777</Characters>
  <Application>Microsoft Office Word</Application>
  <DocSecurity>0</DocSecurity>
  <Lines>1006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56</cp:revision>
  <cp:lastPrinted>2019-01-16T10:14:00Z</cp:lastPrinted>
  <dcterms:created xsi:type="dcterms:W3CDTF">2021-08-17T06:47:00Z</dcterms:created>
  <dcterms:modified xsi:type="dcterms:W3CDTF">2022-08-23T10:16:00Z</dcterms:modified>
</cp:coreProperties>
</file>