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036EE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666F68" w:rsidRDefault="00666F68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F41EA" w:rsidRPr="00FF41EA" w:rsidRDefault="00FF41EA" w:rsidP="006905C7">
      <w:pPr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666F68" w:rsidRPr="00666F68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8500008679)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электронной торговой площадке ОАО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036C6C">
        <w:rPr>
          <w:rFonts w:ascii="Times New Roman" w:hAnsi="Times New Roman" w:cs="Times New Roman"/>
          <w:sz w:val="24"/>
          <w:szCs w:val="24"/>
        </w:rPr>
        <w:t>»</w:t>
      </w:r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430A4C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666F68" w:rsidRPr="00666F68">
        <w:rPr>
          <w:rFonts w:ascii="Times New Roman" w:hAnsi="Times New Roman" w:cs="Times New Roman"/>
          <w:sz w:val="24"/>
          <w:szCs w:val="24"/>
        </w:rPr>
        <w:t>1183554</w:t>
      </w:r>
      <w:r w:rsidR="009E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81F"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666F68">
        <w:rPr>
          <w:rFonts w:ascii="Times New Roman" w:hAnsi="Times New Roman" w:cs="Times New Roman"/>
          <w:sz w:val="24"/>
          <w:szCs w:val="24"/>
        </w:rPr>
        <w:t>11</w:t>
      </w:r>
      <w:r w:rsidR="009E781F" w:rsidRPr="00FF41EA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="009E781F" w:rsidRPr="00FF41EA">
        <w:rPr>
          <w:rFonts w:ascii="Times New Roman" w:hAnsi="Times New Roman" w:cs="Times New Roman"/>
          <w:sz w:val="24"/>
          <w:szCs w:val="24"/>
        </w:rPr>
        <w:t>.20</w:t>
      </w:r>
      <w:r w:rsidR="00036EE4">
        <w:rPr>
          <w:rFonts w:ascii="Times New Roman" w:hAnsi="Times New Roman" w:cs="Times New Roman"/>
          <w:sz w:val="24"/>
          <w:szCs w:val="24"/>
        </w:rPr>
        <w:t>19</w:t>
      </w:r>
      <w:r w:rsidR="00430A4C">
        <w:rPr>
          <w:rFonts w:ascii="Times New Roman" w:hAnsi="Times New Roman" w:cs="Times New Roman"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</w:t>
      </w:r>
      <w:r w:rsidR="00036EE4">
        <w:rPr>
          <w:rFonts w:ascii="Times New Roman" w:hAnsi="Times New Roman" w:cs="Times New Roman"/>
          <w:sz w:val="24"/>
          <w:szCs w:val="24"/>
        </w:rPr>
        <w:t xml:space="preserve"> (филиал «Белгородэнерго»)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уведомление и закупочную </w:t>
      </w:r>
      <w:r w:rsidR="00036C6C">
        <w:rPr>
          <w:rFonts w:ascii="Times New Roman" w:hAnsi="Times New Roman" w:cs="Times New Roman"/>
          <w:sz w:val="24"/>
          <w:szCs w:val="24"/>
        </w:rPr>
        <w:t xml:space="preserve">документацию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(далее – запрос </w:t>
      </w:r>
      <w:r w:rsidR="00036EE4">
        <w:rPr>
          <w:rFonts w:ascii="Times New Roman" w:hAnsi="Times New Roman" w:cs="Times New Roman"/>
          <w:bCs/>
          <w:sz w:val="24"/>
          <w:szCs w:val="24"/>
        </w:rPr>
        <w:t>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) на право заключения </w:t>
      </w:r>
      <w:r w:rsidR="00666F68" w:rsidRPr="00666F68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8500008679)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</w:t>
      </w:r>
      <w:r w:rsidR="009E781F">
        <w:rPr>
          <w:rFonts w:ascii="Times New Roman" w:hAnsi="Times New Roman" w:cs="Times New Roman"/>
          <w:sz w:val="24"/>
          <w:szCs w:val="24"/>
        </w:rPr>
        <w:t>.</w:t>
      </w:r>
    </w:p>
    <w:p w:rsidR="00FF41EA" w:rsidRDefault="00FF41EA" w:rsidP="009E781F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036EE4" w:rsidRDefault="00036EE4" w:rsidP="00036EE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36EE4">
        <w:rPr>
          <w:rFonts w:ascii="Times New Roman" w:hAnsi="Times New Roman" w:cs="Times New Roman"/>
          <w:sz w:val="24"/>
          <w:szCs w:val="24"/>
        </w:rPr>
        <w:t xml:space="preserve">пункт 16 закупочной </w:t>
      </w:r>
      <w:proofErr w:type="gramStart"/>
      <w:r w:rsidRPr="00036EE4">
        <w:rPr>
          <w:rFonts w:ascii="Times New Roman" w:hAnsi="Times New Roman" w:cs="Times New Roman"/>
          <w:sz w:val="24"/>
          <w:szCs w:val="24"/>
        </w:rPr>
        <w:t xml:space="preserve">документации:   </w:t>
      </w:r>
      <w:proofErr w:type="gramEnd"/>
      <w:r w:rsidRPr="00036EE4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_Ref440977819"/>
      <w:r w:rsidRPr="00036EE4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Заявок: </w:t>
      </w:r>
      <w:r w:rsidRPr="00036EE4">
        <w:rPr>
          <w:rFonts w:ascii="Times New Roman" w:hAnsi="Times New Roman" w:cs="Times New Roman"/>
          <w:b/>
          <w:sz w:val="24"/>
          <w:szCs w:val="24"/>
        </w:rPr>
        <w:t>12 часов 00 минут 19 февраля 2019 года</w:t>
      </w:r>
      <w:r w:rsidRPr="00036EE4">
        <w:rPr>
          <w:rFonts w:ascii="Times New Roman" w:hAnsi="Times New Roman" w:cs="Times New Roman"/>
          <w:sz w:val="24"/>
          <w:szCs w:val="24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1"/>
    </w:p>
    <w:p w:rsidR="00FF41EA" w:rsidRPr="00FF41EA" w:rsidRDefault="00FF41EA" w:rsidP="009E78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AC6BED" w:rsidRDefault="00FF41EA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</w:t>
      </w:r>
      <w:r w:rsidR="009E781F">
        <w:rPr>
          <w:rFonts w:ascii="Times New Roman" w:hAnsi="Times New Roman" w:cs="Times New Roman"/>
          <w:sz w:val="24"/>
          <w:szCs w:val="24"/>
        </w:rPr>
        <w:t>извещения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закупочной документации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(далее – запрос </w:t>
      </w:r>
      <w:r w:rsidR="00036EE4">
        <w:rPr>
          <w:rFonts w:ascii="Times New Roman" w:hAnsi="Times New Roman" w:cs="Times New Roman"/>
          <w:bCs/>
          <w:sz w:val="24"/>
          <w:szCs w:val="24"/>
        </w:rPr>
        <w:t>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) на право заключения </w:t>
      </w:r>
      <w:r w:rsidR="00666F68" w:rsidRPr="00666F68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8500008679)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РФ, 308000, г. Белгород, ул. Преображенская, д. </w:t>
      </w:r>
      <w:proofErr w:type="gramStart"/>
      <w:r w:rsidR="00896077" w:rsidRPr="00896077">
        <w:rPr>
          <w:rFonts w:ascii="Times New Roman" w:hAnsi="Times New Roman" w:cs="Times New Roman"/>
          <w:bCs/>
          <w:sz w:val="24"/>
          <w:szCs w:val="24"/>
        </w:rPr>
        <w:t>42.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C6BED" w:rsidRPr="00903E5D" w:rsidRDefault="00AC6BED" w:rsidP="00AC6BED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50577D">
        <w:rPr>
          <w:rFonts w:ascii="Times New Roman" w:hAnsi="Times New Roman" w:cs="Times New Roman"/>
          <w:sz w:val="24"/>
          <w:szCs w:val="24"/>
        </w:rPr>
        <w:t>1</w:t>
      </w:r>
      <w:r w:rsidR="00036EE4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036EE4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C6BED" w:rsidRDefault="00AC6BED" w:rsidP="00AC6BED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</w:t>
      </w:r>
      <w:proofErr w:type="gramStart"/>
      <w:r w:rsidRPr="00903E5D">
        <w:rPr>
          <w:b/>
          <w:sz w:val="24"/>
          <w:szCs w:val="24"/>
        </w:rPr>
        <w:t xml:space="preserve">документации: </w:t>
      </w:r>
      <w:r>
        <w:rPr>
          <w:b/>
          <w:sz w:val="24"/>
          <w:szCs w:val="24"/>
        </w:rPr>
        <w:t xml:space="preserve">  </w:t>
      </w:r>
      <w:proofErr w:type="gramEnd"/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>
        <w:rPr>
          <w:b/>
          <w:sz w:val="24"/>
          <w:szCs w:val="24"/>
        </w:rPr>
        <w:t>12</w:t>
      </w:r>
      <w:r w:rsidRPr="00E322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Pr="00E322C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E322CA">
        <w:rPr>
          <w:sz w:val="24"/>
          <w:szCs w:val="24"/>
        </w:rPr>
        <w:t>5.1</w:t>
      </w:r>
      <w:r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7859CB" w:rsidRDefault="007859CB" w:rsidP="007859CB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</w:t>
      </w:r>
      <w:r w:rsidR="00036EE4">
        <w:rPr>
          <w:b/>
          <w:sz w:val="24"/>
          <w:szCs w:val="24"/>
        </w:rPr>
        <w:t>36 3)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036EE4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036EE4">
        <w:rPr>
          <w:b/>
          <w:sz w:val="24"/>
          <w:szCs w:val="24"/>
        </w:rPr>
        <w:t>февраля</w:t>
      </w:r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FF41EA" w:rsidRPr="00666F68" w:rsidRDefault="00666F68" w:rsidP="00666F6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FF41EA" w:rsidRPr="00666F68">
        <w:rPr>
          <w:sz w:val="24"/>
          <w:szCs w:val="24"/>
        </w:rPr>
        <w:t>несены следующие изменения:</w:t>
      </w:r>
    </w:p>
    <w:p w:rsidR="00AC6BED" w:rsidRDefault="00AC6BED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036EE4" w:rsidRDefault="00036EE4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крайний срок подачи запросов разъяснений.</w:t>
      </w:r>
    </w:p>
    <w:p w:rsidR="00666F68" w:rsidRPr="00E20617" w:rsidRDefault="00666F68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  <w:sz w:val="24"/>
          <w:szCs w:val="24"/>
        </w:rPr>
      </w:pPr>
    </w:p>
    <w:p w:rsidR="00FF41EA" w:rsidRPr="00FF41EA" w:rsidRDefault="00FF41EA" w:rsidP="009E781F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036EE4" w:rsidRPr="00896077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666F68" w:rsidRPr="00666F68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8500008679)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</w:t>
      </w:r>
      <w:r w:rsidR="000A3355">
        <w:rPr>
          <w:rFonts w:ascii="Times New Roman" w:hAnsi="Times New Roman" w:cs="Times New Roman"/>
          <w:sz w:val="24"/>
          <w:szCs w:val="24"/>
        </w:rPr>
        <w:t xml:space="preserve">тронной торговой </w:t>
      </w:r>
      <w:r w:rsidR="000A3355">
        <w:rPr>
          <w:rFonts w:ascii="Times New Roman" w:hAnsi="Times New Roman" w:cs="Times New Roman"/>
          <w:sz w:val="24"/>
          <w:szCs w:val="24"/>
        </w:rPr>
        <w:lastRenderedPageBreak/>
        <w:t>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430A4C"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666F68" w:rsidRPr="00666F68">
        <w:rPr>
          <w:rFonts w:ascii="Times New Roman" w:hAnsi="Times New Roman" w:cs="Times New Roman"/>
          <w:sz w:val="24"/>
          <w:szCs w:val="24"/>
        </w:rPr>
        <w:t>1183554</w:t>
      </w:r>
      <w:r w:rsidR="0066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F68"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666F68">
        <w:rPr>
          <w:rFonts w:ascii="Times New Roman" w:hAnsi="Times New Roman" w:cs="Times New Roman"/>
          <w:sz w:val="24"/>
          <w:szCs w:val="24"/>
        </w:rPr>
        <w:t>11</w:t>
      </w:r>
      <w:r w:rsidR="00666F68" w:rsidRPr="00FF41EA">
        <w:rPr>
          <w:rFonts w:ascii="Times New Roman" w:hAnsi="Times New Roman" w:cs="Times New Roman"/>
          <w:sz w:val="24"/>
          <w:szCs w:val="24"/>
        </w:rPr>
        <w:t>.</w:t>
      </w:r>
      <w:r w:rsidR="00666F68">
        <w:rPr>
          <w:rFonts w:ascii="Times New Roman" w:hAnsi="Times New Roman" w:cs="Times New Roman"/>
          <w:sz w:val="24"/>
          <w:szCs w:val="24"/>
        </w:rPr>
        <w:t>02</w:t>
      </w:r>
      <w:r w:rsidR="00666F68" w:rsidRPr="00FF41EA">
        <w:rPr>
          <w:rFonts w:ascii="Times New Roman" w:hAnsi="Times New Roman" w:cs="Times New Roman"/>
          <w:sz w:val="24"/>
          <w:szCs w:val="24"/>
        </w:rPr>
        <w:t>.20</w:t>
      </w:r>
      <w:r w:rsidR="00666F68">
        <w:rPr>
          <w:rFonts w:ascii="Times New Roman" w:hAnsi="Times New Roman" w:cs="Times New Roman"/>
          <w:sz w:val="24"/>
          <w:szCs w:val="24"/>
        </w:rPr>
        <w:t>19г.</w:t>
      </w:r>
      <w:r w:rsidR="00A342FD"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ОАО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6905C7" w:rsidRDefault="006905C7" w:rsidP="009E781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C6BED" w:rsidRPr="000C6526" w:rsidRDefault="00AC6BED" w:rsidP="00AC6BED">
      <w:pPr>
        <w:pStyle w:val="12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AC6BED" w:rsidRPr="00F563B4" w:rsidRDefault="00AC6BED" w:rsidP="00AC6BED">
      <w:pPr>
        <w:pStyle w:val="12"/>
        <w:spacing w:before="0" w:after="0"/>
        <w:ind w:firstLine="0"/>
        <w:jc w:val="left"/>
        <w:rPr>
          <w:szCs w:val="24"/>
        </w:rPr>
      </w:pPr>
      <w:proofErr w:type="gramStart"/>
      <w:r w:rsidRPr="00F563B4">
        <w:rPr>
          <w:szCs w:val="24"/>
        </w:rPr>
        <w:t>Директор  филиала</w:t>
      </w:r>
      <w:proofErr w:type="gramEnd"/>
    </w:p>
    <w:p w:rsidR="00AC6BED" w:rsidRPr="002C3427" w:rsidRDefault="00AC6BED" w:rsidP="00AC6BED">
      <w:pPr>
        <w:pStyle w:val="12"/>
        <w:tabs>
          <w:tab w:val="left" w:pos="7230"/>
        </w:tabs>
        <w:spacing w:before="0" w:after="0"/>
        <w:ind w:firstLine="0"/>
        <w:jc w:val="left"/>
        <w:rPr>
          <w:bCs/>
        </w:rPr>
      </w:pPr>
      <w:r w:rsidRPr="002C3427">
        <w:rPr>
          <w:bCs/>
        </w:rPr>
        <w:t xml:space="preserve">ПАО «МРСК </w:t>
      </w:r>
      <w:proofErr w:type="gramStart"/>
      <w:r w:rsidRPr="002C3427">
        <w:rPr>
          <w:bCs/>
        </w:rPr>
        <w:t>Центра»-</w:t>
      </w:r>
      <w:proofErr w:type="gramEnd"/>
    </w:p>
    <w:p w:rsidR="00FF41EA" w:rsidRPr="00FF41EA" w:rsidRDefault="00AC6BED" w:rsidP="003C1966">
      <w:pPr>
        <w:pStyle w:val="12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C3427">
        <w:rPr>
          <w:bCs/>
          <w:szCs w:val="24"/>
        </w:rPr>
        <w:t>«</w:t>
      </w:r>
      <w:proofErr w:type="gramStart"/>
      <w:r w:rsidRPr="002C3427">
        <w:rPr>
          <w:bCs/>
          <w:szCs w:val="24"/>
        </w:rPr>
        <w:t>Белгородэнерго»</w:t>
      </w:r>
      <w:r w:rsidRPr="000C6526">
        <w:rPr>
          <w:szCs w:val="24"/>
        </w:rPr>
        <w:tab/>
      </w:r>
      <w:proofErr w:type="gramEnd"/>
      <w:r w:rsidRPr="000C6526">
        <w:rPr>
          <w:szCs w:val="24"/>
        </w:rPr>
        <w:t xml:space="preserve">        </w:t>
      </w:r>
      <w:r w:rsidRPr="00190E53">
        <w:rPr>
          <w:szCs w:val="24"/>
        </w:rPr>
        <w:t xml:space="preserve"> </w:t>
      </w:r>
      <w:proofErr w:type="spellStart"/>
      <w:r>
        <w:rPr>
          <w:szCs w:val="24"/>
        </w:rPr>
        <w:t>С.Н.Демидов</w:t>
      </w:r>
      <w:proofErr w:type="spellEnd"/>
    </w:p>
    <w:sectPr w:rsidR="00FF41EA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Segoe Script"/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36C6C"/>
    <w:rsid w:val="00036EE4"/>
    <w:rsid w:val="00041308"/>
    <w:rsid w:val="000413FF"/>
    <w:rsid w:val="00093455"/>
    <w:rsid w:val="000A3355"/>
    <w:rsid w:val="000A5B11"/>
    <w:rsid w:val="000E50C9"/>
    <w:rsid w:val="000F695E"/>
    <w:rsid w:val="00147EBD"/>
    <w:rsid w:val="00183211"/>
    <w:rsid w:val="00192BC6"/>
    <w:rsid w:val="00193B6F"/>
    <w:rsid w:val="001B4EEE"/>
    <w:rsid w:val="00203DAC"/>
    <w:rsid w:val="00283484"/>
    <w:rsid w:val="002C425E"/>
    <w:rsid w:val="003B7C34"/>
    <w:rsid w:val="003C14F8"/>
    <w:rsid w:val="003C1966"/>
    <w:rsid w:val="00405E49"/>
    <w:rsid w:val="00407DBE"/>
    <w:rsid w:val="0042711F"/>
    <w:rsid w:val="00430A4C"/>
    <w:rsid w:val="00442B55"/>
    <w:rsid w:val="004F19D9"/>
    <w:rsid w:val="0050577D"/>
    <w:rsid w:val="0057368D"/>
    <w:rsid w:val="00583DA6"/>
    <w:rsid w:val="0059429D"/>
    <w:rsid w:val="005B239A"/>
    <w:rsid w:val="005D200D"/>
    <w:rsid w:val="005E3E4E"/>
    <w:rsid w:val="00637E42"/>
    <w:rsid w:val="00666F68"/>
    <w:rsid w:val="006905C7"/>
    <w:rsid w:val="006A00D7"/>
    <w:rsid w:val="006D6893"/>
    <w:rsid w:val="00725E1E"/>
    <w:rsid w:val="007859CB"/>
    <w:rsid w:val="00785D82"/>
    <w:rsid w:val="007C22CF"/>
    <w:rsid w:val="00807012"/>
    <w:rsid w:val="00811FF2"/>
    <w:rsid w:val="00826CE7"/>
    <w:rsid w:val="00832469"/>
    <w:rsid w:val="00896077"/>
    <w:rsid w:val="008D57BA"/>
    <w:rsid w:val="008E1B20"/>
    <w:rsid w:val="00903E5D"/>
    <w:rsid w:val="00905768"/>
    <w:rsid w:val="009A37A7"/>
    <w:rsid w:val="009E781F"/>
    <w:rsid w:val="00A1632D"/>
    <w:rsid w:val="00A31ABA"/>
    <w:rsid w:val="00A342FD"/>
    <w:rsid w:val="00AC6BED"/>
    <w:rsid w:val="00AE49FE"/>
    <w:rsid w:val="00B22B13"/>
    <w:rsid w:val="00B234AE"/>
    <w:rsid w:val="00BE26FA"/>
    <w:rsid w:val="00C02CE0"/>
    <w:rsid w:val="00C6534D"/>
    <w:rsid w:val="00C706A7"/>
    <w:rsid w:val="00C7264B"/>
    <w:rsid w:val="00C72BCA"/>
    <w:rsid w:val="00CE68D0"/>
    <w:rsid w:val="00D178D9"/>
    <w:rsid w:val="00DF75AF"/>
    <w:rsid w:val="00E04026"/>
    <w:rsid w:val="00E20617"/>
    <w:rsid w:val="00E24BCC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77F88"/>
    <w:rsid w:val="00FC19BD"/>
    <w:rsid w:val="00FD5BA5"/>
    <w:rsid w:val="00FF15EE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E96A2-D247-4D97-9EE1-388B9C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C6BED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3"/>
    <w:uiPriority w:val="22"/>
    <w:qFormat/>
    <w:rsid w:val="00036EE4"/>
    <w:rPr>
      <w:b/>
      <w:bCs/>
    </w:rPr>
  </w:style>
  <w:style w:type="character" w:customStyle="1" w:styleId="value">
    <w:name w:val="value"/>
    <w:basedOn w:val="a3"/>
    <w:rsid w:val="0003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2</cp:revision>
  <cp:lastPrinted>2015-12-01T11:55:00Z</cp:lastPrinted>
  <dcterms:created xsi:type="dcterms:W3CDTF">2019-02-15T08:39:00Z</dcterms:created>
  <dcterms:modified xsi:type="dcterms:W3CDTF">2019-02-15T08:39:00Z</dcterms:modified>
</cp:coreProperties>
</file>