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876A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F76854">
              <w:rPr>
                <w:sz w:val="24"/>
                <w:szCs w:val="24"/>
                <w:u w:val="single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876A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  <w:r w:rsidR="00361468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F76854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F76854" w:rsidRPr="00F76854" w:rsidRDefault="00463AEC" w:rsidP="00F76854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="00F76854" w:rsidRPr="00F76854">
        <w:rPr>
          <w:sz w:val="24"/>
          <w:szCs w:val="24"/>
          <w:u w:val="single"/>
        </w:rPr>
        <w:t>Срок поставок/выполнения работ/оказания услуг</w:t>
      </w:r>
      <w:r w:rsidR="00F76854">
        <w:rPr>
          <w:sz w:val="24"/>
          <w:szCs w:val="24"/>
          <w:u w:val="single"/>
        </w:rPr>
        <w:t xml:space="preserve"> (в часах</w:t>
      </w:r>
      <w:r w:rsidR="00F76854" w:rsidRPr="00F76854">
        <w:rPr>
          <w:sz w:val="24"/>
          <w:szCs w:val="24"/>
          <w:u w:val="single"/>
        </w:rPr>
        <w:t>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F76854">
              <w:rPr>
                <w:sz w:val="24"/>
                <w:szCs w:val="24"/>
                <w:u w:val="single"/>
              </w:rPr>
              <w:t>2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361468" w:rsidRPr="002876AE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99882520" r:id="rId7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8" o:title=""/>
          </v:shape>
          <o:OLEObject Type="Embed" ProgID="Equation.3" ShapeID="_x0000_i1026" DrawAspect="Content" ObjectID="_1699882521" r:id="rId9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99882522" r:id="rId11"/>
        </w:object>
      </w:r>
      <w:r w:rsidRPr="002876AE">
        <w:rPr>
          <w:sz w:val="24"/>
          <w:szCs w:val="24"/>
        </w:rPr>
        <w:t xml:space="preserve"> – баллы, присуждаемые </w:t>
      </w:r>
      <w:r w:rsidRPr="002876AE">
        <w:rPr>
          <w:sz w:val="24"/>
          <w:szCs w:val="24"/>
          <w:lang w:val="en-US"/>
        </w:rPr>
        <w:t>i</w:t>
      </w:r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</w:t>
      </w:r>
      <w:r w:rsidRPr="002876AE">
        <w:rPr>
          <w:sz w:val="24"/>
          <w:szCs w:val="24"/>
        </w:rPr>
        <w:lastRenderedPageBreak/>
        <w:t>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2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3" o:title=""/>
          </v:shape>
          <o:OLEObject Type="Embed" ProgID="Equation.3" ShapeID="_x0000_i1028" DrawAspect="Content" ObjectID="_1699882523" r:id="rId14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5" o:title=""/>
          </v:shape>
          <o:OLEObject Type="Embed" ProgID="Equation.3" ShapeID="_x0000_i1029" DrawAspect="Content" ObjectID="_1699882524" r:id="rId16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7" o:title=""/>
          </v:shape>
          <o:OLEObject Type="Embed" ProgID="Equation.3" ShapeID="_x0000_i1030" DrawAspect="Content" ObjectID="_1699882525" r:id="rId18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699882526" r:id="rId20"/>
        </w:object>
      </w:r>
      <w:r w:rsidRPr="002876AE">
        <w:rPr>
          <w:sz w:val="24"/>
          <w:szCs w:val="24"/>
        </w:rPr>
        <w:t xml:space="preserve"> – баллы, присуждаемые </w:t>
      </w:r>
      <w:r w:rsidRPr="002876AE">
        <w:rPr>
          <w:sz w:val="24"/>
          <w:szCs w:val="24"/>
          <w:lang w:val="en-US"/>
        </w:rPr>
        <w:t>i</w:t>
      </w:r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Bmax</w:t>
      </w:r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1" o:title=""/>
          </v:shape>
          <o:OLEObject Type="Embed" ProgID="Equation.3" ShapeID="_x0000_i1032" DrawAspect="Content" ObjectID="_1699882527" r:id="rId22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783A96" w:rsidRDefault="00CC0037" w:rsidP="00783A96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F76854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F76854" w:rsidRPr="002876AE">
        <w:rPr>
          <w:position w:val="-20"/>
          <w:sz w:val="24"/>
          <w:szCs w:val="24"/>
        </w:rPr>
        <w:object w:dxaOrig="460" w:dyaOrig="440">
          <v:shape id="_x0000_i1043" type="#_x0000_t75" style="width:22.5pt;height:21.75pt" o:ole="" fillcolor="window">
            <v:imagedata r:id="rId23" o:title=""/>
          </v:shape>
          <o:OLEObject Type="Embed" ProgID="Equation.3" ShapeID="_x0000_i1043" DrawAspect="Content" ObjectID="_1699882528" r:id="rId2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F76854">
        <w:rPr>
          <w:sz w:val="24"/>
          <w:szCs w:val="24"/>
          <w:u w:val="single"/>
        </w:rPr>
        <w:t xml:space="preserve">3 </w:t>
      </w:r>
      <w:r w:rsidRPr="002876AE">
        <w:rPr>
          <w:sz w:val="24"/>
          <w:szCs w:val="24"/>
          <w:u w:val="single"/>
        </w:rPr>
        <w:t>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F76854" w:rsidRDefault="00F76854" w:rsidP="00CC0037">
      <w:pPr>
        <w:pStyle w:val="a6"/>
        <w:spacing w:line="240" w:lineRule="auto"/>
        <w:ind w:left="360"/>
        <w:jc w:val="center"/>
        <w:rPr>
          <w:sz w:val="24"/>
          <w:szCs w:val="24"/>
        </w:rPr>
      </w:pPr>
    </w:p>
    <w:p w:rsidR="00F76854" w:rsidRPr="002876AE" w:rsidRDefault="00FC386B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>
        <w:rPr>
          <w:noProof/>
          <w:snapToGrid/>
        </w:rPr>
        <w:drawing>
          <wp:inline distT="0" distB="0" distL="0" distR="0" wp14:anchorId="53A0AE77" wp14:editId="71926648">
            <wp:extent cx="1533525" cy="390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3A96" w:rsidRPr="00783A96">
        <w:rPr>
          <w:sz w:val="24"/>
          <w:szCs w:val="24"/>
        </w:rPr>
        <w:t xml:space="preserve"> </w:t>
      </w:r>
      <w:r w:rsidR="00783A96" w:rsidRPr="002876AE">
        <w:rPr>
          <w:sz w:val="24"/>
          <w:szCs w:val="24"/>
        </w:rPr>
        <w:t>где:</w:t>
      </w:r>
      <w:bookmarkStart w:id="3" w:name="_GoBack"/>
      <w:bookmarkEnd w:id="3"/>
    </w:p>
    <w:p w:rsidR="00CC0037" w:rsidRPr="002876AE" w:rsidRDefault="00F76854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F76854">
        <w:rPr>
          <w:sz w:val="24"/>
          <w:szCs w:val="24"/>
        </w:rPr>
        <w:object w:dxaOrig="460" w:dyaOrig="440">
          <v:shape id="_x0000_i1045" type="#_x0000_t75" style="width:22.5pt;height:21.75pt" o:ole="" fillcolor="window">
            <v:imagedata r:id="rId23" o:title=""/>
          </v:shape>
          <o:OLEObject Type="Embed" ProgID="Equation.3" ShapeID="_x0000_i1045" DrawAspect="Content" ObjectID="_1699882529" r:id="rId26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r w:rsidR="00CC0037" w:rsidRPr="002876AE">
        <w:rPr>
          <w:sz w:val="24"/>
          <w:szCs w:val="24"/>
          <w:lang w:val="en-US"/>
        </w:rPr>
        <w:t>i</w:t>
      </w:r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783A96" w:rsidRDefault="00F76854" w:rsidP="00783A96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46" type="#_x0000_t75" style="width:15.75pt;height:21.75pt" o:ole="" fillcolor="window">
            <v:imagedata r:id="rId27" o:title=""/>
          </v:shape>
          <o:OLEObject Type="Embed" ProgID="Equation.3" ShapeID="_x0000_i1046" DrawAspect="Content" ObjectID="_1699882530" r:id="rId28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61D3C"/>
    <w:rsid w:val="00694FC1"/>
    <w:rsid w:val="006D6FF3"/>
    <w:rsid w:val="006E7D96"/>
    <w:rsid w:val="00707F92"/>
    <w:rsid w:val="00710CC0"/>
    <w:rsid w:val="00715EAF"/>
    <w:rsid w:val="007219C7"/>
    <w:rsid w:val="00744B87"/>
    <w:rsid w:val="007708BB"/>
    <w:rsid w:val="0077222E"/>
    <w:rsid w:val="00772E72"/>
    <w:rsid w:val="007765F0"/>
    <w:rsid w:val="00783A96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316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E53D3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14CDB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D4432F"/>
    <w:rsid w:val="00D44B41"/>
    <w:rsid w:val="00D45FED"/>
    <w:rsid w:val="00D505D2"/>
    <w:rsid w:val="00D54F0A"/>
    <w:rsid w:val="00D71710"/>
    <w:rsid w:val="00D740D2"/>
    <w:rsid w:val="00D85A74"/>
    <w:rsid w:val="00D879B9"/>
    <w:rsid w:val="00D9039D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854"/>
    <w:rsid w:val="00F76EB9"/>
    <w:rsid w:val="00F84A29"/>
    <w:rsid w:val="00F850A9"/>
    <w:rsid w:val="00F85388"/>
    <w:rsid w:val="00FA47C3"/>
    <w:rsid w:val="00FC386B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FA1D7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  <w:style w:type="character" w:styleId="af4">
    <w:name w:val="Placeholder Text"/>
    <w:basedOn w:val="a1"/>
    <w:uiPriority w:val="99"/>
    <w:semiHidden/>
    <w:rsid w:val="008931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3185-98DA-42C7-8D53-34305882C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39</cp:revision>
  <cp:lastPrinted>2021-12-01T13:26:00Z</cp:lastPrinted>
  <dcterms:created xsi:type="dcterms:W3CDTF">2019-03-20T12:25:00Z</dcterms:created>
  <dcterms:modified xsi:type="dcterms:W3CDTF">2021-12-01T13:48:00Z</dcterms:modified>
</cp:coreProperties>
</file>