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A0" w:rsidRPr="00911F52" w:rsidRDefault="007C43A0" w:rsidP="007C43A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Pr="00911F52">
        <w:rPr>
          <w:bCs/>
        </w:rPr>
        <w:t>ерв</w:t>
      </w:r>
      <w:r>
        <w:rPr>
          <w:bCs/>
        </w:rPr>
        <w:t xml:space="preserve">ый </w:t>
      </w:r>
      <w:r w:rsidRPr="00911F52">
        <w:rPr>
          <w:bCs/>
        </w:rPr>
        <w:t>заместител</w:t>
      </w:r>
      <w:r>
        <w:rPr>
          <w:bCs/>
        </w:rPr>
        <w:t>ь</w:t>
      </w:r>
      <w:r w:rsidRPr="00911F52">
        <w:rPr>
          <w:bCs/>
        </w:rPr>
        <w:t xml:space="preserve"> директора –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7C43A0" w:rsidRPr="00911F52" w:rsidRDefault="007C43A0" w:rsidP="007C43A0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7C43A0" w:rsidRPr="00911F52" w:rsidRDefault="007C43A0" w:rsidP="007C43A0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>
        <w:t xml:space="preserve"> Колдунов</w:t>
      </w:r>
    </w:p>
    <w:p w:rsidR="0003355E" w:rsidRDefault="007C43A0" w:rsidP="007C43A0">
      <w:pPr>
        <w:ind w:firstLine="709"/>
        <w:jc w:val="right"/>
      </w:pPr>
      <w:r w:rsidRPr="00911F52">
        <w:t>« ______ » ______________ 20</w:t>
      </w:r>
      <w:r>
        <w:t>2</w:t>
      </w:r>
      <w:r w:rsidR="001278B4">
        <w:t>3</w:t>
      </w:r>
    </w:p>
    <w:p w:rsidR="007C43A0" w:rsidRPr="00002887" w:rsidRDefault="007C43A0" w:rsidP="007C43A0">
      <w:pPr>
        <w:ind w:firstLine="709"/>
        <w:jc w:val="both"/>
      </w:pPr>
    </w:p>
    <w:p w:rsidR="007C43A0" w:rsidRDefault="007C43A0" w:rsidP="0003355E">
      <w:pPr>
        <w:rPr>
          <w:b/>
        </w:rPr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CD23C4">
        <w:rPr>
          <w:b/>
        </w:rPr>
        <w:t xml:space="preserve">на </w:t>
      </w:r>
      <w:r w:rsidR="00CD23C4" w:rsidRPr="00CD23C4">
        <w:rPr>
          <w:b/>
        </w:rPr>
        <w:t>выполнение работ</w:t>
      </w:r>
      <w:r w:rsidRPr="00CD23C4">
        <w:rPr>
          <w:b/>
        </w:rPr>
        <w:t xml:space="preserve"> по</w:t>
      </w:r>
      <w:r w:rsidRPr="00002887">
        <w:rPr>
          <w:b/>
        </w:rPr>
        <w:t xml:space="preserve">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 w:rsidRPr="00D40EC7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>АО «</w:t>
      </w:r>
      <w:proofErr w:type="spellStart"/>
      <w:r w:rsidR="00BF4028">
        <w:rPr>
          <w:rStyle w:val="apple-converted-space"/>
          <w:shd w:val="clear" w:color="auto" w:fill="FFFFFF"/>
        </w:rPr>
        <w:t>Россети</w:t>
      </w:r>
      <w:proofErr w:type="spellEnd"/>
      <w:r w:rsidR="0003355E" w:rsidRPr="00002887">
        <w:rPr>
          <w:rStyle w:val="apple-converted-space"/>
          <w:shd w:val="clear" w:color="auto" w:fill="FFFFFF"/>
        </w:rPr>
        <w:t xml:space="preserve"> Центр»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CD23C4">
        <w:rPr>
          <w:rStyle w:val="apple-converted-space"/>
          <w:shd w:val="clear" w:color="auto" w:fill="FFFFFF"/>
        </w:rPr>
        <w:t>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</w:t>
      </w:r>
      <w:r w:rsidR="00934164" w:rsidRPr="00002887">
        <w:t xml:space="preserve"> или </w:t>
      </w:r>
      <w:r w:rsidR="0003355E" w:rsidRPr="00002887">
        <w:t>калибровкой</w:t>
      </w:r>
      <w:r w:rsidR="00934164" w:rsidRPr="00002887">
        <w:rPr>
          <w:rStyle w:val="apple-converted-space"/>
          <w:shd w:val="clear" w:color="auto" w:fill="FFFFFF"/>
        </w:rPr>
        <w:t>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 w:rsidR="00CD23C4">
        <w:rPr>
          <w:bCs/>
        </w:rPr>
        <w:t>работ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CD23C4">
        <w:rPr>
          <w:bCs/>
        </w:rPr>
        <w:t>выполнения работ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 xml:space="preserve">Предмет </w:t>
      </w:r>
      <w:r w:rsidR="00400BBC">
        <w:rPr>
          <w:b/>
          <w:bCs/>
        </w:rPr>
        <w:t>закупки</w:t>
      </w:r>
      <w:r w:rsidRPr="00002887">
        <w:rPr>
          <w:b/>
          <w:bCs/>
        </w:rPr>
        <w:t>.</w:t>
      </w:r>
    </w:p>
    <w:p w:rsidR="00DC1194" w:rsidRPr="00002887" w:rsidRDefault="00CD23C4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Выполнение 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74A71" w:rsidRPr="00002887">
        <w:t>с послеремонтной поверкой/калибровкой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Style w:val="a4"/>
        <w:tblW w:w="5075" w:type="pct"/>
        <w:jc w:val="center"/>
        <w:tblLayout w:type="fixed"/>
        <w:tblLook w:val="04A0" w:firstRow="1" w:lastRow="0" w:firstColumn="1" w:lastColumn="0" w:noHBand="0" w:noVBand="1"/>
      </w:tblPr>
      <w:tblGrid>
        <w:gridCol w:w="705"/>
        <w:gridCol w:w="558"/>
        <w:gridCol w:w="10"/>
        <w:gridCol w:w="4251"/>
        <w:gridCol w:w="52"/>
        <w:gridCol w:w="1354"/>
        <w:gridCol w:w="10"/>
        <w:gridCol w:w="1137"/>
        <w:gridCol w:w="30"/>
        <w:gridCol w:w="1378"/>
        <w:gridCol w:w="14"/>
        <w:gridCol w:w="561"/>
      </w:tblGrid>
      <w:tr w:rsidR="00AD0E1A" w:rsidRPr="00274143" w:rsidTr="00001F99">
        <w:trPr>
          <w:jc w:val="center"/>
        </w:trPr>
        <w:tc>
          <w:tcPr>
            <w:tcW w:w="350" w:type="pct"/>
          </w:tcPr>
          <w:p w:rsidR="00847675" w:rsidRPr="00274143" w:rsidRDefault="00847675" w:rsidP="00A06F75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82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113" w:type="pct"/>
          </w:tcPr>
          <w:p w:rsidR="00847675" w:rsidRPr="00274143" w:rsidRDefault="00847675" w:rsidP="007F75F7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704" w:type="pct"/>
            <w:gridSpan w:val="3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565" w:type="pct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707" w:type="pct"/>
            <w:gridSpan w:val="3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метрологического контроля (поверка/калибровка)</w:t>
            </w:r>
          </w:p>
        </w:tc>
        <w:tc>
          <w:tcPr>
            <w:tcW w:w="279" w:type="pct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7" w:type="pct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ПЕТЛИ ИФН-200</w:t>
            </w:r>
          </w:p>
        </w:tc>
        <w:tc>
          <w:tcPr>
            <w:tcW w:w="673" w:type="pct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280 </w:t>
            </w:r>
            <w:proofErr w:type="gramStart"/>
            <w:r w:rsidRPr="0012673E">
              <w:rPr>
                <w:sz w:val="20"/>
                <w:szCs w:val="20"/>
              </w:rPr>
              <w:t>В</w:t>
            </w:r>
            <w:proofErr w:type="gramEnd"/>
            <w:r w:rsidRPr="0012673E">
              <w:rPr>
                <w:sz w:val="20"/>
                <w:szCs w:val="20"/>
              </w:rPr>
              <w:t>; 999Ом</w:t>
            </w:r>
          </w:p>
        </w:tc>
        <w:tc>
          <w:tcPr>
            <w:tcW w:w="585" w:type="pct"/>
            <w:gridSpan w:val="3"/>
            <w:vAlign w:val="center"/>
          </w:tcPr>
          <w:p w:rsidR="00E10F57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3,0; 3,0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A82FEA" w:rsidRDefault="00D92275" w:rsidP="00E10F57">
            <w:pPr>
              <w:rPr>
                <w:sz w:val="20"/>
                <w:szCs w:val="20"/>
              </w:rPr>
            </w:pPr>
            <w:r w:rsidRPr="00A82FEA">
              <w:rPr>
                <w:sz w:val="20"/>
                <w:szCs w:val="20"/>
              </w:rPr>
              <w:t>5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1000 </w:t>
            </w:r>
            <w:proofErr w:type="gramStart"/>
            <w:r w:rsidRPr="0012673E">
              <w:rPr>
                <w:sz w:val="20"/>
                <w:szCs w:val="20"/>
              </w:rPr>
              <w:t>А</w:t>
            </w:r>
            <w:proofErr w:type="gramEnd"/>
            <w:r w:rsidRPr="0012673E">
              <w:rPr>
                <w:sz w:val="20"/>
                <w:szCs w:val="20"/>
              </w:rPr>
              <w:t>; 2 МОм; 750 В; 1000В; 1000 А; 1000В</w:t>
            </w:r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D92275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D92275" w:rsidRPr="0012673E" w:rsidRDefault="00D92275" w:rsidP="00D92275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1000 </w:t>
            </w:r>
            <w:proofErr w:type="gramStart"/>
            <w:r w:rsidRPr="0012673E">
              <w:rPr>
                <w:sz w:val="20"/>
                <w:szCs w:val="20"/>
              </w:rPr>
              <w:t>А</w:t>
            </w:r>
            <w:proofErr w:type="gramEnd"/>
            <w:r w:rsidRPr="0012673E">
              <w:rPr>
                <w:sz w:val="20"/>
                <w:szCs w:val="20"/>
              </w:rPr>
              <w:t>; 2 МОм; 750 В; 1000В; 1000 А; 1000В</w:t>
            </w:r>
          </w:p>
        </w:tc>
        <w:tc>
          <w:tcPr>
            <w:tcW w:w="585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D92275" w:rsidRPr="0012673E" w:rsidRDefault="00B54E99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2D3541" w:rsidRPr="0012673E" w:rsidRDefault="002D3541" w:rsidP="002D3541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36RII, APPA A15</w:t>
            </w:r>
          </w:p>
        </w:tc>
        <w:tc>
          <w:tcPr>
            <w:tcW w:w="673" w:type="pct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600,000 </w:t>
            </w:r>
            <w:proofErr w:type="gramStart"/>
            <w:r w:rsidRPr="0012673E">
              <w:rPr>
                <w:sz w:val="20"/>
                <w:szCs w:val="20"/>
              </w:rPr>
              <w:t>А</w:t>
            </w:r>
            <w:proofErr w:type="gramEnd"/>
            <w:r w:rsidRPr="0012673E">
              <w:rPr>
                <w:sz w:val="20"/>
                <w:szCs w:val="20"/>
              </w:rPr>
              <w:t>; 600,000 А; 600,000 В; 600,000 В; 400,000 Ом; 600,000 А; 600,00000 В</w:t>
            </w:r>
          </w:p>
        </w:tc>
        <w:tc>
          <w:tcPr>
            <w:tcW w:w="585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1,500; 1,000; 0,500; 1,000; 0,</w:t>
            </w:r>
          </w:p>
        </w:tc>
        <w:tc>
          <w:tcPr>
            <w:tcW w:w="685" w:type="pct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604856" w:rsidRPr="0012673E" w:rsidRDefault="00604856" w:rsidP="00604856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A15</w:t>
            </w:r>
          </w:p>
        </w:tc>
        <w:tc>
          <w:tcPr>
            <w:tcW w:w="673" w:type="pct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600,000 </w:t>
            </w:r>
            <w:proofErr w:type="gramStart"/>
            <w:r w:rsidRPr="0012673E">
              <w:rPr>
                <w:sz w:val="20"/>
                <w:szCs w:val="20"/>
              </w:rPr>
              <w:t>А</w:t>
            </w:r>
            <w:proofErr w:type="gramEnd"/>
            <w:r w:rsidRPr="0012673E">
              <w:rPr>
                <w:sz w:val="20"/>
                <w:szCs w:val="20"/>
              </w:rPr>
              <w:t>; 600,000 А; 600,000 В; 600,000 В; 400,000 Ом; 600,000 А; 600,00000 В</w:t>
            </w:r>
          </w:p>
        </w:tc>
        <w:tc>
          <w:tcPr>
            <w:tcW w:w="585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1,500; 1,000; 0,500; 1,000; 0,</w:t>
            </w:r>
          </w:p>
        </w:tc>
        <w:tc>
          <w:tcPr>
            <w:tcW w:w="685" w:type="pct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СМР-1006</w:t>
            </w:r>
          </w:p>
        </w:tc>
        <w:tc>
          <w:tcPr>
            <w:tcW w:w="673" w:type="pct"/>
            <w:vAlign w:val="center"/>
          </w:tcPr>
          <w:p w:rsidR="00E10F57" w:rsidRPr="0012673E" w:rsidRDefault="00073415" w:rsidP="00E10F57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3"/>
            <w:vAlign w:val="center"/>
          </w:tcPr>
          <w:p w:rsidR="00E10F57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2D3541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DT200</w:t>
            </w:r>
          </w:p>
        </w:tc>
        <w:tc>
          <w:tcPr>
            <w:tcW w:w="673" w:type="pct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73415">
              <w:rPr>
                <w:sz w:val="20"/>
                <w:szCs w:val="20"/>
              </w:rPr>
              <w:t>000 Ом; 200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 xml:space="preserve">; 600 В; 200 А; 600 </w:t>
            </w:r>
            <w:r w:rsidRPr="00073415">
              <w:rPr>
                <w:sz w:val="20"/>
                <w:szCs w:val="20"/>
              </w:rPr>
              <w:t>В; 600 В; 200А</w:t>
            </w:r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2,5; 0,8; 1,2; 0,5</w:t>
            </w:r>
            <w:r w:rsidRPr="00073415">
              <w:rPr>
                <w:sz w:val="20"/>
                <w:szCs w:val="20"/>
              </w:rPr>
              <w:t>; 1,0</w:t>
            </w:r>
          </w:p>
        </w:tc>
        <w:tc>
          <w:tcPr>
            <w:tcW w:w="685" w:type="pct"/>
            <w:vAlign w:val="center"/>
          </w:tcPr>
          <w:p w:rsidR="00332F84" w:rsidRPr="0012673E" w:rsidRDefault="002D3541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604856" w:rsidRPr="0012673E">
              <w:rPr>
                <w:sz w:val="20"/>
                <w:szCs w:val="20"/>
              </w:rPr>
              <w:t>DT266</w:t>
            </w:r>
          </w:p>
        </w:tc>
        <w:tc>
          <w:tcPr>
            <w:tcW w:w="673" w:type="pct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МОм; 1000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; 750 В; 1000 А; 750 В; 1</w:t>
            </w:r>
            <w:r w:rsidRPr="00073415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073415" w:rsidP="00332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2,0; 3,0; 2,0</w:t>
            </w:r>
            <w:r w:rsidRPr="00073415">
              <w:rPr>
                <w:sz w:val="20"/>
                <w:szCs w:val="20"/>
              </w:rPr>
              <w:t>; 2,0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AD3DBA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AD3DBA" w:rsidRPr="0012673E" w:rsidRDefault="00AD3DBA" w:rsidP="00AD3DB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СМР 1006</w:t>
            </w:r>
          </w:p>
        </w:tc>
        <w:tc>
          <w:tcPr>
            <w:tcW w:w="673" w:type="pct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</w:t>
            </w:r>
            <w:proofErr w:type="gramStart"/>
            <w:r>
              <w:rPr>
                <w:sz w:val="20"/>
                <w:szCs w:val="20"/>
              </w:rPr>
              <w:t>А</w:t>
            </w:r>
            <w:proofErr w:type="gramEnd"/>
            <w:r>
              <w:rPr>
                <w:sz w:val="20"/>
                <w:szCs w:val="20"/>
              </w:rPr>
              <w:t>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</w:t>
            </w:r>
            <w:r w:rsidR="00604856" w:rsidRPr="0012673E">
              <w:rPr>
                <w:sz w:val="20"/>
                <w:szCs w:val="20"/>
              </w:rPr>
              <w:t xml:space="preserve"> ЭЛЕКТРОИЗМЕРИТЕЛЬНЫЕ АТК-2209</w:t>
            </w:r>
          </w:p>
        </w:tc>
        <w:tc>
          <w:tcPr>
            <w:tcW w:w="673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1.000,000 </w:t>
            </w:r>
            <w:proofErr w:type="gramStart"/>
            <w:r w:rsidRPr="0012673E">
              <w:rPr>
                <w:sz w:val="20"/>
                <w:szCs w:val="20"/>
              </w:rPr>
              <w:t>А</w:t>
            </w:r>
            <w:proofErr w:type="gramEnd"/>
            <w:r w:rsidRPr="0012673E">
              <w:rPr>
                <w:sz w:val="20"/>
                <w:szCs w:val="20"/>
              </w:rPr>
              <w:t>; 600,000 В; 1.000,000 А; 2.000,000 Ом; 600,00000 В</w:t>
            </w:r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2,000; 2,000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13.</w:t>
            </w:r>
          </w:p>
        </w:tc>
        <w:tc>
          <w:tcPr>
            <w:tcW w:w="277" w:type="pct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</w:t>
            </w:r>
            <w:proofErr w:type="gramStart"/>
            <w:r w:rsidRPr="0012673E">
              <w:rPr>
                <w:sz w:val="20"/>
                <w:szCs w:val="20"/>
              </w:rPr>
              <w:t>В</w:t>
            </w:r>
            <w:proofErr w:type="gramEnd"/>
            <w:r w:rsidRPr="0012673E">
              <w:rPr>
                <w:sz w:val="20"/>
                <w:szCs w:val="20"/>
              </w:rPr>
              <w:t xml:space="preserve">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B75869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14.</w:t>
            </w: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</w:t>
            </w:r>
            <w:proofErr w:type="gramStart"/>
            <w:r w:rsidRPr="0012673E">
              <w:rPr>
                <w:sz w:val="20"/>
                <w:szCs w:val="20"/>
              </w:rPr>
              <w:t>В</w:t>
            </w:r>
            <w:proofErr w:type="gramEnd"/>
            <w:r w:rsidRPr="0012673E">
              <w:rPr>
                <w:sz w:val="20"/>
                <w:szCs w:val="20"/>
              </w:rPr>
              <w:t xml:space="preserve">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ВОЛЬТМЕТР </w:t>
            </w:r>
            <w:r w:rsidR="008D2E68" w:rsidRPr="0012673E">
              <w:rPr>
                <w:sz w:val="20"/>
                <w:szCs w:val="20"/>
              </w:rPr>
              <w:t>В3-55А, В7-26, В3-48</w:t>
            </w:r>
          </w:p>
        </w:tc>
        <w:tc>
          <w:tcPr>
            <w:tcW w:w="673" w:type="pct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 xml:space="preserve">300 </w:t>
            </w:r>
            <w:proofErr w:type="gramStart"/>
            <w:r w:rsidRPr="00AD3DBA">
              <w:rPr>
                <w:sz w:val="20"/>
                <w:szCs w:val="20"/>
              </w:rPr>
              <w:t>В</w:t>
            </w:r>
            <w:proofErr w:type="gramEnd"/>
            <w:r w:rsidRPr="00AD3DBA">
              <w:rPr>
                <w:sz w:val="20"/>
                <w:szCs w:val="20"/>
              </w:rPr>
              <w:t>; 1000 МОм; 300 В; 100 В</w:t>
            </w:r>
          </w:p>
        </w:tc>
        <w:tc>
          <w:tcPr>
            <w:tcW w:w="585" w:type="pct"/>
            <w:gridSpan w:val="3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>2,5; 4,0; 2,5; 2,5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8D2E68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М416, М417</w:t>
            </w:r>
          </w:p>
        </w:tc>
        <w:tc>
          <w:tcPr>
            <w:tcW w:w="673" w:type="pct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1000 Ом</w:t>
            </w:r>
          </w:p>
        </w:tc>
        <w:tc>
          <w:tcPr>
            <w:tcW w:w="585" w:type="pct"/>
            <w:gridSpan w:val="3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5,0; 10,0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Ф4103-М1</w:t>
            </w:r>
          </w:p>
        </w:tc>
        <w:tc>
          <w:tcPr>
            <w:tcW w:w="673" w:type="pct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15000 Ом</w:t>
            </w:r>
          </w:p>
        </w:tc>
        <w:tc>
          <w:tcPr>
            <w:tcW w:w="585" w:type="pct"/>
            <w:gridSpan w:val="3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2,5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обмоток ИСО-1</w:t>
            </w:r>
          </w:p>
        </w:tc>
        <w:tc>
          <w:tcPr>
            <w:tcW w:w="673" w:type="pct"/>
            <w:vAlign w:val="center"/>
          </w:tcPr>
          <w:p w:rsidR="008D2E68" w:rsidRPr="0012673E" w:rsidRDefault="008D2E68" w:rsidP="001B2EBC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 </w:t>
            </w:r>
            <w:r w:rsidR="001B2EBC">
              <w:rPr>
                <w:sz w:val="20"/>
                <w:szCs w:val="20"/>
              </w:rPr>
              <w:t>200</w:t>
            </w:r>
            <w:r w:rsidR="001B2EBC" w:rsidRPr="001B2EBC">
              <w:rPr>
                <w:sz w:val="20"/>
                <w:szCs w:val="20"/>
              </w:rPr>
              <w:t xml:space="preserve"> Ом</w:t>
            </w:r>
          </w:p>
        </w:tc>
        <w:tc>
          <w:tcPr>
            <w:tcW w:w="585" w:type="pct"/>
            <w:gridSpan w:val="3"/>
            <w:vAlign w:val="center"/>
          </w:tcPr>
          <w:p w:rsidR="008D2E68" w:rsidRPr="0012673E" w:rsidRDefault="001B2EBC" w:rsidP="008D2E68">
            <w:pPr>
              <w:rPr>
                <w:sz w:val="20"/>
                <w:szCs w:val="20"/>
              </w:rPr>
            </w:pPr>
            <w:r w:rsidRPr="001B2EBC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испытания диэлектриков АИД-70Ц, АИД-70М</w:t>
            </w:r>
          </w:p>
        </w:tc>
        <w:tc>
          <w:tcPr>
            <w:tcW w:w="673" w:type="pct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70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  <w:r w:rsidR="00D7542A" w:rsidRPr="0012673E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5,0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7365D1" w:rsidP="00736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0C486D" w:rsidRPr="0012673E" w:rsidRDefault="000C486D" w:rsidP="000C486D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Энергомонитор-3.3Т1</w:t>
            </w:r>
          </w:p>
        </w:tc>
        <w:tc>
          <w:tcPr>
            <w:tcW w:w="673" w:type="pct"/>
            <w:vAlign w:val="center"/>
          </w:tcPr>
          <w:p w:rsidR="000C486D" w:rsidRPr="0012673E" w:rsidRDefault="00E9649B" w:rsidP="000C486D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5000 </w:t>
            </w:r>
            <w:proofErr w:type="gramStart"/>
            <w:r w:rsidRPr="00E9649B">
              <w:rPr>
                <w:sz w:val="20"/>
                <w:szCs w:val="20"/>
              </w:rPr>
              <w:t>А</w:t>
            </w:r>
            <w:proofErr w:type="gramEnd"/>
            <w:r w:rsidRPr="00E9649B">
              <w:rPr>
                <w:sz w:val="20"/>
                <w:szCs w:val="20"/>
              </w:rPr>
              <w:t>; 415 В</w:t>
            </w:r>
          </w:p>
        </w:tc>
        <w:tc>
          <w:tcPr>
            <w:tcW w:w="585" w:type="pct"/>
            <w:gridSpan w:val="3"/>
            <w:vAlign w:val="center"/>
          </w:tcPr>
          <w:p w:rsidR="000C486D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85" w:type="pct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Прорыв-КЭ</w:t>
            </w:r>
          </w:p>
        </w:tc>
        <w:tc>
          <w:tcPr>
            <w:tcW w:w="673" w:type="pct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 В</w:t>
            </w:r>
          </w:p>
        </w:tc>
        <w:tc>
          <w:tcPr>
            <w:tcW w:w="585" w:type="pct"/>
            <w:gridSpan w:val="3"/>
            <w:vAlign w:val="center"/>
          </w:tcPr>
          <w:p w:rsidR="00D7542A" w:rsidRPr="0012673E" w:rsidRDefault="000C486D" w:rsidP="00E9649B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Прибор </w:t>
            </w:r>
            <w:proofErr w:type="spellStart"/>
            <w:r w:rsidRPr="0012673E">
              <w:rPr>
                <w:sz w:val="20"/>
                <w:szCs w:val="20"/>
              </w:rPr>
              <w:t>Энерготестер</w:t>
            </w:r>
            <w:proofErr w:type="spellEnd"/>
            <w:r w:rsidRPr="0012673E">
              <w:rPr>
                <w:sz w:val="20"/>
                <w:szCs w:val="20"/>
              </w:rPr>
              <w:t xml:space="preserve"> ПКЭ-А</w:t>
            </w:r>
          </w:p>
        </w:tc>
        <w:tc>
          <w:tcPr>
            <w:tcW w:w="673" w:type="pct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4 - 830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>; 42,5 - 75 Гц;</w:t>
            </w:r>
            <w:r w:rsidRPr="00E9649B">
              <w:rPr>
                <w:sz w:val="20"/>
                <w:szCs w:val="20"/>
              </w:rPr>
              <w:t xml:space="preserve"> 5 - 1000 А</w:t>
            </w:r>
          </w:p>
        </w:tc>
        <w:tc>
          <w:tcPr>
            <w:tcW w:w="585" w:type="pct"/>
            <w:gridSpan w:val="3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Pr="00E9649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685" w:type="pct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346832" w:rsidP="00001F9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  <w:r w:rsidR="00001F99">
              <w:rPr>
                <w:sz w:val="20"/>
                <w:szCs w:val="20"/>
              </w:rPr>
              <w:t>4</w:t>
            </w:r>
          </w:p>
        </w:tc>
      </w:tr>
      <w:tr w:rsidR="0012673E" w:rsidRPr="0012673E" w:rsidTr="00001F99">
        <w:trPr>
          <w:trHeight w:val="589"/>
          <w:jc w:val="center"/>
        </w:trPr>
        <w:tc>
          <w:tcPr>
            <w:tcW w:w="350" w:type="pct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QNA-412</w:t>
            </w:r>
          </w:p>
        </w:tc>
        <w:tc>
          <w:tcPr>
            <w:tcW w:w="673" w:type="pct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57 - 456 </w:t>
            </w:r>
            <w:proofErr w:type="gramStart"/>
            <w:r w:rsidRPr="00E9649B">
              <w:rPr>
                <w:sz w:val="20"/>
                <w:szCs w:val="20"/>
              </w:rPr>
              <w:t>В</w:t>
            </w:r>
            <w:proofErr w:type="gramEnd"/>
            <w:r w:rsidRPr="00E9649B">
              <w:rPr>
                <w:sz w:val="20"/>
                <w:szCs w:val="20"/>
              </w:rPr>
              <w:t>; 45 - 65 Гц</w:t>
            </w:r>
          </w:p>
        </w:tc>
        <w:tc>
          <w:tcPr>
            <w:tcW w:w="585" w:type="pct"/>
            <w:gridSpan w:val="3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0,5 %; 0,02 %</w:t>
            </w:r>
          </w:p>
        </w:tc>
        <w:tc>
          <w:tcPr>
            <w:tcW w:w="685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534073" w:rsidRPr="00274143" w:rsidTr="00001F99">
        <w:trPr>
          <w:jc w:val="center"/>
        </w:trPr>
        <w:tc>
          <w:tcPr>
            <w:tcW w:w="4721" w:type="pct"/>
            <w:gridSpan w:val="11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79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</w:t>
            </w:r>
          </w:p>
        </w:tc>
      </w:tr>
      <w:tr w:rsidR="00534073" w:rsidRPr="00274143" w:rsidTr="00001F99">
        <w:trPr>
          <w:jc w:val="center"/>
        </w:trPr>
        <w:tc>
          <w:tcPr>
            <w:tcW w:w="4721" w:type="pct"/>
            <w:gridSpan w:val="11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79" w:type="pct"/>
          </w:tcPr>
          <w:p w:rsidR="00534073" w:rsidRPr="00274143" w:rsidRDefault="00534073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4073" w:rsidRPr="00274143" w:rsidTr="00001F99">
        <w:trPr>
          <w:jc w:val="center"/>
        </w:trPr>
        <w:tc>
          <w:tcPr>
            <w:tcW w:w="4721" w:type="pct"/>
            <w:gridSpan w:val="11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79" w:type="pct"/>
          </w:tcPr>
          <w:p w:rsidR="00534073" w:rsidRPr="00274143" w:rsidRDefault="007365D1" w:rsidP="007365D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</w:t>
            </w:r>
          </w:p>
        </w:tc>
      </w:tr>
      <w:tr w:rsidR="00534073" w:rsidRPr="00274143" w:rsidTr="00001F99">
        <w:trPr>
          <w:jc w:val="center"/>
        </w:trPr>
        <w:tc>
          <w:tcPr>
            <w:tcW w:w="4721" w:type="pct"/>
            <w:gridSpan w:val="11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79" w:type="pct"/>
          </w:tcPr>
          <w:p w:rsidR="00534073" w:rsidRPr="00274143" w:rsidRDefault="00523EFA" w:rsidP="007365D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7365D1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</w:tbl>
    <w:p w:rsidR="0003355E" w:rsidRPr="00CA110D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bookmarkStart w:id="0" w:name="_GoBack"/>
      <w:bookmarkEnd w:id="0"/>
      <w:r w:rsidRPr="00CA110D">
        <w:rPr>
          <w:b/>
          <w:bCs/>
        </w:rPr>
        <w:t xml:space="preserve">Требования к </w:t>
      </w:r>
      <w:r w:rsidR="00CD23C4" w:rsidRPr="00CA110D">
        <w:rPr>
          <w:b/>
          <w:bCs/>
        </w:rPr>
        <w:t>выполнению работ</w:t>
      </w:r>
      <w:r w:rsidRPr="00CA110D">
        <w:rPr>
          <w:b/>
          <w:bCs/>
        </w:rPr>
        <w:t>.</w:t>
      </w:r>
    </w:p>
    <w:p w:rsidR="0003355E" w:rsidRPr="00CA110D" w:rsidRDefault="00CD23C4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Работы выполняются</w:t>
      </w:r>
      <w:r w:rsidR="007B0D53" w:rsidRPr="00CA110D">
        <w:rPr>
          <w:shd w:val="clear" w:color="auto" w:fill="FFFFFF"/>
        </w:rPr>
        <w:t xml:space="preserve"> </w:t>
      </w:r>
      <w:r w:rsidR="0003355E" w:rsidRPr="00CA110D">
        <w:rPr>
          <w:shd w:val="clear" w:color="auto" w:fill="FFFFFF"/>
        </w:rPr>
        <w:t>в соответстви</w:t>
      </w:r>
      <w:r w:rsidR="002A4818" w:rsidRPr="00CA110D">
        <w:rPr>
          <w:shd w:val="clear" w:color="auto" w:fill="FFFFFF"/>
        </w:rPr>
        <w:t>и</w:t>
      </w:r>
      <w:r w:rsidR="0003355E" w:rsidRPr="00CA110D">
        <w:rPr>
          <w:shd w:val="clear" w:color="auto" w:fill="FFFFFF"/>
        </w:rPr>
        <w:t xml:space="preserve">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DD091A" w:rsidRPr="00CA110D" w:rsidRDefault="003C280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Доставка средств измерений к месту выполнения работ и обратно осуществляется за счёт исполнителя.</w:t>
      </w:r>
    </w:p>
    <w:p w:rsidR="00DD091A" w:rsidRPr="00CA110D" w:rsidRDefault="00DD091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Послеремонтную поверку средств измерений осуществляют аккредитованные в соответствии с законодательством Российской Федерации об аккредитации в национальной системе аккредитации на проведение поверки средств измерений юридические лица и индивидуальные предприниматели.</w:t>
      </w:r>
    </w:p>
    <w:p w:rsidR="0003355E" w:rsidRPr="00CA110D" w:rsidRDefault="0003355E" w:rsidP="001E1894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CA110D">
        <w:rPr>
          <w:b/>
          <w:bCs/>
        </w:rPr>
        <w:t xml:space="preserve">Правила контроля и приемки </w:t>
      </w:r>
      <w:r w:rsidR="00CD23C4" w:rsidRPr="00CA110D">
        <w:rPr>
          <w:b/>
          <w:bCs/>
        </w:rPr>
        <w:t>выполненных работ</w:t>
      </w:r>
      <w:r w:rsidRPr="00CA110D">
        <w:rPr>
          <w:b/>
          <w:bCs/>
        </w:rPr>
        <w:t>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Заказчик вправе осуществлять контроль над ходом </w:t>
      </w:r>
      <w:r w:rsidR="00CD23C4" w:rsidRPr="00CA110D">
        <w:rPr>
          <w:shd w:val="clear" w:color="auto" w:fill="FFFFFF"/>
        </w:rPr>
        <w:t>выполнения работ</w:t>
      </w:r>
      <w:r w:rsidRPr="00CA110D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Приемка </w:t>
      </w:r>
      <w:r w:rsidR="00CD23C4" w:rsidRPr="00CA110D">
        <w:rPr>
          <w:shd w:val="clear" w:color="auto" w:fill="FFFFFF"/>
        </w:rPr>
        <w:t>выполненных работ</w:t>
      </w:r>
      <w:r w:rsidRPr="00CA110D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CA110D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CA110D">
        <w:rPr>
          <w:shd w:val="clear" w:color="auto" w:fill="FFFFFF"/>
        </w:rPr>
        <w:t>.</w:t>
      </w:r>
    </w:p>
    <w:p w:rsidR="0003355E" w:rsidRPr="00CA110D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CA110D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CA110D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CA110D">
        <w:rPr>
          <w:b/>
          <w:bCs/>
        </w:rPr>
        <w:t xml:space="preserve">Сроки </w:t>
      </w:r>
      <w:r w:rsidR="007B0D53" w:rsidRPr="00CA110D">
        <w:rPr>
          <w:b/>
          <w:bCs/>
        </w:rPr>
        <w:t xml:space="preserve">оказания </w:t>
      </w:r>
      <w:r w:rsidR="002A4818" w:rsidRPr="00CA110D">
        <w:rPr>
          <w:b/>
          <w:bCs/>
        </w:rPr>
        <w:t>работ</w:t>
      </w:r>
      <w:r w:rsidRPr="00CA110D">
        <w:rPr>
          <w:b/>
          <w:bCs/>
        </w:rPr>
        <w:t>.</w:t>
      </w:r>
    </w:p>
    <w:p w:rsidR="0003355E" w:rsidRPr="00CA110D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CA110D">
        <w:rPr>
          <w:shd w:val="clear" w:color="auto" w:fill="FFFFFF"/>
        </w:rPr>
        <w:t xml:space="preserve"> Исполнитель обязан осуществлять </w:t>
      </w:r>
      <w:r w:rsidR="00CD23C4" w:rsidRPr="00CA110D">
        <w:rPr>
          <w:shd w:val="clear" w:color="auto" w:fill="FFFFFF"/>
        </w:rPr>
        <w:t>выполнение работ</w:t>
      </w:r>
      <w:r w:rsidR="003F6067" w:rsidRPr="00CA110D">
        <w:rPr>
          <w:shd w:val="clear" w:color="auto" w:fill="FFFFFF"/>
        </w:rPr>
        <w:t xml:space="preserve"> в течении 60 календарных дней</w:t>
      </w:r>
      <w:r w:rsidRPr="00CA110D">
        <w:rPr>
          <w:shd w:val="clear" w:color="auto" w:fill="FFFFFF"/>
        </w:rPr>
        <w:t xml:space="preserve"> </w:t>
      </w:r>
      <w:r w:rsidR="002A4818" w:rsidRPr="00CA110D">
        <w:rPr>
          <w:shd w:val="clear" w:color="auto" w:fill="FFFFFF"/>
        </w:rPr>
        <w:t xml:space="preserve">с </w:t>
      </w:r>
      <w:r w:rsidR="003F6067" w:rsidRPr="00CA110D">
        <w:rPr>
          <w:shd w:val="clear" w:color="auto" w:fill="FFFFFF"/>
        </w:rPr>
        <w:t>момента заключения договора</w:t>
      </w:r>
      <w:r w:rsidRPr="00CA110D">
        <w:rPr>
          <w:shd w:val="clear" w:color="auto" w:fill="FFFFFF"/>
        </w:rPr>
        <w:t>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ремонта средств измерений.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8924AE" w:rsidRPr="00341544">
        <w:rPr>
          <w:vertAlign w:val="superscript"/>
        </w:rPr>
        <w:t xml:space="preserve">               </w:t>
      </w:r>
      <w:r w:rsidRPr="00341544">
        <w:rPr>
          <w:vertAlign w:val="superscript"/>
        </w:rPr>
        <w:t xml:space="preserve">Подпись                 </w:t>
      </w:r>
      <w:r w:rsidRPr="00341544">
        <w:rPr>
          <w:vertAlign w:val="superscript"/>
        </w:rPr>
        <w:tab/>
        <w:t>Ф.И.О.</w:t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9D409E"/>
    <w:multiLevelType w:val="hybridMultilevel"/>
    <w:tmpl w:val="6B6A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0"/>
  </w:num>
  <w:num w:numId="20">
    <w:abstractNumId w:val="4"/>
  </w:num>
  <w:num w:numId="21">
    <w:abstractNumId w:val="20"/>
  </w:num>
  <w:num w:numId="22">
    <w:abstractNumId w:val="1"/>
  </w:num>
  <w:num w:numId="23">
    <w:abstractNumId w:val="18"/>
  </w:num>
  <w:num w:numId="24">
    <w:abstractNumId w:val="21"/>
  </w:num>
  <w:num w:numId="25">
    <w:abstractNumId w:val="22"/>
  </w:num>
  <w:num w:numId="26">
    <w:abstractNumId w:val="23"/>
  </w:num>
  <w:num w:numId="27">
    <w:abstractNumId w:val="16"/>
  </w:num>
  <w:num w:numId="28">
    <w:abstractNumId w:val="14"/>
  </w:num>
  <w:num w:numId="29">
    <w:abstractNumId w:val="12"/>
  </w:num>
  <w:num w:numId="30">
    <w:abstractNumId w:val="10"/>
  </w:num>
  <w:num w:numId="31">
    <w:abstractNumId w:val="8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1F99"/>
    <w:rsid w:val="00002887"/>
    <w:rsid w:val="0001794A"/>
    <w:rsid w:val="00021EE1"/>
    <w:rsid w:val="00030173"/>
    <w:rsid w:val="0003069D"/>
    <w:rsid w:val="00030F64"/>
    <w:rsid w:val="00032B09"/>
    <w:rsid w:val="0003355E"/>
    <w:rsid w:val="00035AC6"/>
    <w:rsid w:val="0005610D"/>
    <w:rsid w:val="000732BF"/>
    <w:rsid w:val="00073415"/>
    <w:rsid w:val="00086F48"/>
    <w:rsid w:val="00090741"/>
    <w:rsid w:val="00093A0A"/>
    <w:rsid w:val="00095E91"/>
    <w:rsid w:val="00096E66"/>
    <w:rsid w:val="00097D70"/>
    <w:rsid w:val="000A3AA7"/>
    <w:rsid w:val="000A7319"/>
    <w:rsid w:val="000B1507"/>
    <w:rsid w:val="000B208F"/>
    <w:rsid w:val="000B3EA4"/>
    <w:rsid w:val="000B4BAE"/>
    <w:rsid w:val="000B570F"/>
    <w:rsid w:val="000C486D"/>
    <w:rsid w:val="000C715F"/>
    <w:rsid w:val="000D31F5"/>
    <w:rsid w:val="000D4919"/>
    <w:rsid w:val="000D7194"/>
    <w:rsid w:val="000E0F09"/>
    <w:rsid w:val="000E7505"/>
    <w:rsid w:val="000F2259"/>
    <w:rsid w:val="000F40BE"/>
    <w:rsid w:val="000F5F57"/>
    <w:rsid w:val="000F762C"/>
    <w:rsid w:val="001015D1"/>
    <w:rsid w:val="00101651"/>
    <w:rsid w:val="001035AF"/>
    <w:rsid w:val="00105DAD"/>
    <w:rsid w:val="00111F52"/>
    <w:rsid w:val="00115980"/>
    <w:rsid w:val="00125C9B"/>
    <w:rsid w:val="0012673E"/>
    <w:rsid w:val="001278B4"/>
    <w:rsid w:val="00136CE8"/>
    <w:rsid w:val="00144D70"/>
    <w:rsid w:val="00146737"/>
    <w:rsid w:val="00153D46"/>
    <w:rsid w:val="0015531C"/>
    <w:rsid w:val="0016185D"/>
    <w:rsid w:val="00167139"/>
    <w:rsid w:val="0016783D"/>
    <w:rsid w:val="00170DFD"/>
    <w:rsid w:val="00170EDA"/>
    <w:rsid w:val="00171A69"/>
    <w:rsid w:val="00174D7F"/>
    <w:rsid w:val="001822CD"/>
    <w:rsid w:val="00182DC2"/>
    <w:rsid w:val="001848D9"/>
    <w:rsid w:val="0018652D"/>
    <w:rsid w:val="00190F3A"/>
    <w:rsid w:val="00193029"/>
    <w:rsid w:val="001A1449"/>
    <w:rsid w:val="001B2EBC"/>
    <w:rsid w:val="001C2E9D"/>
    <w:rsid w:val="001C5AA9"/>
    <w:rsid w:val="001D2AFE"/>
    <w:rsid w:val="001D606C"/>
    <w:rsid w:val="001D696F"/>
    <w:rsid w:val="001D69B5"/>
    <w:rsid w:val="001E1894"/>
    <w:rsid w:val="001E1B24"/>
    <w:rsid w:val="001E40CC"/>
    <w:rsid w:val="001E5461"/>
    <w:rsid w:val="001E7D96"/>
    <w:rsid w:val="001F32DB"/>
    <w:rsid w:val="001F78D4"/>
    <w:rsid w:val="00202AC8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66E42"/>
    <w:rsid w:val="002724B6"/>
    <w:rsid w:val="00272F7A"/>
    <w:rsid w:val="00274143"/>
    <w:rsid w:val="00280B4D"/>
    <w:rsid w:val="00291852"/>
    <w:rsid w:val="0029582D"/>
    <w:rsid w:val="00295867"/>
    <w:rsid w:val="002A0F99"/>
    <w:rsid w:val="002A4818"/>
    <w:rsid w:val="002A7372"/>
    <w:rsid w:val="002B042B"/>
    <w:rsid w:val="002B3703"/>
    <w:rsid w:val="002B4C20"/>
    <w:rsid w:val="002B5584"/>
    <w:rsid w:val="002C2F45"/>
    <w:rsid w:val="002C3E88"/>
    <w:rsid w:val="002C7155"/>
    <w:rsid w:val="002D3541"/>
    <w:rsid w:val="002D52D3"/>
    <w:rsid w:val="002E5A61"/>
    <w:rsid w:val="002F33F9"/>
    <w:rsid w:val="002F4843"/>
    <w:rsid w:val="00300076"/>
    <w:rsid w:val="00314C03"/>
    <w:rsid w:val="00330401"/>
    <w:rsid w:val="00332F84"/>
    <w:rsid w:val="0033400A"/>
    <w:rsid w:val="00335750"/>
    <w:rsid w:val="00341544"/>
    <w:rsid w:val="00341FF2"/>
    <w:rsid w:val="0034367D"/>
    <w:rsid w:val="00345434"/>
    <w:rsid w:val="00346832"/>
    <w:rsid w:val="003523AB"/>
    <w:rsid w:val="00360AB2"/>
    <w:rsid w:val="003644B7"/>
    <w:rsid w:val="003735A1"/>
    <w:rsid w:val="00375872"/>
    <w:rsid w:val="003760F8"/>
    <w:rsid w:val="00382266"/>
    <w:rsid w:val="0038329A"/>
    <w:rsid w:val="0038477F"/>
    <w:rsid w:val="00395F89"/>
    <w:rsid w:val="003A0B7F"/>
    <w:rsid w:val="003C280A"/>
    <w:rsid w:val="003C28EF"/>
    <w:rsid w:val="003C5FFC"/>
    <w:rsid w:val="003D1578"/>
    <w:rsid w:val="003E5826"/>
    <w:rsid w:val="003E7389"/>
    <w:rsid w:val="003E765B"/>
    <w:rsid w:val="003F0D81"/>
    <w:rsid w:val="003F4210"/>
    <w:rsid w:val="003F5A33"/>
    <w:rsid w:val="003F6067"/>
    <w:rsid w:val="00400BBC"/>
    <w:rsid w:val="00403BAB"/>
    <w:rsid w:val="004056BA"/>
    <w:rsid w:val="00407C74"/>
    <w:rsid w:val="00411598"/>
    <w:rsid w:val="00421779"/>
    <w:rsid w:val="00423448"/>
    <w:rsid w:val="0043564A"/>
    <w:rsid w:val="0043762C"/>
    <w:rsid w:val="00442EFE"/>
    <w:rsid w:val="004445E2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5F45"/>
    <w:rsid w:val="004A5FA1"/>
    <w:rsid w:val="004B259C"/>
    <w:rsid w:val="004B61AE"/>
    <w:rsid w:val="004C10FE"/>
    <w:rsid w:val="004C287F"/>
    <w:rsid w:val="004C4329"/>
    <w:rsid w:val="004C5E8E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3EFA"/>
    <w:rsid w:val="00524F86"/>
    <w:rsid w:val="00525A65"/>
    <w:rsid w:val="00531166"/>
    <w:rsid w:val="005312CB"/>
    <w:rsid w:val="005318D5"/>
    <w:rsid w:val="005320A7"/>
    <w:rsid w:val="00534073"/>
    <w:rsid w:val="00535F60"/>
    <w:rsid w:val="00544468"/>
    <w:rsid w:val="0054568C"/>
    <w:rsid w:val="00545B9B"/>
    <w:rsid w:val="00546EF7"/>
    <w:rsid w:val="00552828"/>
    <w:rsid w:val="0056617F"/>
    <w:rsid w:val="00584180"/>
    <w:rsid w:val="00584668"/>
    <w:rsid w:val="0059099A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C691C"/>
    <w:rsid w:val="005C747A"/>
    <w:rsid w:val="005D0AC9"/>
    <w:rsid w:val="005D1FC4"/>
    <w:rsid w:val="005E15AB"/>
    <w:rsid w:val="005E2A57"/>
    <w:rsid w:val="005E4022"/>
    <w:rsid w:val="005F16D3"/>
    <w:rsid w:val="005F4650"/>
    <w:rsid w:val="005F7AE9"/>
    <w:rsid w:val="00602BEB"/>
    <w:rsid w:val="00603976"/>
    <w:rsid w:val="00603EAF"/>
    <w:rsid w:val="00604856"/>
    <w:rsid w:val="006048AB"/>
    <w:rsid w:val="00606764"/>
    <w:rsid w:val="00611315"/>
    <w:rsid w:val="00611C3A"/>
    <w:rsid w:val="00615187"/>
    <w:rsid w:val="006220FB"/>
    <w:rsid w:val="00632815"/>
    <w:rsid w:val="00635C65"/>
    <w:rsid w:val="0063744D"/>
    <w:rsid w:val="00653787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C7930"/>
    <w:rsid w:val="006D17E4"/>
    <w:rsid w:val="006D18F9"/>
    <w:rsid w:val="006D2C88"/>
    <w:rsid w:val="006D5301"/>
    <w:rsid w:val="006D6263"/>
    <w:rsid w:val="006E1171"/>
    <w:rsid w:val="006E39DE"/>
    <w:rsid w:val="006E5CBA"/>
    <w:rsid w:val="006F1DAA"/>
    <w:rsid w:val="006F209F"/>
    <w:rsid w:val="00705B4F"/>
    <w:rsid w:val="00710CCC"/>
    <w:rsid w:val="00711543"/>
    <w:rsid w:val="0071533E"/>
    <w:rsid w:val="00727F5A"/>
    <w:rsid w:val="0073101E"/>
    <w:rsid w:val="007365D1"/>
    <w:rsid w:val="007375BA"/>
    <w:rsid w:val="0074038F"/>
    <w:rsid w:val="007445A8"/>
    <w:rsid w:val="00747AC6"/>
    <w:rsid w:val="00750C18"/>
    <w:rsid w:val="007547A6"/>
    <w:rsid w:val="00756DDA"/>
    <w:rsid w:val="00763E60"/>
    <w:rsid w:val="00766A97"/>
    <w:rsid w:val="00766BB6"/>
    <w:rsid w:val="00767FD8"/>
    <w:rsid w:val="00777775"/>
    <w:rsid w:val="00787B55"/>
    <w:rsid w:val="00790E8D"/>
    <w:rsid w:val="00795EB8"/>
    <w:rsid w:val="007960A8"/>
    <w:rsid w:val="007A0488"/>
    <w:rsid w:val="007A349D"/>
    <w:rsid w:val="007A4943"/>
    <w:rsid w:val="007A6C5E"/>
    <w:rsid w:val="007A7BE8"/>
    <w:rsid w:val="007A7CEE"/>
    <w:rsid w:val="007B0D53"/>
    <w:rsid w:val="007B3017"/>
    <w:rsid w:val="007B555A"/>
    <w:rsid w:val="007C2B3A"/>
    <w:rsid w:val="007C43A0"/>
    <w:rsid w:val="007C5E52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33F75"/>
    <w:rsid w:val="00841FA6"/>
    <w:rsid w:val="00847152"/>
    <w:rsid w:val="00847675"/>
    <w:rsid w:val="008513F2"/>
    <w:rsid w:val="008655D2"/>
    <w:rsid w:val="00866085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D2E68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77835"/>
    <w:rsid w:val="0099115C"/>
    <w:rsid w:val="009955A3"/>
    <w:rsid w:val="009A05A3"/>
    <w:rsid w:val="009A3384"/>
    <w:rsid w:val="009A42DE"/>
    <w:rsid w:val="009A5658"/>
    <w:rsid w:val="009A6CC3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5E2"/>
    <w:rsid w:val="00A06F75"/>
    <w:rsid w:val="00A102D1"/>
    <w:rsid w:val="00A14B49"/>
    <w:rsid w:val="00A22510"/>
    <w:rsid w:val="00A26D96"/>
    <w:rsid w:val="00A27EFE"/>
    <w:rsid w:val="00A3570E"/>
    <w:rsid w:val="00A405D6"/>
    <w:rsid w:val="00A412B2"/>
    <w:rsid w:val="00A44A09"/>
    <w:rsid w:val="00A53501"/>
    <w:rsid w:val="00A57E2A"/>
    <w:rsid w:val="00A6097B"/>
    <w:rsid w:val="00A6610F"/>
    <w:rsid w:val="00A66804"/>
    <w:rsid w:val="00A71A10"/>
    <w:rsid w:val="00A731E8"/>
    <w:rsid w:val="00A732A2"/>
    <w:rsid w:val="00A76074"/>
    <w:rsid w:val="00A8063C"/>
    <w:rsid w:val="00A82548"/>
    <w:rsid w:val="00A82FEA"/>
    <w:rsid w:val="00A85D0F"/>
    <w:rsid w:val="00AA0196"/>
    <w:rsid w:val="00AA4F1C"/>
    <w:rsid w:val="00AA7367"/>
    <w:rsid w:val="00AB1E7D"/>
    <w:rsid w:val="00AB6D11"/>
    <w:rsid w:val="00AB72B7"/>
    <w:rsid w:val="00AC0361"/>
    <w:rsid w:val="00AC0899"/>
    <w:rsid w:val="00AD0E1A"/>
    <w:rsid w:val="00AD3A1A"/>
    <w:rsid w:val="00AD3DBA"/>
    <w:rsid w:val="00AE3543"/>
    <w:rsid w:val="00AE40A9"/>
    <w:rsid w:val="00AF7C50"/>
    <w:rsid w:val="00B0122A"/>
    <w:rsid w:val="00B0542C"/>
    <w:rsid w:val="00B12B92"/>
    <w:rsid w:val="00B1393E"/>
    <w:rsid w:val="00B214D4"/>
    <w:rsid w:val="00B231F0"/>
    <w:rsid w:val="00B3122A"/>
    <w:rsid w:val="00B36393"/>
    <w:rsid w:val="00B466FC"/>
    <w:rsid w:val="00B54E99"/>
    <w:rsid w:val="00B60369"/>
    <w:rsid w:val="00B60439"/>
    <w:rsid w:val="00B63615"/>
    <w:rsid w:val="00B66917"/>
    <w:rsid w:val="00B67701"/>
    <w:rsid w:val="00B714C3"/>
    <w:rsid w:val="00B75869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028"/>
    <w:rsid w:val="00BF44A6"/>
    <w:rsid w:val="00BF5993"/>
    <w:rsid w:val="00BF61E2"/>
    <w:rsid w:val="00C0037A"/>
    <w:rsid w:val="00C17188"/>
    <w:rsid w:val="00C258CD"/>
    <w:rsid w:val="00C25A99"/>
    <w:rsid w:val="00C2625B"/>
    <w:rsid w:val="00C30EEA"/>
    <w:rsid w:val="00C330CA"/>
    <w:rsid w:val="00C33995"/>
    <w:rsid w:val="00C36219"/>
    <w:rsid w:val="00C412B8"/>
    <w:rsid w:val="00C41B77"/>
    <w:rsid w:val="00C45624"/>
    <w:rsid w:val="00C45996"/>
    <w:rsid w:val="00C54FB8"/>
    <w:rsid w:val="00C56250"/>
    <w:rsid w:val="00C63CC8"/>
    <w:rsid w:val="00C645DF"/>
    <w:rsid w:val="00C65777"/>
    <w:rsid w:val="00C67796"/>
    <w:rsid w:val="00C71000"/>
    <w:rsid w:val="00C7341C"/>
    <w:rsid w:val="00C931E6"/>
    <w:rsid w:val="00C94049"/>
    <w:rsid w:val="00CA0C86"/>
    <w:rsid w:val="00CA110D"/>
    <w:rsid w:val="00CA18B6"/>
    <w:rsid w:val="00CB1242"/>
    <w:rsid w:val="00CB7E59"/>
    <w:rsid w:val="00CC6691"/>
    <w:rsid w:val="00CD23C4"/>
    <w:rsid w:val="00CD6C0A"/>
    <w:rsid w:val="00CE38EE"/>
    <w:rsid w:val="00D06D82"/>
    <w:rsid w:val="00D07CCB"/>
    <w:rsid w:val="00D22094"/>
    <w:rsid w:val="00D2699C"/>
    <w:rsid w:val="00D36425"/>
    <w:rsid w:val="00D40EC7"/>
    <w:rsid w:val="00D463DA"/>
    <w:rsid w:val="00D54816"/>
    <w:rsid w:val="00D64AE8"/>
    <w:rsid w:val="00D723CB"/>
    <w:rsid w:val="00D74A71"/>
    <w:rsid w:val="00D7542A"/>
    <w:rsid w:val="00D7677F"/>
    <w:rsid w:val="00D8478B"/>
    <w:rsid w:val="00D8745D"/>
    <w:rsid w:val="00D87DB2"/>
    <w:rsid w:val="00D92275"/>
    <w:rsid w:val="00DA6263"/>
    <w:rsid w:val="00DB2A07"/>
    <w:rsid w:val="00DB4A05"/>
    <w:rsid w:val="00DC1194"/>
    <w:rsid w:val="00DC42D8"/>
    <w:rsid w:val="00DC5877"/>
    <w:rsid w:val="00DD091A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10F57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57E8F"/>
    <w:rsid w:val="00E6594F"/>
    <w:rsid w:val="00E67EDD"/>
    <w:rsid w:val="00E74CE7"/>
    <w:rsid w:val="00E82110"/>
    <w:rsid w:val="00E86B34"/>
    <w:rsid w:val="00E86FB3"/>
    <w:rsid w:val="00E9649B"/>
    <w:rsid w:val="00EA0B9E"/>
    <w:rsid w:val="00EA162B"/>
    <w:rsid w:val="00EA5324"/>
    <w:rsid w:val="00EA61E1"/>
    <w:rsid w:val="00EB0821"/>
    <w:rsid w:val="00EB3740"/>
    <w:rsid w:val="00EB4F16"/>
    <w:rsid w:val="00EC7113"/>
    <w:rsid w:val="00ED13E2"/>
    <w:rsid w:val="00ED4623"/>
    <w:rsid w:val="00EF6E3C"/>
    <w:rsid w:val="00F01D7C"/>
    <w:rsid w:val="00F045C2"/>
    <w:rsid w:val="00F07CC8"/>
    <w:rsid w:val="00F121AF"/>
    <w:rsid w:val="00F1499E"/>
    <w:rsid w:val="00F17D04"/>
    <w:rsid w:val="00F20C97"/>
    <w:rsid w:val="00F226D0"/>
    <w:rsid w:val="00F23B54"/>
    <w:rsid w:val="00F250F4"/>
    <w:rsid w:val="00F41CA2"/>
    <w:rsid w:val="00F42DB2"/>
    <w:rsid w:val="00F45D21"/>
    <w:rsid w:val="00F510F4"/>
    <w:rsid w:val="00F5300E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00F9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B659-9553-4520-BDC1-B029F8F0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8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8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8B47-5529-45F2-8D50-37FD82F1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Коротков Михаил Витальевич</cp:lastModifiedBy>
  <cp:revision>6</cp:revision>
  <cp:lastPrinted>2022-11-16T11:07:00Z</cp:lastPrinted>
  <dcterms:created xsi:type="dcterms:W3CDTF">2023-02-02T12:51:00Z</dcterms:created>
  <dcterms:modified xsi:type="dcterms:W3CDTF">2023-04-04T10:32:00Z</dcterms:modified>
</cp:coreProperties>
</file>