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853F9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="00853F9C">
              <w:rPr>
                <w:b/>
                <w:sz w:val="24"/>
                <w:szCs w:val="24"/>
                <w:u w:val="single"/>
              </w:rPr>
              <w:t>5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465229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FB10C0" w:rsidTr="002D00B6">
        <w:tc>
          <w:tcPr>
            <w:tcW w:w="3402" w:type="dxa"/>
          </w:tcPr>
          <w:p w:rsidR="00C25AA9" w:rsidRPr="00FB10C0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B10C0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FB10C0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B10C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B10C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B10C0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FB10C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B10C0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FB10C0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FB10C0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FB10C0">
        <w:rPr>
          <w:b/>
          <w:sz w:val="24"/>
          <w:szCs w:val="24"/>
        </w:rPr>
        <w:t>Неценовые критерии:</w:t>
      </w:r>
    </w:p>
    <w:p w:rsidR="0079025F" w:rsidRPr="00A94BE6" w:rsidRDefault="0079025F" w:rsidP="0079025F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>
        <w:rPr>
          <w:sz w:val="24"/>
          <w:szCs w:val="24"/>
          <w:u w:val="single"/>
        </w:rPr>
        <w:t>Соответствие обязательному ассортименту кондитерских изделий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79025F" w:rsidRPr="00A94BE6" w:rsidTr="00443388">
        <w:tc>
          <w:tcPr>
            <w:tcW w:w="340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b/>
                <w:sz w:val="24"/>
                <w:szCs w:val="24"/>
                <w:u w:val="single"/>
              </w:rPr>
              <w:t>30</w:t>
            </w:r>
            <w:r w:rsidRPr="00A94BE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9025F" w:rsidRPr="00A94BE6" w:rsidTr="00443388">
        <w:tc>
          <w:tcPr>
            <w:tcW w:w="340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Техническое предложение, коммерческое предложение</w:t>
            </w:r>
          </w:p>
        </w:tc>
      </w:tr>
      <w:tr w:rsidR="0079025F" w:rsidRPr="00A94BE6" w:rsidTr="00443388">
        <w:tc>
          <w:tcPr>
            <w:tcW w:w="340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000895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79025F" w:rsidRPr="00A94BE6" w:rsidRDefault="0079025F" w:rsidP="0079025F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Вес новогоднего подарка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79025F" w:rsidRPr="00A94BE6" w:rsidTr="00443388">
        <w:tc>
          <w:tcPr>
            <w:tcW w:w="340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10</w:t>
            </w:r>
            <w:r w:rsidRPr="00A94BE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9025F" w:rsidRPr="00A94BE6" w:rsidTr="00443388">
        <w:tc>
          <w:tcPr>
            <w:tcW w:w="340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79025F" w:rsidRPr="00A94BE6" w:rsidTr="00443388">
        <w:tc>
          <w:tcPr>
            <w:tcW w:w="340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79025F" w:rsidRPr="00A94BE6" w:rsidRDefault="0079025F" w:rsidP="00443388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79025F" w:rsidRDefault="0079025F" w:rsidP="00F85388">
      <w:pPr>
        <w:pStyle w:val="a4"/>
        <w:spacing w:line="240" w:lineRule="auto"/>
        <w:ind w:left="720"/>
        <w:rPr>
          <w:b/>
          <w:sz w:val="24"/>
          <w:szCs w:val="24"/>
          <w:u w:val="single"/>
        </w:rPr>
      </w:pPr>
    </w:p>
    <w:p w:rsidR="00F60039" w:rsidRPr="00000895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</w:t>
      </w:r>
      <w:r w:rsidR="0079025F">
        <w:rPr>
          <w:b/>
          <w:sz w:val="24"/>
          <w:szCs w:val="24"/>
          <w:u w:val="single"/>
        </w:rPr>
        <w:t>4</w:t>
      </w:r>
      <w:r w:rsidRPr="00000895">
        <w:rPr>
          <w:b/>
          <w:sz w:val="24"/>
          <w:szCs w:val="24"/>
          <w:u w:val="single"/>
        </w:rPr>
        <w:t>:</w:t>
      </w:r>
      <w:r w:rsidRPr="00000895">
        <w:rPr>
          <w:sz w:val="24"/>
          <w:szCs w:val="24"/>
          <w:u w:val="single"/>
        </w:rPr>
        <w:t xml:space="preserve"> </w:t>
      </w:r>
      <w:r w:rsidR="00853F9C">
        <w:rPr>
          <w:sz w:val="24"/>
          <w:szCs w:val="24"/>
          <w:u w:val="single"/>
        </w:rPr>
        <w:t>Игрушка (символ года)</w:t>
      </w:r>
      <w:r w:rsidR="0088063B">
        <w:rPr>
          <w:sz w:val="24"/>
          <w:szCs w:val="24"/>
          <w:u w:val="single"/>
        </w:rPr>
        <w:t xml:space="preserve"> (</w:t>
      </w:r>
      <w:r w:rsidR="005C5FF2">
        <w:rPr>
          <w:sz w:val="24"/>
          <w:szCs w:val="24"/>
          <w:u w:val="single"/>
        </w:rPr>
        <w:t>размер от</w:t>
      </w:r>
      <w:r w:rsidR="0088063B">
        <w:rPr>
          <w:sz w:val="24"/>
          <w:szCs w:val="24"/>
          <w:u w:val="single"/>
        </w:rPr>
        <w:t xml:space="preserve"> 20 см)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FF41F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000895" w:rsidRDefault="00C25AA9" w:rsidP="009B6E4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proofErr w:type="spellStart"/>
            <w:r w:rsidR="009B6E4C">
              <w:rPr>
                <w:sz w:val="24"/>
                <w:szCs w:val="24"/>
                <w:u w:val="single"/>
                <w:lang w:val="en-US"/>
              </w:rPr>
              <w:t>R</w:t>
            </w:r>
            <w:r w:rsidR="009B6E4C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C</w:t>
            </w:r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000895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000895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000895">
        <w:rPr>
          <w:b/>
          <w:sz w:val="24"/>
          <w:szCs w:val="24"/>
        </w:rPr>
        <w:t>Расчетные формулы: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D63B33" w:rsidRPr="00271A2E" w:rsidRDefault="00242931" w:rsidP="00D63B33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t xml:space="preserve"> </w:t>
      </w:r>
      <w:r w:rsidR="00D63B33" w:rsidRPr="00271A2E">
        <w:rPr>
          <w:sz w:val="24"/>
          <w:szCs w:val="24"/>
          <w:u w:val="single"/>
        </w:rPr>
        <w:t xml:space="preserve">Баллы по КРИТЕРИЮ №1 </w:t>
      </w:r>
      <w:r w:rsidR="00D63B33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727261501" r:id="rId7"/>
        </w:object>
      </w:r>
      <w:r w:rsidR="00D63B33" w:rsidRPr="00271A2E">
        <w:rPr>
          <w:sz w:val="24"/>
          <w:szCs w:val="24"/>
          <w:u w:val="single"/>
        </w:rPr>
        <w:t>рассчитываются по следующей формуле (по</w:t>
      </w:r>
      <w:r w:rsidR="00D63B33" w:rsidRPr="00271A2E">
        <w:rPr>
          <w:sz w:val="24"/>
          <w:szCs w:val="24"/>
          <w:u w:val="single"/>
          <w:lang w:val="en-US"/>
        </w:rPr>
        <w:t> </w:t>
      </w:r>
      <w:r w:rsidR="00D63B33" w:rsidRPr="00271A2E">
        <w:rPr>
          <w:sz w:val="24"/>
          <w:szCs w:val="24"/>
          <w:u w:val="single"/>
        </w:rPr>
        <w:t>критерию</w:t>
      </w:r>
      <w:r w:rsidR="00D63B33" w:rsidRPr="00271A2E">
        <w:rPr>
          <w:sz w:val="24"/>
          <w:szCs w:val="24"/>
          <w:u w:val="single"/>
          <w:lang w:val="en-US"/>
        </w:rPr>
        <w:t> </w:t>
      </w:r>
      <w:r w:rsidR="00D63B33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D63B33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D63B33" w:rsidRPr="00271A2E">
        <w:rPr>
          <w:sz w:val="24"/>
          <w:szCs w:val="24"/>
          <w:u w:val="single"/>
        </w:rPr>
        <w:t>):</w:t>
      </w:r>
    </w:p>
    <w:p w:rsidR="00D63B33" w:rsidRPr="00271A2E" w:rsidRDefault="00D63B33" w:rsidP="00D63B33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D63B33" w:rsidRPr="00271A2E" w:rsidRDefault="00D63B33" w:rsidP="00D63B3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727261502" r:id="rId9"/>
        </w:object>
      </w:r>
      <w:r w:rsidRPr="00271A2E">
        <w:rPr>
          <w:sz w:val="24"/>
          <w:szCs w:val="24"/>
        </w:rPr>
        <w:t xml:space="preserve"> где:</w:t>
      </w:r>
    </w:p>
    <w:p w:rsidR="00D63B33" w:rsidRPr="00271A2E" w:rsidRDefault="00D63B33" w:rsidP="00D63B3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D63B33" w:rsidRPr="00271A2E" w:rsidRDefault="00D63B33" w:rsidP="00D63B33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727261503" r:id="rId11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D63B33" w:rsidRPr="00271A2E" w:rsidRDefault="00D63B33" w:rsidP="00D63B33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D63B33" w:rsidRPr="00271A2E" w:rsidRDefault="00D63B33" w:rsidP="00D63B33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D63B33" w:rsidRPr="00271A2E" w:rsidRDefault="00D63B33" w:rsidP="00D63B33">
      <w:pPr>
        <w:pStyle w:val="a6"/>
        <w:spacing w:line="240" w:lineRule="auto"/>
        <w:ind w:left="205"/>
        <w:rPr>
          <w:sz w:val="24"/>
          <w:szCs w:val="24"/>
        </w:rPr>
      </w:pPr>
    </w:p>
    <w:p w:rsidR="00D63B33" w:rsidRPr="00271A2E" w:rsidRDefault="00D63B33" w:rsidP="00D63B33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</w:t>
      </w:r>
      <w:r w:rsidRPr="00271A2E">
        <w:rPr>
          <w:sz w:val="24"/>
          <w:szCs w:val="24"/>
        </w:rPr>
        <w:lastRenderedPageBreak/>
        <w:t>Правительства Российской Федерации от 10 июля 2019 г. № 878) и на условиях, указанных в постановлении и закупочной документации.</w:t>
      </w:r>
    </w:p>
    <w:p w:rsidR="00D63B33" w:rsidRPr="00271A2E" w:rsidRDefault="00D63B33" w:rsidP="00D63B33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 xml:space="preserve">При расчете оценки по ценовому критерию, с учетом Приоритета, установленного постановлением Правительства РФ от 16.09.2016 </w:t>
      </w:r>
      <w:proofErr w:type="gramStart"/>
      <w:r w:rsidRPr="00271A2E">
        <w:rPr>
          <w:sz w:val="24"/>
          <w:szCs w:val="24"/>
        </w:rPr>
        <w:t>№ 925</w:t>
      </w:r>
      <w:proofErr w:type="gramEnd"/>
      <w:r w:rsidRPr="00271A2E">
        <w:rPr>
          <w:sz w:val="24"/>
          <w:szCs w:val="24"/>
        </w:rPr>
        <w:t xml:space="preserve"> снижается стоимость следующих заявок на участие в закупке:</w:t>
      </w:r>
    </w:p>
    <w:p w:rsidR="00D63B33" w:rsidRPr="00271A2E" w:rsidRDefault="00D63B33" w:rsidP="00D63B33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D63B33" w:rsidRDefault="00D63B33" w:rsidP="00D63B33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ED7A12" w:rsidRPr="00271A2E" w:rsidRDefault="00ED7A12" w:rsidP="00ED7A12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727261504" r:id="rId14"/>
        </w:object>
      </w:r>
      <w:r w:rsidRPr="00271A2E">
        <w:rPr>
          <w:sz w:val="24"/>
          <w:szCs w:val="24"/>
        </w:rPr>
        <w:t xml:space="preserve"> – </w:t>
      </w:r>
      <w:r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ED7A12" w:rsidRPr="00271A2E" w:rsidRDefault="00ED7A12" w:rsidP="00ED7A12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ED7A12" w:rsidRPr="00271A2E" w:rsidRDefault="00ED7A12" w:rsidP="00D63B33">
      <w:pPr>
        <w:pStyle w:val="a6"/>
        <w:spacing w:line="240" w:lineRule="auto"/>
        <w:ind w:left="709"/>
        <w:rPr>
          <w:sz w:val="24"/>
          <w:szCs w:val="24"/>
        </w:rPr>
      </w:pPr>
    </w:p>
    <w:bookmarkEnd w:id="2"/>
    <w:p w:rsidR="0079025F" w:rsidRPr="002E6538" w:rsidRDefault="0079025F" w:rsidP="0079025F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727261505" r:id="rId16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79025F" w:rsidRPr="002E6538" w:rsidRDefault="0079025F" w:rsidP="0079025F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7" o:title=""/>
          </v:shape>
          <o:OLEObject Type="Embed" ProgID="Equation.3" ShapeID="_x0000_i1030" DrawAspect="Content" ObjectID="_1727261506" r:id="rId18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79025F" w:rsidRPr="002E6538" w:rsidRDefault="0079025F" w:rsidP="0079025F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727261507" r:id="rId20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79025F" w:rsidRPr="002E6538" w:rsidRDefault="0079025F" w:rsidP="0079025F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</w:t>
      </w:r>
      <w:r>
        <w:rPr>
          <w:sz w:val="24"/>
          <w:szCs w:val="24"/>
        </w:rPr>
        <w:t xml:space="preserve">ию, предложенное i-м Участником. </w:t>
      </w:r>
      <w:r w:rsidRPr="00D474DC">
        <w:rPr>
          <w:sz w:val="24"/>
          <w:szCs w:val="24"/>
        </w:rPr>
        <w:t>Данное значение определяется как количество позиций из предложения Участника, полностью соответствующих по наименованию и составу ассортименту кондитерских изделий, приведенному в Приложении №1 к Техническому заданию и в Таблице №1 данного документа</w:t>
      </w:r>
      <w:r>
        <w:rPr>
          <w:sz w:val="24"/>
          <w:szCs w:val="24"/>
        </w:rPr>
        <w:t>;</w:t>
      </w:r>
    </w:p>
    <w:p w:rsidR="0079025F" w:rsidRPr="002E6538" w:rsidRDefault="0079025F" w:rsidP="0079025F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максимально возможное соответствие ассортименту </w:t>
      </w:r>
      <w:r w:rsidRPr="0035544C">
        <w:rPr>
          <w:sz w:val="24"/>
          <w:szCs w:val="24"/>
        </w:rPr>
        <w:t>кондитерских изделий</w:t>
      </w:r>
      <w:r>
        <w:rPr>
          <w:sz w:val="24"/>
          <w:szCs w:val="24"/>
        </w:rPr>
        <w:t xml:space="preserve">, равное 21 (согласно Приложению №1 к Техническому заданию). Дополнительно в </w:t>
      </w:r>
      <w:r w:rsidRPr="00D474DC">
        <w:rPr>
          <w:sz w:val="24"/>
          <w:szCs w:val="24"/>
        </w:rPr>
        <w:t xml:space="preserve">справочных целях требуемый </w:t>
      </w:r>
      <w:r>
        <w:rPr>
          <w:sz w:val="24"/>
          <w:szCs w:val="24"/>
        </w:rPr>
        <w:t>ассортимент указан в таблице №1</w:t>
      </w:r>
      <w:r w:rsidRPr="002E6538">
        <w:rPr>
          <w:sz w:val="24"/>
          <w:szCs w:val="24"/>
        </w:rPr>
        <w:t>;</w:t>
      </w:r>
    </w:p>
    <w:p w:rsidR="0079025F" w:rsidRDefault="0079025F" w:rsidP="0079025F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727261508" r:id="rId22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7C1082" w:rsidRDefault="007C1082" w:rsidP="007C1082">
      <w:pPr>
        <w:pStyle w:val="a6"/>
        <w:spacing w:line="240" w:lineRule="auto"/>
        <w:jc w:val="right"/>
        <w:rPr>
          <w:sz w:val="24"/>
          <w:szCs w:val="24"/>
        </w:rPr>
      </w:pPr>
      <w:r w:rsidRPr="007C1082">
        <w:rPr>
          <w:sz w:val="24"/>
          <w:szCs w:val="24"/>
        </w:rPr>
        <w:t>Таблица №1</w:t>
      </w:r>
    </w:p>
    <w:tbl>
      <w:tblPr>
        <w:tblW w:w="562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039"/>
        <w:gridCol w:w="2146"/>
        <w:gridCol w:w="7334"/>
      </w:tblGrid>
      <w:tr w:rsidR="007C1082" w:rsidRPr="00CB7660" w:rsidTr="007C1082">
        <w:trPr>
          <w:trHeight w:val="1137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№ п/п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widowControl w:val="0"/>
              <w:jc w:val="center"/>
              <w:rPr>
                <w:sz w:val="20"/>
              </w:rPr>
            </w:pPr>
            <w:r w:rsidRPr="007C1082">
              <w:rPr>
                <w:sz w:val="20"/>
              </w:rPr>
              <w:t>Наименование продукции</w:t>
            </w:r>
          </w:p>
        </w:tc>
        <w:tc>
          <w:tcPr>
            <w:tcW w:w="3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widowControl w:val="0"/>
              <w:spacing w:line="240" w:lineRule="auto"/>
              <w:jc w:val="center"/>
              <w:rPr>
                <w:sz w:val="20"/>
              </w:rPr>
            </w:pPr>
            <w:r w:rsidRPr="007C1082">
              <w:rPr>
                <w:sz w:val="20"/>
              </w:rPr>
              <w:t>Функциональные, технические</w:t>
            </w:r>
          </w:p>
          <w:p w:rsidR="007C1082" w:rsidRPr="007C1082" w:rsidRDefault="007C1082" w:rsidP="00443388">
            <w:pPr>
              <w:widowControl w:val="0"/>
              <w:spacing w:line="240" w:lineRule="auto"/>
              <w:jc w:val="center"/>
              <w:rPr>
                <w:sz w:val="20"/>
              </w:rPr>
            </w:pPr>
            <w:r w:rsidRPr="007C1082">
              <w:rPr>
                <w:sz w:val="20"/>
              </w:rPr>
              <w:t>характеристики продукции</w:t>
            </w:r>
          </w:p>
          <w:p w:rsidR="007C1082" w:rsidRPr="007C1082" w:rsidRDefault="007C1082" w:rsidP="00443388">
            <w:pPr>
              <w:widowControl w:val="0"/>
              <w:spacing w:line="240" w:lineRule="auto"/>
              <w:jc w:val="center"/>
              <w:rPr>
                <w:sz w:val="20"/>
              </w:rPr>
            </w:pPr>
            <w:r w:rsidRPr="007C1082">
              <w:rPr>
                <w:sz w:val="20"/>
              </w:rPr>
              <w:t>(минимальные требования)</w:t>
            </w: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Молочный шоколад «</w:t>
            </w:r>
            <w:proofErr w:type="spellStart"/>
            <w:r w:rsidRPr="007C1082">
              <w:rPr>
                <w:sz w:val="20"/>
              </w:rPr>
              <w:t>Ritter</w:t>
            </w:r>
            <w:proofErr w:type="spellEnd"/>
            <w:r w:rsidRPr="007C1082">
              <w:rPr>
                <w:sz w:val="20"/>
              </w:rPr>
              <w:t xml:space="preserve"> </w:t>
            </w:r>
            <w:proofErr w:type="spellStart"/>
            <w:r w:rsidRPr="007C1082">
              <w:rPr>
                <w:sz w:val="20"/>
              </w:rPr>
              <w:t>Sport</w:t>
            </w:r>
            <w:proofErr w:type="spellEnd"/>
            <w:r w:rsidRPr="007C1082">
              <w:rPr>
                <w:sz w:val="20"/>
              </w:rPr>
              <w:t>» с цельным лесным орехом,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DF3C1E" w:rsidRDefault="007C1082" w:rsidP="00443388">
            <w:pPr>
              <w:rPr>
                <w:sz w:val="20"/>
              </w:rPr>
            </w:pPr>
            <w:r w:rsidRPr="00DF3C1E">
              <w:rPr>
                <w:sz w:val="20"/>
              </w:rPr>
              <w:t>сахар, ядро ореха лещины, масло какао, какао тертое, сухое цельное молоко, лактоза, сухое обезжиренное молоко, молочный жир, эмульгатор (соевый лецитин).</w:t>
            </w:r>
          </w:p>
          <w:p w:rsidR="007C1082" w:rsidRPr="00DF3C1E" w:rsidRDefault="007C1082" w:rsidP="00443388">
            <w:pPr>
              <w:rPr>
                <w:sz w:val="20"/>
              </w:rPr>
            </w:pPr>
            <w:r w:rsidRPr="00DF3C1E">
              <w:rPr>
                <w:sz w:val="20"/>
              </w:rPr>
              <w:t>Может содержать следы арахиса, других орехов, глютена и яиц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1/100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9A21F4" w:rsidRPr="00CB7660" w:rsidTr="007C1082">
        <w:trPr>
          <w:trHeight w:val="1343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1F4" w:rsidRPr="007C1082" w:rsidRDefault="009A21F4" w:rsidP="009A21F4">
            <w:pPr>
              <w:jc w:val="center"/>
              <w:rPr>
                <w:sz w:val="20"/>
              </w:rPr>
            </w:pPr>
            <w:bookmarkStart w:id="3" w:name="_GoBack" w:colFirst="1" w:colLast="2"/>
            <w:r w:rsidRPr="007C1082">
              <w:rPr>
                <w:sz w:val="20"/>
              </w:rPr>
              <w:t>2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F4" w:rsidRPr="009A21F4" w:rsidRDefault="009A21F4" w:rsidP="009A21F4">
            <w:pPr>
              <w:spacing w:line="240" w:lineRule="auto"/>
              <w:rPr>
                <w:sz w:val="20"/>
              </w:rPr>
            </w:pPr>
            <w:r w:rsidRPr="009A21F4">
              <w:rPr>
                <w:sz w:val="20"/>
              </w:rPr>
              <w:t>Молочный шоколад «Аленка»,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F4" w:rsidRPr="009A21F4" w:rsidRDefault="009A21F4" w:rsidP="009A21F4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9A21F4">
              <w:rPr>
                <w:sz w:val="20"/>
              </w:rPr>
              <w:t>Состав:</w:t>
            </w:r>
          </w:p>
          <w:p w:rsidR="009A21F4" w:rsidRPr="009A21F4" w:rsidRDefault="009A21F4" w:rsidP="009A21F4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9A21F4">
              <w:rPr>
                <w:sz w:val="20"/>
              </w:rPr>
              <w:t>Молочный шоколад: сахар, молоко сухое цельное, масло какао, какао тертое, эмульгатор лецитин, ароматизатор идентичный натуральному «Ваниль». Общее содержание сухого остатка какао не менее 29,8%. Сухой обезжиренный остаток какао не менее 5,7%. Сухой обезжиренный остаток молока и молочных продуктов не менее 16,3%. Молочный жир не менее 5,5%;</w:t>
            </w:r>
          </w:p>
          <w:p w:rsidR="009A21F4" w:rsidRPr="009A21F4" w:rsidRDefault="009A21F4" w:rsidP="009A21F4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9A21F4">
              <w:rPr>
                <w:sz w:val="20"/>
              </w:rPr>
              <w:t>Вес: не менее 1/100 г.</w:t>
            </w:r>
          </w:p>
          <w:p w:rsidR="009A21F4" w:rsidRPr="009A21F4" w:rsidRDefault="009A21F4" w:rsidP="009A21F4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bookmarkEnd w:id="3"/>
      <w:tr w:rsidR="007C1082" w:rsidRPr="00CB7660" w:rsidTr="007C1082">
        <w:trPr>
          <w:trHeight w:val="69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lastRenderedPageBreak/>
              <w:t>3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Шоколадное яйцо Kinder Сюрприз,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9A21F4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hyperlink r:id="rId23" w:history="1">
              <w:r w:rsidR="007C1082" w:rsidRPr="007C1082">
                <w:rPr>
                  <w:sz w:val="20"/>
                </w:rPr>
                <w:t>сахар</w:t>
              </w:r>
            </w:hyperlink>
            <w:r w:rsidR="007C1082" w:rsidRPr="007C1082">
              <w:rPr>
                <w:sz w:val="20"/>
              </w:rPr>
              <w:t xml:space="preserve">, обезжиренное сухое молоко, </w:t>
            </w:r>
            <w:hyperlink r:id="rId24" w:history="1">
              <w:r w:rsidR="007C1082" w:rsidRPr="007C1082">
                <w:rPr>
                  <w:sz w:val="20"/>
                </w:rPr>
                <w:t>цельное сухое молоко</w:t>
              </w:r>
            </w:hyperlink>
            <w:r w:rsidR="007C1082" w:rsidRPr="007C1082">
              <w:rPr>
                <w:sz w:val="20"/>
              </w:rPr>
              <w:t xml:space="preserve">, растительное масло, растительные жиры, лесные орехи, обезжиренное какао, </w:t>
            </w:r>
            <w:hyperlink r:id="rId25" w:history="1">
              <w:r w:rsidR="007C1082" w:rsidRPr="007C1082">
                <w:rPr>
                  <w:sz w:val="20"/>
                </w:rPr>
                <w:t>пшеничная мука</w:t>
              </w:r>
            </w:hyperlink>
            <w:r w:rsidR="007C1082" w:rsidRPr="007C1082">
              <w:rPr>
                <w:sz w:val="20"/>
              </w:rPr>
              <w:t xml:space="preserve">, </w:t>
            </w:r>
            <w:hyperlink r:id="rId26" w:history="1">
              <w:r w:rsidR="007C1082" w:rsidRPr="007C1082">
                <w:rPr>
                  <w:sz w:val="20"/>
                </w:rPr>
                <w:t>какао-масло</w:t>
              </w:r>
            </w:hyperlink>
            <w:r w:rsidR="007C1082" w:rsidRPr="007C1082">
              <w:rPr>
                <w:sz w:val="20"/>
              </w:rPr>
              <w:t xml:space="preserve">, эмульгатор. 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Внутри яйца – пластиковые фигурки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1/20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9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4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</w:t>
            </w:r>
            <w:proofErr w:type="spellStart"/>
            <w:r w:rsidRPr="007C1082">
              <w:rPr>
                <w:sz w:val="20"/>
              </w:rPr>
              <w:t>Raffaello</w:t>
            </w:r>
            <w:proofErr w:type="spellEnd"/>
            <w:proofErr w:type="gramStart"/>
            <w:r w:rsidRPr="007C1082">
              <w:rPr>
                <w:sz w:val="20"/>
              </w:rPr>
              <w:t>»,  или</w:t>
            </w:r>
            <w:proofErr w:type="gramEnd"/>
            <w:r w:rsidRPr="007C1082">
              <w:rPr>
                <w:sz w:val="20"/>
              </w:rPr>
              <w:t xml:space="preserve"> эквивалент</w:t>
            </w:r>
          </w:p>
        </w:tc>
        <w:tc>
          <w:tcPr>
            <w:tcW w:w="3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растительные жиры, сушеная кокосовая стружка, сахар, орехи миндаля сладкого, сухое обезжиренное молоко, сухая молочная сыворотка, мука пшеничная, ароматизаторы;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40 гр. (не менее 4 шт. в упаковке)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9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5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 xml:space="preserve">Жевательный мармелад «Детский сувенир», или эквивалент 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 xml:space="preserve"> Состав</w:t>
            </w:r>
          </w:p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 xml:space="preserve">Патока, сахар, желатин, агент </w:t>
            </w:r>
            <w:proofErr w:type="spellStart"/>
            <w:r w:rsidRPr="007C1082">
              <w:rPr>
                <w:sz w:val="20"/>
              </w:rPr>
              <w:t>желирующий</w:t>
            </w:r>
            <w:proofErr w:type="spellEnd"/>
            <w:r w:rsidRPr="007C1082">
              <w:rPr>
                <w:sz w:val="20"/>
              </w:rPr>
              <w:t xml:space="preserve"> пектин, вода, регулятор кислотности кислота лимонная, ароматизаторы натуральные, красители натуральные; </w:t>
            </w:r>
          </w:p>
          <w:p w:rsidR="007C1082" w:rsidRPr="007C1082" w:rsidRDefault="007C1082" w:rsidP="0079025F">
            <w:pPr>
              <w:pStyle w:val="af4"/>
              <w:widowControl w:val="0"/>
              <w:numPr>
                <w:ilvl w:val="0"/>
                <w:numId w:val="25"/>
              </w:numPr>
              <w:tabs>
                <w:tab w:val="left" w:pos="0"/>
                <w:tab w:val="left" w:pos="226"/>
              </w:tabs>
              <w:ind w:left="77" w:firstLine="0"/>
              <w:rPr>
                <w:snapToGrid w:val="0"/>
              </w:rPr>
            </w:pPr>
            <w:r w:rsidRPr="007C1082">
              <w:rPr>
                <w:snapToGrid w:val="0"/>
              </w:rPr>
              <w:t>Вес: не менее 1/70 г.</w:t>
            </w:r>
          </w:p>
          <w:p w:rsidR="007C1082" w:rsidRPr="007C1082" w:rsidRDefault="007C1082" w:rsidP="00443388">
            <w:pPr>
              <w:widowControl w:val="0"/>
              <w:tabs>
                <w:tab w:val="left" w:pos="0"/>
              </w:tabs>
              <w:spacing w:line="240" w:lineRule="auto"/>
              <w:rPr>
                <w:sz w:val="20"/>
              </w:rPr>
            </w:pPr>
          </w:p>
        </w:tc>
      </w:tr>
      <w:tr w:rsidR="007C1082" w:rsidRPr="00CB7660" w:rsidTr="007C1082">
        <w:trPr>
          <w:trHeight w:val="690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6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«Бабаевские»,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 Состав:</w:t>
            </w:r>
          </w:p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 xml:space="preserve">- Шоколадная глазурь (сахар, какао тертое, эквивалент масла какао), какао-порошок,  эмульгаторы: ароматизатор "Ваниль"; сахар, сухое цельное молоко, ядро ореха миндаля тертое, ядро ореха фундука тертое,  масло </w:t>
            </w:r>
            <w:proofErr w:type="spellStart"/>
            <w:r w:rsidRPr="007C1082">
              <w:rPr>
                <w:sz w:val="20"/>
              </w:rPr>
              <w:t>какао,какао</w:t>
            </w:r>
            <w:proofErr w:type="spellEnd"/>
            <w:r w:rsidRPr="007C1082">
              <w:rPr>
                <w:sz w:val="20"/>
              </w:rPr>
              <w:t xml:space="preserve"> тертое, ядро ореха фундука дробленое, вафли дробленые (мука пшеничная хлебопекарная, масло растительное, соль поваренная, разрыхлитель гидрокарбонат натрия, эмульгатор лецитин);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 Вес: не менее 1/13 гр.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«Вдохновение» с фундуком,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 xml:space="preserve">Состав: 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шоколадная глазурь (сахар, какао тертое, эквивалент масла какао, какао-порошок, эмульгаторы: ароматизатор "ваниль", ядро ореха фундука целое, ядро ореха фундука дробленое, ядро ореха фундука тертое, какао-порошок, сухое цельное молоко, какао тертое, эмульгатор лецитин соевый, ароматизатор "Шоколадно-ореховый"; 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1/14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8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«Вечерний звон», купол,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pStyle w:val="af4"/>
              <w:numPr>
                <w:ilvl w:val="0"/>
                <w:numId w:val="26"/>
              </w:numPr>
              <w:ind w:left="360"/>
              <w:rPr>
                <w:snapToGrid w:val="0"/>
              </w:rPr>
            </w:pPr>
            <w:r w:rsidRPr="007C1082">
              <w:rPr>
                <w:snapToGrid w:val="0"/>
              </w:rPr>
              <w:t xml:space="preserve">Состав: </w:t>
            </w:r>
          </w:p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шоколадная глазурь (сахар, какао тертое, эквивалент масла какао, какао-порошок, эмульгаторы, ароматизатор идентичный натуральному «Ваниль»), сахар, вафли (мука пшеничная, сахар, соль поваренная, разрыхлитель – сода пищевая), жир кондитерский (растительный), ядро ореха миндаля целое, ядро ореха миндаля тертое, ядро ореха миндаля дробленое, сухое цельное молоко, какао тертое, ароматизатор идентичный натуральному «Миндаль сладкий»;</w:t>
            </w:r>
          </w:p>
          <w:p w:rsidR="007C1082" w:rsidRPr="007C1082" w:rsidRDefault="007C1082" w:rsidP="0079025F">
            <w:pPr>
              <w:pStyle w:val="af4"/>
              <w:widowControl w:val="0"/>
              <w:numPr>
                <w:ilvl w:val="0"/>
                <w:numId w:val="23"/>
              </w:numPr>
              <w:tabs>
                <w:tab w:val="left" w:pos="0"/>
              </w:tabs>
              <w:ind w:left="324"/>
              <w:rPr>
                <w:snapToGrid w:val="0"/>
              </w:rPr>
            </w:pPr>
            <w:r w:rsidRPr="007C1082">
              <w:rPr>
                <w:snapToGrid w:val="0"/>
              </w:rPr>
              <w:t>Вес: не менее 1/15 г.</w:t>
            </w:r>
          </w:p>
          <w:p w:rsidR="007C1082" w:rsidRPr="007C1082" w:rsidRDefault="007C1082" w:rsidP="00443388">
            <w:pPr>
              <w:pStyle w:val="af4"/>
              <w:widowControl w:val="0"/>
              <w:tabs>
                <w:tab w:val="left" w:pos="41"/>
              </w:tabs>
              <w:ind w:left="360"/>
              <w:rPr>
                <w:snapToGrid w:val="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9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«Белочка»,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9A21F4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rPr>
                <w:sz w:val="20"/>
              </w:rPr>
            </w:pPr>
            <w:hyperlink r:id="rId27" w:history="1">
              <w:r w:rsidR="007C1082" w:rsidRPr="007C1082">
                <w:rPr>
                  <w:sz w:val="20"/>
                </w:rPr>
                <w:t>какао-порошок</w:t>
              </w:r>
            </w:hyperlink>
            <w:r w:rsidR="007C1082" w:rsidRPr="007C1082">
              <w:rPr>
                <w:sz w:val="20"/>
              </w:rPr>
              <w:t xml:space="preserve">, </w:t>
            </w:r>
            <w:hyperlink r:id="rId28" w:history="1">
              <w:r w:rsidR="007C1082" w:rsidRPr="007C1082">
                <w:rPr>
                  <w:sz w:val="20"/>
                </w:rPr>
                <w:t>какао тёртое</w:t>
              </w:r>
            </w:hyperlink>
            <w:r w:rsidR="007C1082" w:rsidRPr="007C1082">
              <w:rPr>
                <w:sz w:val="20"/>
              </w:rPr>
              <w:t xml:space="preserve">, </w:t>
            </w:r>
            <w:hyperlink r:id="rId29" w:history="1">
              <w:r w:rsidR="007C1082" w:rsidRPr="007C1082">
                <w:rPr>
                  <w:sz w:val="20"/>
                </w:rPr>
                <w:t>масло какао</w:t>
              </w:r>
            </w:hyperlink>
            <w:r w:rsidR="007C1082" w:rsidRPr="007C1082">
              <w:rPr>
                <w:sz w:val="20"/>
              </w:rPr>
              <w:t xml:space="preserve">, ароматизатор «Ваниль», </w:t>
            </w:r>
            <w:hyperlink r:id="rId30" w:history="1">
              <w:r w:rsidR="007C1082" w:rsidRPr="007C1082">
                <w:rPr>
                  <w:sz w:val="20"/>
                </w:rPr>
                <w:t>сахар</w:t>
              </w:r>
            </w:hyperlink>
            <w:r w:rsidR="007C1082" w:rsidRPr="007C1082">
              <w:rPr>
                <w:sz w:val="20"/>
              </w:rPr>
              <w:t xml:space="preserve">, </w:t>
            </w:r>
            <w:hyperlink r:id="rId31" w:history="1">
              <w:r w:rsidR="007C1082" w:rsidRPr="007C1082">
                <w:rPr>
                  <w:sz w:val="20"/>
                </w:rPr>
                <w:t>коньяк</w:t>
              </w:r>
            </w:hyperlink>
            <w:r w:rsidR="007C1082" w:rsidRPr="007C1082">
              <w:rPr>
                <w:sz w:val="20"/>
              </w:rPr>
              <w:t xml:space="preserve">, орех </w:t>
            </w:r>
            <w:hyperlink r:id="rId32" w:history="1">
              <w:r w:rsidR="007C1082" w:rsidRPr="007C1082">
                <w:rPr>
                  <w:sz w:val="20"/>
                </w:rPr>
                <w:t>кешью</w:t>
              </w:r>
            </w:hyperlink>
            <w:r w:rsidR="007C1082" w:rsidRPr="007C1082">
              <w:rPr>
                <w:sz w:val="20"/>
              </w:rPr>
              <w:t xml:space="preserve">, орех </w:t>
            </w:r>
            <w:hyperlink r:id="rId33" w:history="1">
              <w:r w:rsidR="007C1082" w:rsidRPr="007C1082">
                <w:rPr>
                  <w:sz w:val="20"/>
                </w:rPr>
                <w:t>фундук</w:t>
              </w:r>
            </w:hyperlink>
            <w:r w:rsidR="007C1082" w:rsidRPr="007C1082">
              <w:rPr>
                <w:sz w:val="20"/>
              </w:rPr>
              <w:t xml:space="preserve">, </w:t>
            </w:r>
            <w:hyperlink r:id="rId34" w:history="1">
              <w:r w:rsidR="007C1082" w:rsidRPr="007C1082">
                <w:rPr>
                  <w:sz w:val="20"/>
                </w:rPr>
                <w:t>мука пшеничная высшего сорта</w:t>
              </w:r>
            </w:hyperlink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1/12,5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313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10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</w:t>
            </w:r>
            <w:proofErr w:type="spellStart"/>
            <w:r w:rsidRPr="007C1082">
              <w:rPr>
                <w:sz w:val="20"/>
              </w:rPr>
              <w:t>Кара-кум</w:t>
            </w:r>
            <w:proofErr w:type="spellEnd"/>
            <w:r w:rsidRPr="007C1082">
              <w:rPr>
                <w:sz w:val="20"/>
              </w:rPr>
              <w:t>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сахар, шоколадная глазурь (сахар, какао тертое, эквивалент масла какао, какао-порошок, эмульгаторы, ароматизатор, какао тертое, масло какао, ядро ореха миндаля тертое, вафли дробленые (вода питьевая, мука пшеничная хлебопекарная высшего сорта, масло подсолнечное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1/13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731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11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«Красная шапочка»,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 xml:space="preserve">шоколадная глазурь (сахар, какао тертое, эквивалент масла какао, какао порошок, эмульгаторы, ароматизатор "Ванильный"), сахар, арахис тертый, вафли листовые (вода питьевая, мука пшеничная хлебопекарная в/с, масло подсолнечное). 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1/16 г.</w:t>
            </w: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12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«Красный мак», или эквивалент</w:t>
            </w:r>
          </w:p>
        </w:tc>
        <w:tc>
          <w:tcPr>
            <w:tcW w:w="3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шоколадная глазурь (сахар, какао тёртое, эквивалент масла какао, какао-порошок, эмульгаторы: ароматизатор "Ваниль"), сахар, арахис тёртый, вафли дробленые;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1/15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lastRenderedPageBreak/>
              <w:t>13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«Мишка косолапый»,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шоколадная глазурь (сахар, какао тертое, эквивалент масла какао, какао-порошок, эмульгаторы, ароматизатор идентичный натуральному - "Ваниль"), сахар, ядро ореха миндаля тертое, масло какао, вафли листовые;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1/13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14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«Халва в шоколаде»,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 xml:space="preserve">арахис тертый, шоколадная глазурь (сахар, тертое какао, эквивалент какао масла какао, какао порошок, эмульгатор: </w:t>
            </w:r>
            <w:proofErr w:type="gramStart"/>
            <w:r w:rsidRPr="007C1082">
              <w:rPr>
                <w:sz w:val="20"/>
              </w:rPr>
              <w:t>ароматизатор  "</w:t>
            </w:r>
            <w:proofErr w:type="gramEnd"/>
            <w:r w:rsidRPr="007C1082">
              <w:rPr>
                <w:sz w:val="20"/>
              </w:rPr>
              <w:t>Ванильный"), патока, сахар, семена кунжута тертые,  экстракт солодкового корня, антиокислитель-аскорбиновая кислота , ароматизатор "Ваниль";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1/30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15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«Батончик Рот Фронт»,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сахарный песок; тертый арахис (может быть использован дробленый); какао-порошок; дробленые вафли; цельное молоко сухое; антиокислитель, ароматизатор, идентичный натуральному;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1/14,3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16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«Петушок – золотой гребешок»,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77" w:hanging="77"/>
              <w:jc w:val="left"/>
              <w:rPr>
                <w:sz w:val="20"/>
              </w:rPr>
            </w:pPr>
            <w:r w:rsidRPr="007C1082">
              <w:rPr>
                <w:sz w:val="20"/>
              </w:rPr>
              <w:t xml:space="preserve">сахар, шоколадная глазурь (сахар, какао тертое, эквивалент масла, какао, какао - порошок, эмульгаторы: лецитин соевый, ароматизатор "Ваниль", арахис тертый, масло какао, эмульгатор, антиокислитель-аскорбиновая кислота, ароматизатор "Апельсин"; 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1/13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17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«Москва вечерняя»,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182" w:hanging="182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</w:t>
            </w:r>
          </w:p>
          <w:p w:rsidR="007C1082" w:rsidRPr="007C1082" w:rsidRDefault="007C1082" w:rsidP="00443388">
            <w:pPr>
              <w:widowControl w:val="0"/>
              <w:tabs>
                <w:tab w:val="left" w:pos="0"/>
              </w:tabs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- шоколадная глазурь (сахар, какао тертое, эквивалент масла какао, какао-порошок, эмульгаторы: ядро ореха миндаля тертое, сахар, сгущенное с сахаром молоко (цельное молоко, сахар), масло какао, сухое цельное молоко, какао тертое, какао-порошок, масло сливочное, вода питьевая, корица молотая, ароматизатор «Ваниль»;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182" w:hanging="182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1/10 гр.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18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«Визит»,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79025F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ind w:left="218" w:hanging="218"/>
              <w:rPr>
                <w:snapToGrid w:val="0"/>
              </w:rPr>
            </w:pPr>
            <w:r w:rsidRPr="007C1082">
              <w:rPr>
                <w:snapToGrid w:val="0"/>
              </w:rPr>
              <w:t>Состав:</w:t>
            </w:r>
          </w:p>
          <w:p w:rsidR="007C1082" w:rsidRPr="007C1082" w:rsidRDefault="007C1082" w:rsidP="0079025F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ind w:left="218" w:hanging="218"/>
              <w:rPr>
                <w:snapToGrid w:val="0"/>
              </w:rPr>
            </w:pPr>
            <w:r w:rsidRPr="007C1082">
              <w:rPr>
                <w:snapToGrid w:val="0"/>
              </w:rPr>
              <w:t>шоколадная глазурь (сахар, какао тертое, эквивалент масла какао, какао-порошок, эмульгаторы, сахар, сухое цельное молоко, ядро ореха кешью тертое, ядро ореха миндаля тертое, ядро ореха фундука тертое, масло какао, ядро ореха фундука дробленое, антиокислитель аскорбиновая кислота, ароматизатор "Ваниль";</w:t>
            </w:r>
          </w:p>
          <w:p w:rsidR="007C1082" w:rsidRPr="007C1082" w:rsidRDefault="007C1082" w:rsidP="0079025F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ind w:left="218" w:hanging="218"/>
              <w:rPr>
                <w:snapToGrid w:val="0"/>
              </w:rPr>
            </w:pPr>
            <w:r w:rsidRPr="007C1082">
              <w:rPr>
                <w:snapToGrid w:val="0"/>
              </w:rPr>
              <w:t>Вес: не менее 1/19 гр.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-4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19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«Птичье молоко»,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 xml:space="preserve">Состав: 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 xml:space="preserve">шоколадная глазурь (сахар, какао тёртое, эквивалент масла какао, какао-порошок, эмульгаторы, ароматизатор идентичный натуральному Ваниль), сахар, заменитель молочного жира (растительный), патока, сгущённое с сахаром молоко, белок сухой яичный, </w:t>
            </w:r>
            <w:proofErr w:type="spellStart"/>
            <w:r w:rsidRPr="007C1082">
              <w:rPr>
                <w:sz w:val="20"/>
              </w:rPr>
              <w:t>желирующий</w:t>
            </w:r>
            <w:proofErr w:type="spellEnd"/>
            <w:r w:rsidRPr="007C1082">
              <w:rPr>
                <w:sz w:val="20"/>
              </w:rPr>
              <w:t xml:space="preserve"> агент — </w:t>
            </w:r>
            <w:proofErr w:type="spellStart"/>
            <w:r w:rsidRPr="007C1082">
              <w:rPr>
                <w:sz w:val="20"/>
              </w:rPr>
              <w:t>агар</w:t>
            </w:r>
            <w:proofErr w:type="spellEnd"/>
            <w:r w:rsidRPr="007C1082">
              <w:rPr>
                <w:sz w:val="20"/>
              </w:rPr>
              <w:t xml:space="preserve">, регулятор кислотности — кислота лимонная, ароматизаторы идентичные натуральным «Ваниль», «Масло-Сливки»; 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1/14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360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20</w:t>
            </w:r>
          </w:p>
        </w:tc>
        <w:tc>
          <w:tcPr>
            <w:tcW w:w="10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Конфеты в шоколадной глазури «Миндаль Иванович», или эквивалент</w:t>
            </w:r>
          </w:p>
        </w:tc>
        <w:tc>
          <w:tcPr>
            <w:tcW w:w="3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 xml:space="preserve">Состав: </w:t>
            </w:r>
          </w:p>
          <w:p w:rsidR="007C1082" w:rsidRPr="007C1082" w:rsidRDefault="007C1082" w:rsidP="00443388">
            <w:pPr>
              <w:widowControl w:val="0"/>
              <w:tabs>
                <w:tab w:val="left" w:pos="0"/>
              </w:tabs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>-молочная шоколадная глазурь (сахар, эквивалент масла какао, тертое какао, молоко сухое цельное, сыворотка молочная сухая, какао-порошок, эмульгатор лецитин, ароматизатор "Ваниль", ядро ореха миндаля цельное жареное, глюкозный сироп, масло растительное;</w:t>
            </w:r>
          </w:p>
          <w:p w:rsidR="007C1082" w:rsidRPr="007C1082" w:rsidRDefault="007C1082" w:rsidP="0079025F">
            <w:pPr>
              <w:pStyle w:val="af4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jc w:val="both"/>
              <w:rPr>
                <w:snapToGrid w:val="0"/>
              </w:rPr>
            </w:pPr>
            <w:r w:rsidRPr="007C1082">
              <w:rPr>
                <w:snapToGrid w:val="0"/>
              </w:rPr>
              <w:t>Вес: не менее 1/6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218"/>
              <w:rPr>
                <w:sz w:val="20"/>
              </w:rPr>
            </w:pPr>
          </w:p>
        </w:tc>
      </w:tr>
      <w:tr w:rsidR="007C1082" w:rsidRPr="00CB7660" w:rsidTr="007C1082">
        <w:trPr>
          <w:trHeight w:val="62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1082" w:rsidRPr="007C1082" w:rsidRDefault="007C1082" w:rsidP="00443388">
            <w:pPr>
              <w:jc w:val="center"/>
              <w:rPr>
                <w:sz w:val="20"/>
              </w:rPr>
            </w:pPr>
            <w:r w:rsidRPr="007C1082">
              <w:rPr>
                <w:sz w:val="20"/>
              </w:rPr>
              <w:t>21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443388">
            <w:pPr>
              <w:spacing w:line="240" w:lineRule="auto"/>
              <w:rPr>
                <w:sz w:val="20"/>
              </w:rPr>
            </w:pPr>
            <w:r w:rsidRPr="007C1082">
              <w:rPr>
                <w:sz w:val="20"/>
              </w:rPr>
              <w:t xml:space="preserve">Леденцовая карамель </w:t>
            </w:r>
            <w:proofErr w:type="spellStart"/>
            <w:r w:rsidRPr="007C1082">
              <w:rPr>
                <w:sz w:val="20"/>
              </w:rPr>
              <w:t>Монпасье</w:t>
            </w:r>
            <w:proofErr w:type="spellEnd"/>
            <w:r w:rsidRPr="007C1082">
              <w:rPr>
                <w:sz w:val="20"/>
              </w:rPr>
              <w:t>, или эквивалент</w:t>
            </w:r>
          </w:p>
        </w:tc>
        <w:tc>
          <w:tcPr>
            <w:tcW w:w="3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Мелкие леденцовые шарики;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Состав: Сахар, патока, вода, регулятор кислотности кислота лимонная, ароматизаторы, идентичные натуральным: лимон, апельсин, барбарис, клубника, земляника, груша, виноград, банан, красители пищевые натуральные: паприка, бета-каротин, хлорофилл, кармин, экстракт фиолетовый;</w:t>
            </w:r>
          </w:p>
          <w:p w:rsidR="007C1082" w:rsidRPr="007C1082" w:rsidRDefault="007C1082" w:rsidP="0079025F">
            <w:pPr>
              <w:widowControl w:val="0"/>
              <w:numPr>
                <w:ilvl w:val="0"/>
                <w:numId w:val="22"/>
              </w:numPr>
              <w:tabs>
                <w:tab w:val="left" w:pos="182"/>
              </w:tabs>
              <w:spacing w:line="240" w:lineRule="auto"/>
              <w:ind w:left="-40" w:hanging="5"/>
              <w:jc w:val="left"/>
              <w:rPr>
                <w:sz w:val="20"/>
              </w:rPr>
            </w:pPr>
            <w:r w:rsidRPr="007C1082">
              <w:rPr>
                <w:sz w:val="20"/>
              </w:rPr>
              <w:t>Вес: не менее 1/50 г.</w:t>
            </w:r>
          </w:p>
          <w:p w:rsidR="007C1082" w:rsidRPr="007C1082" w:rsidRDefault="007C1082" w:rsidP="00443388">
            <w:pPr>
              <w:widowControl w:val="0"/>
              <w:tabs>
                <w:tab w:val="left" w:pos="182"/>
              </w:tabs>
              <w:spacing w:line="240" w:lineRule="auto"/>
              <w:ind w:left="360"/>
              <w:rPr>
                <w:sz w:val="20"/>
              </w:rPr>
            </w:pPr>
          </w:p>
        </w:tc>
      </w:tr>
    </w:tbl>
    <w:p w:rsidR="00CC0037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7C1082" w:rsidRDefault="007C1082" w:rsidP="00CC0037">
      <w:pPr>
        <w:pStyle w:val="a6"/>
        <w:spacing w:line="240" w:lineRule="auto"/>
        <w:rPr>
          <w:sz w:val="24"/>
          <w:szCs w:val="24"/>
        </w:rPr>
      </w:pPr>
    </w:p>
    <w:p w:rsidR="007C1082" w:rsidRPr="00271A2E" w:rsidRDefault="007C1082" w:rsidP="007C1082">
      <w:pPr>
        <w:pStyle w:val="a6"/>
        <w:numPr>
          <w:ilvl w:val="1"/>
          <w:numId w:val="2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lastRenderedPageBreak/>
        <w:t>Баллы по КРИТЕРИЮ №</w:t>
      </w:r>
      <w:r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Pr="00271A2E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35" o:title=""/>
          </v:shape>
          <o:OLEObject Type="Embed" ProgID="Equation.3" ShapeID="_x0000_i1033" DrawAspect="Content" ObjectID="_1727261509" r:id="rId36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71A2E">
        <w:rPr>
          <w:sz w:val="24"/>
          <w:szCs w:val="24"/>
          <w:u w:val="single"/>
        </w:rPr>
        <w:t xml:space="preserve">): </w:t>
      </w:r>
    </w:p>
    <w:p w:rsidR="007C1082" w:rsidRPr="0007392B" w:rsidRDefault="007C1082" w:rsidP="007C1082">
      <w:pPr>
        <w:ind w:firstLine="0"/>
        <w:jc w:val="center"/>
        <w:rPr>
          <w:i/>
        </w:rPr>
      </w:pPr>
      <m:oMath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3</m:t>
        </m:r>
        <m:r>
          <w:rPr>
            <w:rFonts w:ascii="Cambria Math" w:hAnsi="Cambria Math"/>
            <w:lang w:val="en-US"/>
          </w:rPr>
          <m:t>i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eastAsiaTheme="minorHAnsi" w:hAnsi="Cambria Math" w:cstheme="minorBidi"/>
                <w:i/>
                <w:snapToGrid/>
                <w:sz w:val="22"/>
                <w:szCs w:val="22"/>
                <w:lang w:val="en-US" w:eastAsia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Ci</m:t>
            </m:r>
          </m:num>
          <m:den>
            <m:r>
              <w:rPr>
                <w:rFonts w:ascii="Cambria Math" w:hAnsi="Cambria Math"/>
                <w:lang w:val="en-US"/>
              </w:rPr>
              <m:t>Cmax</m:t>
            </m:r>
          </m:den>
        </m:f>
        <m:r>
          <w:rPr>
            <w:rFonts w:ascii="Cambria Math" w:hAnsi="Cambria Math"/>
          </w:rPr>
          <m:t>х</m:t>
        </m:r>
        <m:r>
          <w:rPr>
            <w:rFonts w:ascii="Cambria Math" w:hAnsi="Cambria Math"/>
            <w:lang w:val="en-US"/>
          </w:rPr>
          <m:t>Z</m:t>
        </m:r>
        <m:r>
          <w:rPr>
            <w:rFonts w:ascii="Cambria Math" w:hAnsi="Cambria Math"/>
          </w:rPr>
          <m:t>3,</m:t>
        </m:r>
      </m:oMath>
      <w:r w:rsidRPr="0007392B">
        <w:rPr>
          <w:sz w:val="24"/>
          <w:szCs w:val="24"/>
        </w:rPr>
        <w:t xml:space="preserve">  где:</w:t>
      </w:r>
    </w:p>
    <w:p w:rsidR="007C1082" w:rsidRPr="00A94BE6" w:rsidRDefault="007C1082" w:rsidP="007C108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34" type="#_x0000_t75" style="width:22.5pt;height:21.75pt" o:ole="" fillcolor="window">
            <v:imagedata r:id="rId37" o:title=""/>
          </v:shape>
          <o:OLEObject Type="Embed" ProgID="Equation.3" ShapeID="_x0000_i1034" DrawAspect="Content" ObjectID="_1727261510" r:id="rId38"/>
        </w:object>
      </w:r>
      <w:r w:rsidRPr="00A94BE6">
        <w:rPr>
          <w:sz w:val="24"/>
          <w:szCs w:val="24"/>
        </w:rPr>
        <w:t xml:space="preserve"> – баллы, присуждаемые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7C1082" w:rsidRPr="00A94BE6" w:rsidRDefault="007C1082" w:rsidP="007C1082">
      <w:pPr>
        <w:pStyle w:val="a6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Cmax</w:t>
      </w:r>
      <w:proofErr w:type="spellEnd"/>
      <w:r w:rsidRPr="00A94BE6">
        <w:rPr>
          <w:sz w:val="24"/>
          <w:szCs w:val="24"/>
        </w:rPr>
        <w:t xml:space="preserve"> – </w:t>
      </w:r>
      <w:r>
        <w:rPr>
          <w:sz w:val="24"/>
          <w:szCs w:val="24"/>
        </w:rPr>
        <w:t>макси</w:t>
      </w:r>
      <w:r w:rsidRPr="00A94BE6">
        <w:rPr>
          <w:sz w:val="24"/>
          <w:szCs w:val="24"/>
        </w:rPr>
        <w:t>мальное предложение из предложений по критерию оценки</w:t>
      </w:r>
      <w:r>
        <w:rPr>
          <w:sz w:val="24"/>
          <w:szCs w:val="24"/>
        </w:rPr>
        <w:t xml:space="preserve"> (вес подарка)</w:t>
      </w:r>
      <w:r w:rsidRPr="00A94BE6">
        <w:rPr>
          <w:sz w:val="24"/>
          <w:szCs w:val="24"/>
        </w:rPr>
        <w:t>, сделанных участниками закупки, заявки которых признаны соответствующими установленным отборочным требованиям;</w:t>
      </w:r>
    </w:p>
    <w:p w:rsidR="007C1082" w:rsidRPr="00A94BE6" w:rsidRDefault="007C1082" w:rsidP="007C1082">
      <w:pPr>
        <w:pStyle w:val="a6"/>
        <w:spacing w:line="240" w:lineRule="auto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</w:t>
      </w:r>
      <w:r>
        <w:rPr>
          <w:sz w:val="24"/>
          <w:szCs w:val="24"/>
        </w:rPr>
        <w:t xml:space="preserve"> (вес подарка)</w:t>
      </w:r>
      <w:r w:rsidRPr="00A94BE6">
        <w:rPr>
          <w:sz w:val="24"/>
          <w:szCs w:val="24"/>
        </w:rPr>
        <w:t>, предложенное i-м Участником;</w:t>
      </w:r>
    </w:p>
    <w:p w:rsidR="007C1082" w:rsidRPr="00A94BE6" w:rsidRDefault="007C1082" w:rsidP="007C1082">
      <w:pPr>
        <w:pStyle w:val="a6"/>
        <w:spacing w:line="240" w:lineRule="auto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35" type="#_x0000_t75" style="width:15.75pt;height:21.75pt" o:ole="" fillcolor="window">
            <v:imagedata r:id="rId39" o:title=""/>
          </v:shape>
          <o:OLEObject Type="Embed" ProgID="Equation.3" ShapeID="_x0000_i1035" DrawAspect="Content" ObjectID="_1727261511" r:id="rId40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7C1082" w:rsidRPr="00465229" w:rsidRDefault="007C1082" w:rsidP="00CC0037">
      <w:pPr>
        <w:pStyle w:val="a6"/>
        <w:spacing w:line="240" w:lineRule="auto"/>
        <w:rPr>
          <w:sz w:val="24"/>
          <w:szCs w:val="24"/>
        </w:rPr>
      </w:pPr>
    </w:p>
    <w:p w:rsidR="00CC0037" w:rsidRPr="001C5FC8" w:rsidRDefault="00CC0037" w:rsidP="007C1082">
      <w:pPr>
        <w:pStyle w:val="a6"/>
        <w:numPr>
          <w:ilvl w:val="1"/>
          <w:numId w:val="28"/>
        </w:numPr>
        <w:spacing w:line="240" w:lineRule="auto"/>
        <w:rPr>
          <w:sz w:val="24"/>
          <w:szCs w:val="24"/>
          <w:u w:val="single"/>
        </w:rPr>
      </w:pPr>
      <w:r w:rsidRPr="00465229">
        <w:rPr>
          <w:sz w:val="24"/>
          <w:szCs w:val="24"/>
          <w:u w:val="single"/>
        </w:rPr>
        <w:t xml:space="preserve"> Баллы </w:t>
      </w:r>
      <w:r w:rsidRPr="001C5FC8">
        <w:rPr>
          <w:sz w:val="24"/>
          <w:szCs w:val="24"/>
          <w:u w:val="single"/>
        </w:rPr>
        <w:t>по КРИТЕРИЮ №</w:t>
      </w:r>
      <w:r w:rsidR="007C1082">
        <w:rPr>
          <w:sz w:val="24"/>
          <w:szCs w:val="24"/>
          <w:u w:val="single"/>
        </w:rPr>
        <w:t>4</w:t>
      </w:r>
      <w:r w:rsidRPr="001C5FC8">
        <w:rPr>
          <w:sz w:val="24"/>
          <w:szCs w:val="24"/>
          <w:u w:val="single"/>
        </w:rPr>
        <w:t xml:space="preserve"> </w:t>
      </w:r>
      <w:r w:rsidR="009A21F4">
        <w:rPr>
          <w:position w:val="-20"/>
          <w:sz w:val="24"/>
          <w:szCs w:val="24"/>
        </w:rPr>
        <w:pict>
          <v:shape id="_x0000_i1036" type="#_x0000_t75" style="width:22.5pt;height:22.5pt" fillcolor="window">
            <v:imagedata r:id="rId41" o:title=""/>
          </v:shape>
        </w:pict>
      </w:r>
      <w:r w:rsidRPr="001C5FC8">
        <w:rPr>
          <w:sz w:val="24"/>
          <w:szCs w:val="24"/>
          <w:u w:val="single"/>
        </w:rPr>
        <w:t>рассчитываются по следующей формуле (по</w:t>
      </w:r>
      <w:r w:rsidRPr="001C5FC8">
        <w:rPr>
          <w:sz w:val="24"/>
          <w:szCs w:val="24"/>
          <w:u w:val="single"/>
          <w:lang w:val="en-US"/>
        </w:rPr>
        <w:t> </w:t>
      </w:r>
      <w:r w:rsidRPr="001C5FC8">
        <w:rPr>
          <w:sz w:val="24"/>
          <w:szCs w:val="24"/>
          <w:u w:val="single"/>
        </w:rPr>
        <w:t>критерию</w:t>
      </w:r>
      <w:r w:rsidRPr="001C5FC8">
        <w:rPr>
          <w:sz w:val="24"/>
          <w:szCs w:val="24"/>
          <w:u w:val="single"/>
          <w:lang w:val="en-US"/>
        </w:rPr>
        <w:t> </w:t>
      </w:r>
      <w:r w:rsidR="007C1082">
        <w:rPr>
          <w:sz w:val="24"/>
          <w:szCs w:val="24"/>
          <w:u w:val="single"/>
        </w:rPr>
        <w:t>4</w:t>
      </w:r>
      <w:r w:rsidRPr="001C5FC8">
        <w:rPr>
          <w:sz w:val="24"/>
          <w:szCs w:val="24"/>
          <w:u w:val="single"/>
        </w:rPr>
        <w:t xml:space="preserve"> </w:t>
      </w:r>
      <w:r w:rsidR="0088063B">
        <w:rPr>
          <w:sz w:val="24"/>
          <w:szCs w:val="24"/>
          <w:u w:val="single"/>
        </w:rPr>
        <w:t>максимальное</w:t>
      </w:r>
      <w:r w:rsidRPr="001C5FC8">
        <w:rPr>
          <w:sz w:val="24"/>
          <w:szCs w:val="24"/>
          <w:u w:val="single"/>
        </w:rPr>
        <w:t xml:space="preserve"> значение критерия является предпочтительным):</w:t>
      </w:r>
    </w:p>
    <w:p w:rsidR="009B6E4C" w:rsidRDefault="009B6E4C" w:rsidP="009B6E4C">
      <w:pPr>
        <w:spacing w:line="240" w:lineRule="auto"/>
        <w:ind w:firstLine="0"/>
        <w:rPr>
          <w:sz w:val="24"/>
          <w:szCs w:val="24"/>
        </w:rPr>
      </w:pPr>
    </w:p>
    <w:p w:rsidR="009B6E4C" w:rsidRPr="009B6E4C" w:rsidRDefault="009A21F4" w:rsidP="009B6E4C">
      <w:pPr>
        <w:spacing w:line="240" w:lineRule="auto"/>
        <w:ind w:firstLine="0"/>
        <w:rPr>
          <w:sz w:val="24"/>
          <w:szCs w:val="24"/>
        </w:rPr>
      </w:pPr>
      <w:r>
        <w:rPr>
          <w:position w:val="-24"/>
          <w:sz w:val="24"/>
          <w:szCs w:val="24"/>
        </w:rPr>
        <w:pict>
          <v:shape id="_x0000_i1037" type="#_x0000_t75" style="width:144.75pt;height:30.75pt" fillcolor="window">
            <v:imagedata r:id="rId42" o:title=""/>
          </v:shape>
        </w:pict>
      </w:r>
      <w:r w:rsidR="009B6E4C">
        <w:rPr>
          <w:sz w:val="24"/>
          <w:szCs w:val="24"/>
        </w:rPr>
        <w:t>. где</w:t>
      </w:r>
    </w:p>
    <w:p w:rsidR="009B6E4C" w:rsidRPr="00F167A5" w:rsidRDefault="009A21F4" w:rsidP="009B6E4C">
      <w:pPr>
        <w:spacing w:line="240" w:lineRule="auto"/>
        <w:ind w:firstLine="0"/>
        <w:rPr>
          <w:sz w:val="24"/>
          <w:szCs w:val="24"/>
        </w:rPr>
      </w:pPr>
      <w:r>
        <w:rPr>
          <w:position w:val="-20"/>
          <w:sz w:val="24"/>
          <w:szCs w:val="24"/>
        </w:rPr>
        <w:pict>
          <v:shape id="_x0000_i1038" type="#_x0000_t75" style="width:22.5pt;height:22.5pt" fillcolor="window">
            <v:imagedata r:id="rId41" o:title=""/>
          </v:shape>
        </w:pict>
      </w:r>
      <w:r w:rsidR="009B6E4C" w:rsidRPr="00F167A5">
        <w:rPr>
          <w:sz w:val="24"/>
          <w:szCs w:val="24"/>
        </w:rPr>
        <w:t xml:space="preserve">– рейтинг, присуждаемый </w:t>
      </w:r>
      <w:proofErr w:type="spellStart"/>
      <w:r w:rsidR="009B6E4C" w:rsidRPr="00F167A5">
        <w:rPr>
          <w:sz w:val="24"/>
          <w:szCs w:val="24"/>
          <w:lang w:val="en-US"/>
        </w:rPr>
        <w:t>i</w:t>
      </w:r>
      <w:proofErr w:type="spellEnd"/>
      <w:r w:rsidR="009B6E4C" w:rsidRPr="00F167A5">
        <w:rPr>
          <w:sz w:val="24"/>
          <w:szCs w:val="24"/>
        </w:rPr>
        <w:t>-ой Заявке Участника по критерию;</w:t>
      </w:r>
    </w:p>
    <w:p w:rsidR="009B6E4C" w:rsidRPr="00F167A5" w:rsidRDefault="009B6E4C" w:rsidP="009B6E4C">
      <w:pPr>
        <w:spacing w:line="240" w:lineRule="auto"/>
        <w:ind w:firstLine="0"/>
        <w:rPr>
          <w:sz w:val="24"/>
          <w:szCs w:val="24"/>
        </w:rPr>
      </w:pPr>
      <w:proofErr w:type="spellStart"/>
      <w:r w:rsidRPr="00F167A5">
        <w:rPr>
          <w:sz w:val="24"/>
          <w:szCs w:val="24"/>
          <w:lang w:val="en-US"/>
        </w:rPr>
        <w:t>Cmax</w:t>
      </w:r>
      <w:proofErr w:type="spellEnd"/>
      <w:r w:rsidRPr="00F167A5">
        <w:rPr>
          <w:sz w:val="24"/>
          <w:szCs w:val="24"/>
        </w:rPr>
        <w:t xml:space="preserve"> – максимальное значение критерия из предложенных Участниками;</w:t>
      </w:r>
    </w:p>
    <w:p w:rsidR="009B6E4C" w:rsidRPr="00F167A5" w:rsidRDefault="009B6E4C" w:rsidP="009B6E4C">
      <w:pPr>
        <w:spacing w:line="240" w:lineRule="auto"/>
        <w:ind w:firstLine="0"/>
        <w:rPr>
          <w:sz w:val="24"/>
          <w:szCs w:val="24"/>
        </w:rPr>
      </w:pPr>
      <w:proofErr w:type="spellStart"/>
      <w:r w:rsidRPr="00F167A5">
        <w:rPr>
          <w:sz w:val="24"/>
          <w:szCs w:val="24"/>
          <w:lang w:val="en-US"/>
        </w:rPr>
        <w:t>Cmin</w:t>
      </w:r>
      <w:proofErr w:type="spellEnd"/>
      <w:r w:rsidRPr="00F167A5">
        <w:rPr>
          <w:sz w:val="24"/>
          <w:szCs w:val="24"/>
        </w:rPr>
        <w:t xml:space="preserve"> – минимальное значение критерия из предложенных Участниками;</w:t>
      </w:r>
    </w:p>
    <w:p w:rsidR="009B6E4C" w:rsidRPr="00F167A5" w:rsidRDefault="009B6E4C" w:rsidP="009B6E4C">
      <w:pPr>
        <w:spacing w:line="240" w:lineRule="auto"/>
        <w:ind w:firstLine="0"/>
        <w:rPr>
          <w:sz w:val="24"/>
          <w:szCs w:val="24"/>
        </w:rPr>
      </w:pPr>
      <w:r w:rsidRPr="00F167A5">
        <w:rPr>
          <w:sz w:val="24"/>
          <w:szCs w:val="24"/>
          <w:lang w:val="en-US"/>
        </w:rPr>
        <w:t>Ci</w:t>
      </w:r>
      <w:r w:rsidRPr="00F167A5">
        <w:rPr>
          <w:sz w:val="24"/>
          <w:szCs w:val="24"/>
        </w:rPr>
        <w:t xml:space="preserve"> – значение по критерию, предложенное i-м Участником;</w:t>
      </w:r>
    </w:p>
    <w:p w:rsidR="009B6E4C" w:rsidRPr="00F167A5" w:rsidRDefault="009B6E4C" w:rsidP="009B6E4C">
      <w:pPr>
        <w:spacing w:line="240" w:lineRule="auto"/>
        <w:ind w:firstLine="0"/>
        <w:rPr>
          <w:sz w:val="24"/>
          <w:szCs w:val="24"/>
        </w:rPr>
      </w:pPr>
      <w:proofErr w:type="spellStart"/>
      <w:r w:rsidRPr="00F167A5">
        <w:rPr>
          <w:sz w:val="24"/>
          <w:szCs w:val="24"/>
          <w:lang w:val="en-US"/>
        </w:rPr>
        <w:t>Zc</w:t>
      </w:r>
      <w:proofErr w:type="spellEnd"/>
      <w:r w:rsidRPr="00F167A5">
        <w:rPr>
          <w:sz w:val="24"/>
          <w:szCs w:val="24"/>
        </w:rPr>
        <w:t xml:space="preserve"> – значимость критерия в баллах.</w:t>
      </w:r>
    </w:p>
    <w:p w:rsidR="00CC0037" w:rsidRPr="001C5FC8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1C5FC8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7C1082" w:rsidRPr="00271A2E" w:rsidRDefault="007C1082" w:rsidP="007C1082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Ранжировка Участников</w:t>
      </w:r>
    </w:p>
    <w:p w:rsidR="007C1082" w:rsidRPr="00271A2E" w:rsidRDefault="007C1082" w:rsidP="007C1082">
      <w:pPr>
        <w:pStyle w:val="a6"/>
        <w:spacing w:line="240" w:lineRule="auto"/>
        <w:ind w:left="360"/>
        <w:rPr>
          <w:sz w:val="24"/>
          <w:szCs w:val="24"/>
        </w:rPr>
      </w:pPr>
    </w:p>
    <w:p w:rsidR="007C1082" w:rsidRPr="00271A2E" w:rsidRDefault="007C1082" w:rsidP="007C1082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C1082" w:rsidRPr="00271A2E" w:rsidRDefault="007C1082" w:rsidP="007C1082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7C1082" w:rsidRPr="00271A2E" w:rsidRDefault="007C1082" w:rsidP="007C1082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7C1082" w:rsidRPr="00271A2E" w:rsidRDefault="007C1082" w:rsidP="007C1082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поставке продукции российского происхождения. </w:t>
      </w:r>
    </w:p>
    <w:p w:rsidR="007C1082" w:rsidRPr="00651485" w:rsidRDefault="007C1082" w:rsidP="007C1082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ранжировке</w:t>
      </w:r>
      <w:proofErr w:type="spellEnd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B075E6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0F8A5BE0"/>
    <w:multiLevelType w:val="hybridMultilevel"/>
    <w:tmpl w:val="77B2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B74750A"/>
    <w:multiLevelType w:val="hybridMultilevel"/>
    <w:tmpl w:val="EDF6B2B8"/>
    <w:lvl w:ilvl="0" w:tplc="2BCC89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3E51"/>
    <w:multiLevelType w:val="hybridMultilevel"/>
    <w:tmpl w:val="E9504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BC0E3B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F444457"/>
    <w:multiLevelType w:val="hybridMultilevel"/>
    <w:tmpl w:val="CF326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7ABC5B47"/>
    <w:multiLevelType w:val="hybridMultilevel"/>
    <w:tmpl w:val="DC821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FA76B6C"/>
    <w:multiLevelType w:val="multilevel"/>
    <w:tmpl w:val="AD122E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25"/>
  </w:num>
  <w:num w:numId="4">
    <w:abstractNumId w:val="22"/>
  </w:num>
  <w:num w:numId="5">
    <w:abstractNumId w:val="17"/>
  </w:num>
  <w:num w:numId="6">
    <w:abstractNumId w:val="16"/>
  </w:num>
  <w:num w:numId="7">
    <w:abstractNumId w:val="13"/>
  </w:num>
  <w:num w:numId="8">
    <w:abstractNumId w:val="23"/>
  </w:num>
  <w:num w:numId="9">
    <w:abstractNumId w:val="20"/>
  </w:num>
  <w:num w:numId="10">
    <w:abstractNumId w:val="27"/>
  </w:num>
  <w:num w:numId="11">
    <w:abstractNumId w:val="6"/>
  </w:num>
  <w:num w:numId="12">
    <w:abstractNumId w:val="21"/>
  </w:num>
  <w:num w:numId="13">
    <w:abstractNumId w:val="0"/>
  </w:num>
  <w:num w:numId="14">
    <w:abstractNumId w:val="24"/>
  </w:num>
  <w:num w:numId="15">
    <w:abstractNumId w:val="9"/>
  </w:num>
  <w:num w:numId="16">
    <w:abstractNumId w:val="1"/>
  </w:num>
  <w:num w:numId="17">
    <w:abstractNumId w:val="18"/>
  </w:num>
  <w:num w:numId="18">
    <w:abstractNumId w:val="10"/>
  </w:num>
  <w:num w:numId="19">
    <w:abstractNumId w:val="19"/>
  </w:num>
  <w:num w:numId="20">
    <w:abstractNumId w:val="12"/>
  </w:num>
  <w:num w:numId="21">
    <w:abstractNumId w:val="3"/>
  </w:num>
  <w:num w:numId="22">
    <w:abstractNumId w:val="7"/>
  </w:num>
  <w:num w:numId="23">
    <w:abstractNumId w:val="8"/>
  </w:num>
  <w:num w:numId="24">
    <w:abstractNumId w:val="14"/>
  </w:num>
  <w:num w:numId="25">
    <w:abstractNumId w:val="4"/>
  </w:num>
  <w:num w:numId="26">
    <w:abstractNumId w:val="26"/>
  </w:num>
  <w:num w:numId="27">
    <w:abstractNumId w:val="2"/>
  </w:num>
  <w:num w:numId="28">
    <w:abstractNumId w:val="2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C5FC8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5229"/>
    <w:rsid w:val="00496476"/>
    <w:rsid w:val="004A4653"/>
    <w:rsid w:val="004D705A"/>
    <w:rsid w:val="004E10D9"/>
    <w:rsid w:val="004F7AB1"/>
    <w:rsid w:val="00510D72"/>
    <w:rsid w:val="00514696"/>
    <w:rsid w:val="005307BC"/>
    <w:rsid w:val="0055135E"/>
    <w:rsid w:val="0055757D"/>
    <w:rsid w:val="00574A8C"/>
    <w:rsid w:val="00592BE5"/>
    <w:rsid w:val="005A5A5D"/>
    <w:rsid w:val="005C5FF2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2CCD"/>
    <w:rsid w:val="00715EAF"/>
    <w:rsid w:val="007219C7"/>
    <w:rsid w:val="0077222E"/>
    <w:rsid w:val="00772E72"/>
    <w:rsid w:val="007765F0"/>
    <w:rsid w:val="0079025F"/>
    <w:rsid w:val="007B3586"/>
    <w:rsid w:val="007B5DB6"/>
    <w:rsid w:val="007C1082"/>
    <w:rsid w:val="007C5205"/>
    <w:rsid w:val="007F2CD3"/>
    <w:rsid w:val="00821F64"/>
    <w:rsid w:val="00853F9C"/>
    <w:rsid w:val="0085704E"/>
    <w:rsid w:val="00857BA7"/>
    <w:rsid w:val="0088063B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6666C"/>
    <w:rsid w:val="009800FD"/>
    <w:rsid w:val="009A149C"/>
    <w:rsid w:val="009A21F4"/>
    <w:rsid w:val="009B4D10"/>
    <w:rsid w:val="009B6E4C"/>
    <w:rsid w:val="009F62EF"/>
    <w:rsid w:val="00A01786"/>
    <w:rsid w:val="00A33146"/>
    <w:rsid w:val="00A518F2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63B33"/>
    <w:rsid w:val="00D71710"/>
    <w:rsid w:val="00D740D2"/>
    <w:rsid w:val="00D85A74"/>
    <w:rsid w:val="00D879B9"/>
    <w:rsid w:val="00D96D8B"/>
    <w:rsid w:val="00DB4429"/>
    <w:rsid w:val="00DF1EB0"/>
    <w:rsid w:val="00E00DAE"/>
    <w:rsid w:val="00E33DF6"/>
    <w:rsid w:val="00E40751"/>
    <w:rsid w:val="00E4127D"/>
    <w:rsid w:val="00E70191"/>
    <w:rsid w:val="00E9033A"/>
    <w:rsid w:val="00E937A0"/>
    <w:rsid w:val="00ED7A12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B10C0"/>
    <w:rsid w:val="00FE6DEF"/>
    <w:rsid w:val="00FF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D63B33"/>
    <w:rPr>
      <w:color w:val="0000FF"/>
      <w:u w:val="single"/>
    </w:rPr>
  </w:style>
  <w:style w:type="paragraph" w:styleId="af4">
    <w:name w:val="List Paragraph"/>
    <w:basedOn w:val="a0"/>
    <w:uiPriority w:val="34"/>
    <w:qFormat/>
    <w:rsid w:val="0079025F"/>
    <w:pPr>
      <w:spacing w:line="240" w:lineRule="auto"/>
      <w:ind w:left="720" w:firstLine="0"/>
      <w:contextualSpacing/>
      <w:jc w:val="left"/>
    </w:pPr>
    <w:rPr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hyperlink" Target="http://www.calorizator.ru/product/butter/cacao" TargetMode="External"/><Relationship Id="rId39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hyperlink" Target="http://www.calorizator.ru/product/meal/meal-4" TargetMode="External"/><Relationship Id="rId42" Type="http://schemas.openxmlformats.org/officeDocument/2006/relationships/image" Target="media/image13.wmf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hyperlink" Target="http://www.calorizator.ru/product/meal/meal-3" TargetMode="External"/><Relationship Id="rId33" Type="http://schemas.openxmlformats.org/officeDocument/2006/relationships/hyperlink" Target="http://www.calorizator.ru/product/nut/hazelnut" TargetMode="External"/><Relationship Id="rId38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yperlink" Target="http://www.calorizator.ru/product/butter/cacao" TargetMode="External"/><Relationship Id="rId41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hyperlink" Target="http://www.calorizator.ru/product/milk/milk-1" TargetMode="External"/><Relationship Id="rId32" Type="http://schemas.openxmlformats.org/officeDocument/2006/relationships/hyperlink" Target="http://www.calorizator.ru/product/nut/cashew-1" TargetMode="External"/><Relationship Id="rId37" Type="http://schemas.openxmlformats.org/officeDocument/2006/relationships/image" Target="media/image10.wmf"/><Relationship Id="rId40" Type="http://schemas.openxmlformats.org/officeDocument/2006/relationships/oleObject" Target="embeddings/oleObject11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yperlink" Target="http://www.calorizator.ru/product/raw/sugar-1" TargetMode="External"/><Relationship Id="rId28" Type="http://schemas.openxmlformats.org/officeDocument/2006/relationships/hyperlink" Target="http://www.calorizator.ru/product/drink/cacao-2" TargetMode="External"/><Relationship Id="rId36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hyperlink" Target="http://www.calorizator.ru/product/alcohol/cognac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hyperlink" Target="http://www.calorizator.ru/product/drink/cacao-1" TargetMode="External"/><Relationship Id="rId30" Type="http://schemas.openxmlformats.org/officeDocument/2006/relationships/hyperlink" Target="http://www.calorizator.ru/product/raw/sugar-1" TargetMode="External"/><Relationship Id="rId35" Type="http://schemas.openxmlformats.org/officeDocument/2006/relationships/image" Target="media/image9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71F93-552B-4E9E-8CD7-CE6597EAF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Кобелева Елена Юрьевна</cp:lastModifiedBy>
  <cp:revision>9</cp:revision>
  <cp:lastPrinted>2019-03-20T12:33:00Z</cp:lastPrinted>
  <dcterms:created xsi:type="dcterms:W3CDTF">2019-10-04T06:17:00Z</dcterms:created>
  <dcterms:modified xsi:type="dcterms:W3CDTF">2022-10-14T11:05:00Z</dcterms:modified>
</cp:coreProperties>
</file>