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056F7" w14:textId="77777777" w:rsidR="0047370E" w:rsidRPr="003A0876" w:rsidRDefault="0047370E" w:rsidP="003A0876">
      <w:pPr>
        <w:tabs>
          <w:tab w:val="right" w:pos="10207"/>
        </w:tabs>
        <w:ind w:firstLine="0"/>
        <w:contextualSpacing/>
        <w:jc w:val="right"/>
        <w:rPr>
          <w:b/>
          <w:bCs/>
          <w:sz w:val="24"/>
          <w:szCs w:val="24"/>
        </w:rPr>
      </w:pPr>
      <w:r w:rsidRPr="003A0876">
        <w:rPr>
          <w:b/>
          <w:bCs/>
          <w:sz w:val="24"/>
          <w:szCs w:val="24"/>
        </w:rPr>
        <w:t>“УТВЕРЖДАЮ”</w:t>
      </w:r>
    </w:p>
    <w:p w14:paraId="44E4727D" w14:textId="77777777" w:rsidR="00323686" w:rsidRPr="003A0876" w:rsidRDefault="00323686" w:rsidP="003A0876">
      <w:pPr>
        <w:ind w:firstLine="0"/>
        <w:contextualSpacing/>
        <w:jc w:val="right"/>
        <w:rPr>
          <w:sz w:val="24"/>
          <w:szCs w:val="24"/>
        </w:rPr>
      </w:pPr>
      <w:r w:rsidRPr="003A0876">
        <w:rPr>
          <w:sz w:val="24"/>
          <w:szCs w:val="24"/>
        </w:rPr>
        <w:t>Первый заместитель директора –</w:t>
      </w:r>
    </w:p>
    <w:p w14:paraId="0B090F5D" w14:textId="77777777" w:rsidR="00323686" w:rsidRPr="003A0876" w:rsidRDefault="00323686" w:rsidP="003A0876">
      <w:pPr>
        <w:ind w:firstLine="0"/>
        <w:contextualSpacing/>
        <w:jc w:val="right"/>
        <w:rPr>
          <w:sz w:val="24"/>
          <w:szCs w:val="24"/>
        </w:rPr>
      </w:pPr>
      <w:r w:rsidRPr="003A0876">
        <w:rPr>
          <w:sz w:val="24"/>
          <w:szCs w:val="24"/>
        </w:rPr>
        <w:t>главный инженер</w:t>
      </w:r>
    </w:p>
    <w:p w14:paraId="759F101D" w14:textId="77777777" w:rsidR="00323686" w:rsidRPr="003A0876" w:rsidRDefault="00323686" w:rsidP="003A0876">
      <w:pPr>
        <w:ind w:firstLine="0"/>
        <w:contextualSpacing/>
        <w:jc w:val="right"/>
        <w:rPr>
          <w:sz w:val="24"/>
          <w:szCs w:val="24"/>
        </w:rPr>
      </w:pPr>
      <w:r w:rsidRPr="003A0876">
        <w:rPr>
          <w:sz w:val="24"/>
          <w:szCs w:val="24"/>
        </w:rPr>
        <w:t>филиала ПАО «Россети Центр» -</w:t>
      </w:r>
    </w:p>
    <w:p w14:paraId="723A249D" w14:textId="77777777" w:rsidR="00323686" w:rsidRDefault="00323686" w:rsidP="003A0876">
      <w:pPr>
        <w:ind w:firstLine="0"/>
        <w:contextualSpacing/>
        <w:jc w:val="right"/>
        <w:rPr>
          <w:sz w:val="24"/>
          <w:szCs w:val="24"/>
        </w:rPr>
      </w:pPr>
      <w:r w:rsidRPr="003A0876">
        <w:rPr>
          <w:sz w:val="24"/>
          <w:szCs w:val="24"/>
        </w:rPr>
        <w:t>«Смоленскэнерго»</w:t>
      </w:r>
    </w:p>
    <w:p w14:paraId="6A15EA6E" w14:textId="77777777" w:rsidR="003A0876" w:rsidRPr="003A0876" w:rsidRDefault="003A0876" w:rsidP="003A0876">
      <w:pPr>
        <w:ind w:firstLine="0"/>
        <w:contextualSpacing/>
        <w:jc w:val="right"/>
        <w:rPr>
          <w:sz w:val="24"/>
          <w:szCs w:val="24"/>
        </w:rPr>
      </w:pPr>
    </w:p>
    <w:p w14:paraId="3B9B9372" w14:textId="5F53DA8A" w:rsidR="00323686" w:rsidRPr="003A0876" w:rsidRDefault="00323686" w:rsidP="003A0876">
      <w:pPr>
        <w:ind w:firstLine="0"/>
        <w:contextualSpacing/>
        <w:jc w:val="right"/>
        <w:rPr>
          <w:sz w:val="24"/>
          <w:szCs w:val="24"/>
        </w:rPr>
      </w:pPr>
      <w:r w:rsidRPr="003A0876">
        <w:rPr>
          <w:sz w:val="24"/>
          <w:szCs w:val="24"/>
        </w:rPr>
        <w:t xml:space="preserve">_________________ / </w:t>
      </w:r>
      <w:r w:rsidR="003A0876">
        <w:rPr>
          <w:sz w:val="24"/>
          <w:szCs w:val="24"/>
        </w:rPr>
        <w:t>А.А. Колдунов</w:t>
      </w:r>
    </w:p>
    <w:p w14:paraId="2AD05702" w14:textId="62937451" w:rsidR="0047370E" w:rsidRPr="003A0876" w:rsidRDefault="00323686" w:rsidP="003A0876">
      <w:pPr>
        <w:ind w:firstLine="0"/>
        <w:contextualSpacing/>
        <w:jc w:val="right"/>
        <w:rPr>
          <w:caps/>
          <w:sz w:val="24"/>
          <w:szCs w:val="24"/>
        </w:rPr>
      </w:pPr>
      <w:r w:rsidRPr="003A0876">
        <w:rPr>
          <w:sz w:val="24"/>
          <w:szCs w:val="24"/>
        </w:rPr>
        <w:t>«21» октября</w:t>
      </w:r>
      <w:r w:rsidR="003A0876">
        <w:rPr>
          <w:sz w:val="24"/>
          <w:szCs w:val="24"/>
        </w:rPr>
        <w:t xml:space="preserve"> </w:t>
      </w:r>
      <w:r w:rsidRPr="003A0876">
        <w:rPr>
          <w:sz w:val="24"/>
          <w:szCs w:val="24"/>
        </w:rPr>
        <w:t>2022г</w:t>
      </w:r>
      <w:r w:rsidR="003A0876">
        <w:rPr>
          <w:sz w:val="24"/>
          <w:szCs w:val="24"/>
        </w:rPr>
        <w:t>.</w:t>
      </w:r>
    </w:p>
    <w:p w14:paraId="32FF3D55" w14:textId="77777777" w:rsidR="00A33B5A" w:rsidRDefault="00A33B5A" w:rsidP="003A0876">
      <w:pPr>
        <w:pStyle w:val="2"/>
        <w:numPr>
          <w:ilvl w:val="0"/>
          <w:numId w:val="0"/>
        </w:numPr>
        <w:contextualSpacing/>
        <w:rPr>
          <w:sz w:val="24"/>
          <w:szCs w:val="24"/>
        </w:rPr>
      </w:pPr>
    </w:p>
    <w:p w14:paraId="2AD05704" w14:textId="268E96E2" w:rsidR="0047370E" w:rsidRPr="003A0876" w:rsidRDefault="0047370E" w:rsidP="003A0876">
      <w:pPr>
        <w:pStyle w:val="2"/>
        <w:numPr>
          <w:ilvl w:val="0"/>
          <w:numId w:val="0"/>
          <w:ins w:id="0" w:author="Unknown" w:date="2005-05-24T16:56:00Z"/>
        </w:numPr>
        <w:contextualSpacing/>
        <w:rPr>
          <w:sz w:val="24"/>
          <w:szCs w:val="24"/>
        </w:rPr>
      </w:pPr>
      <w:r w:rsidRPr="003A0876">
        <w:rPr>
          <w:sz w:val="24"/>
          <w:szCs w:val="24"/>
        </w:rPr>
        <w:t>ТЕХНИЧЕСКОЕ ЗАДАНИЕ</w:t>
      </w:r>
      <w:r w:rsidR="001D493F" w:rsidRPr="003A0876">
        <w:rPr>
          <w:sz w:val="24"/>
          <w:szCs w:val="24"/>
        </w:rPr>
        <w:t xml:space="preserve"> №2</w:t>
      </w:r>
    </w:p>
    <w:p w14:paraId="0E8C8FED" w14:textId="77777777" w:rsidR="003A0876" w:rsidRDefault="0047370E" w:rsidP="003A0876">
      <w:pPr>
        <w:ind w:firstLine="0"/>
        <w:contextualSpacing/>
        <w:jc w:val="center"/>
        <w:rPr>
          <w:b/>
          <w:bCs/>
          <w:sz w:val="24"/>
          <w:szCs w:val="24"/>
        </w:rPr>
      </w:pPr>
      <w:r w:rsidRPr="003A0876">
        <w:rPr>
          <w:b/>
          <w:bCs/>
          <w:sz w:val="24"/>
          <w:szCs w:val="24"/>
        </w:rPr>
        <w:t xml:space="preserve">на поставку </w:t>
      </w:r>
      <w:r w:rsidR="00675BA6" w:rsidRPr="003A0876">
        <w:rPr>
          <w:b/>
          <w:bCs/>
          <w:sz w:val="24"/>
          <w:szCs w:val="24"/>
        </w:rPr>
        <w:t xml:space="preserve">провода </w:t>
      </w:r>
      <w:r w:rsidR="00390BCA" w:rsidRPr="003A0876">
        <w:rPr>
          <w:b/>
          <w:bCs/>
          <w:sz w:val="24"/>
          <w:szCs w:val="24"/>
        </w:rPr>
        <w:t>обмоточного</w:t>
      </w:r>
      <w:r w:rsidR="00675BA6" w:rsidRPr="003A0876">
        <w:rPr>
          <w:b/>
          <w:bCs/>
          <w:sz w:val="24"/>
          <w:szCs w:val="24"/>
        </w:rPr>
        <w:t xml:space="preserve"> </w:t>
      </w:r>
      <w:r w:rsidR="00FB6DD1" w:rsidRPr="003A0876">
        <w:rPr>
          <w:b/>
          <w:bCs/>
          <w:sz w:val="24"/>
          <w:szCs w:val="24"/>
        </w:rPr>
        <w:t>ПЭЭА</w:t>
      </w:r>
    </w:p>
    <w:p w14:paraId="2AD05705" w14:textId="417A2A93" w:rsidR="0047370E" w:rsidRPr="003A0876" w:rsidRDefault="0047370E" w:rsidP="003A0876">
      <w:pPr>
        <w:ind w:firstLine="0"/>
        <w:contextualSpacing/>
        <w:jc w:val="center"/>
        <w:rPr>
          <w:b/>
          <w:bCs/>
          <w:sz w:val="24"/>
          <w:szCs w:val="24"/>
        </w:rPr>
      </w:pPr>
      <w:r w:rsidRPr="003A0876">
        <w:rPr>
          <w:b/>
          <w:bCs/>
          <w:sz w:val="24"/>
          <w:szCs w:val="24"/>
        </w:rPr>
        <w:t xml:space="preserve">Лот № </w:t>
      </w:r>
      <w:r w:rsidRPr="003A0876">
        <w:rPr>
          <w:b/>
          <w:bCs/>
          <w:sz w:val="24"/>
          <w:szCs w:val="24"/>
          <w:u w:val="single"/>
        </w:rPr>
        <w:t>204</w:t>
      </w:r>
      <w:r w:rsidR="00390BCA" w:rsidRPr="003A0876">
        <w:rPr>
          <w:b/>
          <w:bCs/>
          <w:sz w:val="24"/>
          <w:szCs w:val="24"/>
          <w:u w:val="single"/>
          <w:lang w:val="en-US"/>
        </w:rPr>
        <w:t>I</w:t>
      </w:r>
    </w:p>
    <w:p w14:paraId="2AD05706" w14:textId="77777777" w:rsidR="00FC13D4" w:rsidRPr="003A0876" w:rsidRDefault="00FC13D4" w:rsidP="003A0876">
      <w:pPr>
        <w:ind w:firstLine="0"/>
        <w:contextualSpacing/>
        <w:jc w:val="center"/>
        <w:rPr>
          <w:sz w:val="24"/>
          <w:szCs w:val="24"/>
        </w:rPr>
      </w:pPr>
    </w:p>
    <w:p w14:paraId="2AD05707" w14:textId="77777777" w:rsidR="00FC13D4" w:rsidRPr="003A0876" w:rsidRDefault="00FC13D4" w:rsidP="003A0876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contextualSpacing/>
        <w:rPr>
          <w:b/>
          <w:bCs/>
          <w:sz w:val="24"/>
          <w:szCs w:val="24"/>
        </w:rPr>
      </w:pPr>
      <w:r w:rsidRPr="003A0876">
        <w:rPr>
          <w:b/>
          <w:bCs/>
          <w:sz w:val="24"/>
          <w:szCs w:val="24"/>
        </w:rPr>
        <w:t>Технические требования к продукции.</w:t>
      </w:r>
    </w:p>
    <w:p w14:paraId="2AD05708" w14:textId="32869B40" w:rsidR="00FC13D4" w:rsidRPr="003A0876" w:rsidRDefault="00FC13D4" w:rsidP="003A0876">
      <w:pPr>
        <w:pStyle w:val="af0"/>
        <w:numPr>
          <w:ilvl w:val="1"/>
          <w:numId w:val="19"/>
        </w:numPr>
        <w:tabs>
          <w:tab w:val="left" w:pos="709"/>
          <w:tab w:val="left" w:pos="1134"/>
        </w:tabs>
        <w:ind w:left="0" w:firstLine="709"/>
        <w:contextualSpacing/>
        <w:rPr>
          <w:sz w:val="24"/>
          <w:szCs w:val="24"/>
        </w:rPr>
      </w:pPr>
      <w:r w:rsidRPr="003A0876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75BA6" w:rsidRPr="003A0876">
        <w:rPr>
          <w:sz w:val="24"/>
          <w:szCs w:val="24"/>
        </w:rPr>
        <w:t>,</w:t>
      </w:r>
      <w:r w:rsidRPr="003A0876">
        <w:rPr>
          <w:sz w:val="24"/>
          <w:szCs w:val="24"/>
        </w:rPr>
        <w:t xml:space="preserve"> приведенных в таблицах: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63"/>
        <w:gridCol w:w="2005"/>
        <w:gridCol w:w="6277"/>
        <w:gridCol w:w="959"/>
      </w:tblGrid>
      <w:tr w:rsidR="00323686" w:rsidRPr="003A0876" w14:paraId="4A1B261E" w14:textId="77777777" w:rsidTr="003A0876">
        <w:tc>
          <w:tcPr>
            <w:tcW w:w="335" w:type="pct"/>
            <w:vAlign w:val="center"/>
          </w:tcPr>
          <w:p w14:paraId="1ACE9B4A" w14:textId="06C01B14" w:rsidR="00323686" w:rsidRPr="003A0876" w:rsidRDefault="003A087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2"/>
                <w:szCs w:val="24"/>
              </w:rPr>
            </w:pPr>
            <w:r w:rsidRPr="003A0876">
              <w:rPr>
                <w:sz w:val="22"/>
                <w:szCs w:val="24"/>
              </w:rPr>
              <w:t>№ п/п</w:t>
            </w:r>
          </w:p>
        </w:tc>
        <w:tc>
          <w:tcPr>
            <w:tcW w:w="1012" w:type="pct"/>
            <w:vAlign w:val="center"/>
          </w:tcPr>
          <w:p w14:paraId="03282CD8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2"/>
                <w:szCs w:val="24"/>
              </w:rPr>
            </w:pPr>
            <w:r w:rsidRPr="003A0876">
              <w:rPr>
                <w:sz w:val="22"/>
                <w:szCs w:val="24"/>
              </w:rPr>
              <w:t>Наименование</w:t>
            </w:r>
          </w:p>
        </w:tc>
        <w:tc>
          <w:tcPr>
            <w:tcW w:w="3169" w:type="pct"/>
            <w:vAlign w:val="center"/>
          </w:tcPr>
          <w:p w14:paraId="374D0E78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2"/>
                <w:szCs w:val="24"/>
              </w:rPr>
            </w:pPr>
            <w:r w:rsidRPr="003A0876">
              <w:rPr>
                <w:sz w:val="22"/>
                <w:szCs w:val="24"/>
              </w:rPr>
              <w:t>Технические данные</w:t>
            </w:r>
          </w:p>
        </w:tc>
        <w:tc>
          <w:tcPr>
            <w:tcW w:w="484" w:type="pct"/>
            <w:vAlign w:val="center"/>
          </w:tcPr>
          <w:p w14:paraId="2230EDAF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2"/>
                <w:szCs w:val="24"/>
              </w:rPr>
            </w:pPr>
            <w:r w:rsidRPr="003A0876">
              <w:rPr>
                <w:sz w:val="22"/>
                <w:szCs w:val="24"/>
              </w:rPr>
              <w:t>Кол-во, кг</w:t>
            </w:r>
          </w:p>
        </w:tc>
      </w:tr>
      <w:tr w:rsidR="00323686" w:rsidRPr="003A0876" w14:paraId="47EA3227" w14:textId="77777777" w:rsidTr="003A0876">
        <w:tc>
          <w:tcPr>
            <w:tcW w:w="335" w:type="pct"/>
            <w:vAlign w:val="center"/>
          </w:tcPr>
          <w:p w14:paraId="0E923B0C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2"/>
                <w:szCs w:val="24"/>
              </w:rPr>
            </w:pPr>
            <w:r w:rsidRPr="003A0876">
              <w:rPr>
                <w:sz w:val="22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14:paraId="14DB8C3F" w14:textId="49E972BE" w:rsidR="00323686" w:rsidRPr="003A0876" w:rsidRDefault="00323686" w:rsidP="003A0876">
            <w:pPr>
              <w:pStyle w:val="af0"/>
              <w:tabs>
                <w:tab w:val="left" w:pos="221"/>
              </w:tabs>
              <w:ind w:left="0" w:firstLine="0"/>
              <w:contextualSpacing/>
              <w:jc w:val="center"/>
              <w:rPr>
                <w:sz w:val="22"/>
                <w:szCs w:val="24"/>
              </w:rPr>
            </w:pPr>
            <w:r w:rsidRPr="003A0876">
              <w:rPr>
                <w:bCs/>
                <w:sz w:val="22"/>
                <w:szCs w:val="24"/>
              </w:rPr>
              <w:t>Провод обмоточный ПЭЭА-130 1,25</w:t>
            </w:r>
          </w:p>
        </w:tc>
        <w:tc>
          <w:tcPr>
            <w:tcW w:w="3169" w:type="pct"/>
            <w:vAlign w:val="center"/>
          </w:tcPr>
          <w:p w14:paraId="43A52384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Элементы конструкции:</w:t>
            </w:r>
          </w:p>
          <w:p w14:paraId="31505FB0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Алюминиевая проволока диаметром от 0,20 до 5,00 мм;</w:t>
            </w:r>
          </w:p>
          <w:p w14:paraId="7373A984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Изоляция на основе полиэфиров (тип 2).</w:t>
            </w:r>
          </w:p>
          <w:p w14:paraId="74DB624B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Область применения:</w:t>
            </w:r>
          </w:p>
          <w:p w14:paraId="1F56BF40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Для изготовления обмоток электрических машин, аппаратов и приборов.</w:t>
            </w:r>
          </w:p>
          <w:p w14:paraId="5DF3B238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Ресурс работы проводов - 20000 часов.</w:t>
            </w:r>
          </w:p>
          <w:p w14:paraId="6909027B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Гарантийный срок хранения проводов - 12 месяцев.</w:t>
            </w:r>
          </w:p>
          <w:p w14:paraId="39D9BC66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Характеристики:</w:t>
            </w:r>
          </w:p>
          <w:p w14:paraId="711D73B0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Температура окружающей среды, нижний предел, -60°С</w:t>
            </w:r>
          </w:p>
          <w:p w14:paraId="11EC1097" w14:textId="77777777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Температурный индекс, 130°С (B)</w:t>
            </w:r>
          </w:p>
          <w:p w14:paraId="7D6AB880" w14:textId="284528D4" w:rsidR="00323686" w:rsidRPr="003A0876" w:rsidRDefault="0032368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Термопластичный поток, 175°С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50AC1" w14:textId="4099088A" w:rsidR="00323686" w:rsidRPr="003A0876" w:rsidRDefault="00323686" w:rsidP="003A0876">
            <w:pPr>
              <w:ind w:firstLine="0"/>
              <w:contextualSpacing/>
              <w:jc w:val="center"/>
              <w:rPr>
                <w:color w:val="000000"/>
                <w:sz w:val="22"/>
                <w:szCs w:val="24"/>
              </w:rPr>
            </w:pPr>
            <w:r w:rsidRPr="003A0876">
              <w:rPr>
                <w:color w:val="000000"/>
                <w:sz w:val="22"/>
                <w:szCs w:val="24"/>
              </w:rPr>
              <w:t>200,00</w:t>
            </w:r>
          </w:p>
        </w:tc>
      </w:tr>
    </w:tbl>
    <w:p w14:paraId="0DBED361" w14:textId="77777777" w:rsidR="00323686" w:rsidRPr="003A0876" w:rsidRDefault="00323686" w:rsidP="003A0876">
      <w:pPr>
        <w:pStyle w:val="af0"/>
        <w:tabs>
          <w:tab w:val="left" w:pos="1134"/>
        </w:tabs>
        <w:ind w:left="0" w:firstLine="0"/>
        <w:contextualSpacing/>
        <w:rPr>
          <w:b/>
          <w:bCs/>
          <w:sz w:val="24"/>
          <w:szCs w:val="24"/>
        </w:rPr>
      </w:pPr>
    </w:p>
    <w:p w14:paraId="0828A21E" w14:textId="77777777" w:rsidR="0020037C" w:rsidRPr="003A0876" w:rsidRDefault="0020037C" w:rsidP="003A0876">
      <w:pPr>
        <w:ind w:firstLine="0"/>
        <w:contextualSpacing/>
        <w:jc w:val="left"/>
        <w:outlineLvl w:val="1"/>
        <w:rPr>
          <w:color w:val="000000"/>
          <w:sz w:val="24"/>
          <w:szCs w:val="24"/>
        </w:rPr>
      </w:pPr>
      <w:r w:rsidRPr="003A0876">
        <w:rPr>
          <w:color w:val="000000"/>
          <w:sz w:val="24"/>
          <w:szCs w:val="24"/>
        </w:rPr>
        <w:t>Характеристики обмоточных проводов марки ПЭЭА-130</w:t>
      </w:r>
    </w:p>
    <w:tbl>
      <w:tblPr>
        <w:tblW w:w="0" w:type="auto"/>
        <w:tblCellSpacing w:w="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786"/>
        <w:gridCol w:w="809"/>
        <w:gridCol w:w="742"/>
        <w:gridCol w:w="782"/>
        <w:gridCol w:w="850"/>
        <w:gridCol w:w="851"/>
        <w:gridCol w:w="708"/>
        <w:gridCol w:w="567"/>
        <w:gridCol w:w="709"/>
        <w:gridCol w:w="709"/>
        <w:gridCol w:w="709"/>
        <w:gridCol w:w="832"/>
      </w:tblGrid>
      <w:tr w:rsidR="003A0876" w:rsidRPr="003A0876" w14:paraId="17B8BA4C" w14:textId="77777777" w:rsidTr="003A0876">
        <w:trPr>
          <w:tblCellSpacing w:w="0" w:type="dxa"/>
        </w:trPr>
        <w:tc>
          <w:tcPr>
            <w:tcW w:w="3121" w:type="dxa"/>
            <w:gridSpan w:val="4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9E01A50" w14:textId="77777777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Размер</w:t>
            </w:r>
          </w:p>
        </w:tc>
        <w:tc>
          <w:tcPr>
            <w:tcW w:w="2483" w:type="dxa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55E387E" w14:textId="70F60D46" w:rsidR="0020037C" w:rsidRPr="003A0876" w:rsidRDefault="003A0876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Сопротивление</w:t>
            </w:r>
            <w:r w:rsidR="0020037C" w:rsidRPr="003A0876">
              <w:rPr>
                <w:color w:val="000000"/>
                <w:szCs w:val="22"/>
              </w:rPr>
              <w:t>, ом/м</w:t>
            </w:r>
          </w:p>
        </w:tc>
        <w:tc>
          <w:tcPr>
            <w:tcW w:w="708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AAA13E9" w14:textId="3A774930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Относительное удлинение (мин) %</w:t>
            </w:r>
          </w:p>
        </w:tc>
        <w:tc>
          <w:tcPr>
            <w:tcW w:w="1985" w:type="dxa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9CABF30" w14:textId="77777777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Упругость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21583B4" w14:textId="5C9AC53C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Мин</w:t>
            </w:r>
            <w:r w:rsidR="003A0876" w:rsidRPr="003A0876">
              <w:rPr>
                <w:color w:val="000000"/>
                <w:szCs w:val="22"/>
              </w:rPr>
              <w:t>.</w:t>
            </w:r>
            <w:r w:rsidRPr="003A0876">
              <w:rPr>
                <w:color w:val="000000"/>
                <w:szCs w:val="22"/>
              </w:rPr>
              <w:t xml:space="preserve"> напряжение пробоя, 20°С</w:t>
            </w:r>
          </w:p>
        </w:tc>
        <w:tc>
          <w:tcPr>
            <w:tcW w:w="832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E6A868E" w14:textId="60439EE4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pacing w:val="5"/>
                <w:szCs w:val="22"/>
              </w:rPr>
            </w:pPr>
            <w:r w:rsidRPr="003A0876">
              <w:rPr>
                <w:color w:val="000000"/>
                <w:spacing w:val="5"/>
                <w:szCs w:val="22"/>
              </w:rPr>
              <w:t>Целостность изоляции (макс</w:t>
            </w:r>
            <w:r w:rsidR="003A0876" w:rsidRPr="003A0876">
              <w:rPr>
                <w:color w:val="000000"/>
                <w:spacing w:val="5"/>
                <w:szCs w:val="22"/>
              </w:rPr>
              <w:t xml:space="preserve">. </w:t>
            </w:r>
            <w:r w:rsidRPr="003A0876">
              <w:rPr>
                <w:color w:val="000000"/>
                <w:spacing w:val="5"/>
                <w:szCs w:val="22"/>
              </w:rPr>
              <w:t>кол-во</w:t>
            </w:r>
            <w:r w:rsidR="003A0876" w:rsidRPr="003A0876">
              <w:rPr>
                <w:color w:val="000000"/>
                <w:spacing w:val="5"/>
                <w:szCs w:val="22"/>
              </w:rPr>
              <w:t xml:space="preserve"> </w:t>
            </w:r>
            <w:r w:rsidRPr="003A0876">
              <w:rPr>
                <w:color w:val="000000"/>
                <w:spacing w:val="5"/>
                <w:szCs w:val="22"/>
              </w:rPr>
              <w:t>точечных повреждений</w:t>
            </w:r>
            <w:r w:rsidR="003A0876" w:rsidRPr="003A0876">
              <w:rPr>
                <w:color w:val="000000"/>
                <w:spacing w:val="5"/>
                <w:szCs w:val="22"/>
              </w:rPr>
              <w:t xml:space="preserve"> </w:t>
            </w:r>
            <w:r w:rsidRPr="003A0876">
              <w:rPr>
                <w:color w:val="000000"/>
                <w:spacing w:val="5"/>
                <w:szCs w:val="22"/>
              </w:rPr>
              <w:t>на 30м)</w:t>
            </w:r>
          </w:p>
        </w:tc>
      </w:tr>
      <w:tr w:rsidR="003A0876" w:rsidRPr="003A0876" w14:paraId="029BFDA4" w14:textId="77777777" w:rsidTr="003A0876">
        <w:trPr>
          <w:tblCellSpacing w:w="0" w:type="dxa"/>
        </w:trPr>
        <w:tc>
          <w:tcPr>
            <w:tcW w:w="1570" w:type="dxa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4CFBEBE" w14:textId="77777777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Проводник</w:t>
            </w:r>
          </w:p>
        </w:tc>
        <w:tc>
          <w:tcPr>
            <w:tcW w:w="8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0D53D4A" w14:textId="191202EC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Мин</w:t>
            </w:r>
            <w:r w:rsidR="003A0876">
              <w:rPr>
                <w:color w:val="000000"/>
                <w:szCs w:val="22"/>
              </w:rPr>
              <w:t>.</w:t>
            </w:r>
            <w:r w:rsidRPr="003A0876">
              <w:rPr>
                <w:color w:val="000000"/>
                <w:szCs w:val="22"/>
              </w:rPr>
              <w:t xml:space="preserve"> увеличение Ø, мм</w:t>
            </w:r>
          </w:p>
        </w:tc>
        <w:tc>
          <w:tcPr>
            <w:tcW w:w="742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F9D178D" w14:textId="6306CE6E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Макс</w:t>
            </w:r>
            <w:r w:rsidR="003A0876">
              <w:rPr>
                <w:color w:val="000000"/>
                <w:szCs w:val="22"/>
              </w:rPr>
              <w:t>.</w:t>
            </w:r>
            <w:r w:rsidRPr="003A0876">
              <w:rPr>
                <w:color w:val="000000"/>
                <w:szCs w:val="22"/>
              </w:rPr>
              <w:t xml:space="preserve"> наружный</w:t>
            </w:r>
            <w:r w:rsidR="003A0876" w:rsidRPr="003A0876">
              <w:rPr>
                <w:color w:val="000000"/>
                <w:szCs w:val="22"/>
              </w:rPr>
              <w:t xml:space="preserve"> </w:t>
            </w:r>
            <w:r w:rsidRPr="003A0876">
              <w:rPr>
                <w:color w:val="000000"/>
                <w:szCs w:val="22"/>
              </w:rPr>
              <w:t>Ø, мм</w:t>
            </w:r>
          </w:p>
        </w:tc>
        <w:tc>
          <w:tcPr>
            <w:tcW w:w="782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89D43A1" w14:textId="77777777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Мин</w:t>
            </w:r>
          </w:p>
        </w:tc>
        <w:tc>
          <w:tcPr>
            <w:tcW w:w="850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438554C" w14:textId="77777777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Номинал</w:t>
            </w:r>
          </w:p>
        </w:tc>
        <w:tc>
          <w:tcPr>
            <w:tcW w:w="851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02D2E56" w14:textId="77777777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Макс</w:t>
            </w:r>
          </w:p>
        </w:tc>
        <w:tc>
          <w:tcPr>
            <w:tcW w:w="708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057581B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1DBECDC" w14:textId="63535FA1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Ø оправки, мм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D1A80BA" w14:textId="2C480E25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Натяжение, мм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CC91A03" w14:textId="25C5B1F0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Степень упругости</w:t>
            </w: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9F7D900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83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344CD534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pacing w:val="5"/>
                <w:szCs w:val="22"/>
              </w:rPr>
            </w:pPr>
          </w:p>
        </w:tc>
      </w:tr>
      <w:tr w:rsidR="003A0876" w:rsidRPr="003A0876" w14:paraId="7849E1A6" w14:textId="77777777" w:rsidTr="003A0876">
        <w:trPr>
          <w:tblCellSpacing w:w="0" w:type="dxa"/>
        </w:trPr>
        <w:tc>
          <w:tcPr>
            <w:tcW w:w="7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55E3693" w14:textId="3D3C41B0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Номинальный Ø, мм</w:t>
            </w:r>
          </w:p>
        </w:tc>
        <w:tc>
          <w:tcPr>
            <w:tcW w:w="786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A606F81" w14:textId="77777777" w:rsidR="0020037C" w:rsidRPr="003A0876" w:rsidRDefault="0020037C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Допуск, мм</w:t>
            </w:r>
          </w:p>
        </w:tc>
        <w:tc>
          <w:tcPr>
            <w:tcW w:w="8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0A2B15B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74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C7AD5E2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78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F6C3988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850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5E80EF8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851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292FD9C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708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C182861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567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5D201DA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149E08B3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0DC0824A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D52FA65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zCs w:val="22"/>
              </w:rPr>
            </w:pPr>
          </w:p>
        </w:tc>
        <w:tc>
          <w:tcPr>
            <w:tcW w:w="83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35CC04B" w14:textId="77777777" w:rsidR="0020037C" w:rsidRPr="003A0876" w:rsidRDefault="0020037C" w:rsidP="003A0876">
            <w:pPr>
              <w:ind w:firstLine="0"/>
              <w:contextualSpacing/>
              <w:jc w:val="left"/>
              <w:rPr>
                <w:color w:val="000000"/>
                <w:spacing w:val="5"/>
                <w:szCs w:val="22"/>
              </w:rPr>
            </w:pPr>
          </w:p>
        </w:tc>
      </w:tr>
      <w:tr w:rsidR="003A0876" w:rsidRPr="003A0876" w14:paraId="26085822" w14:textId="77777777" w:rsidTr="003A0876">
        <w:trPr>
          <w:tblCellSpacing w:w="0" w:type="dxa"/>
        </w:trPr>
        <w:tc>
          <w:tcPr>
            <w:tcW w:w="7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322C49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1,250</w:t>
            </w:r>
          </w:p>
        </w:tc>
        <w:tc>
          <w:tcPr>
            <w:tcW w:w="786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BD9C8AE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+0,013</w:t>
            </w:r>
          </w:p>
        </w:tc>
        <w:tc>
          <w:tcPr>
            <w:tcW w:w="8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CF4A516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0,067</w:t>
            </w:r>
          </w:p>
        </w:tc>
        <w:tc>
          <w:tcPr>
            <w:tcW w:w="74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06E09CB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1,349</w:t>
            </w:r>
          </w:p>
        </w:tc>
        <w:tc>
          <w:tcPr>
            <w:tcW w:w="7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87A918E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0,0135</w:t>
            </w:r>
          </w:p>
        </w:tc>
        <w:tc>
          <w:tcPr>
            <w:tcW w:w="8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12EC224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0,0139</w:t>
            </w:r>
          </w:p>
        </w:tc>
        <w:tc>
          <w:tcPr>
            <w:tcW w:w="851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9DA927B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0,0143</w:t>
            </w:r>
          </w:p>
        </w:tc>
        <w:tc>
          <w:tcPr>
            <w:tcW w:w="70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1324362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31</w:t>
            </w:r>
          </w:p>
        </w:tc>
        <w:tc>
          <w:tcPr>
            <w:tcW w:w="56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0500A7A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50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9AEB82D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15,00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EDC3F43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37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273A78F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5000</w:t>
            </w:r>
          </w:p>
        </w:tc>
        <w:tc>
          <w:tcPr>
            <w:tcW w:w="83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9EFF7F6" w14:textId="77777777" w:rsidR="00296A35" w:rsidRPr="003A0876" w:rsidRDefault="00296A35" w:rsidP="003A0876">
            <w:pPr>
              <w:ind w:firstLine="0"/>
              <w:contextualSpacing/>
              <w:jc w:val="center"/>
              <w:rPr>
                <w:color w:val="000000"/>
                <w:szCs w:val="22"/>
              </w:rPr>
            </w:pPr>
            <w:r w:rsidRPr="003A0876">
              <w:rPr>
                <w:color w:val="000000"/>
                <w:szCs w:val="22"/>
              </w:rPr>
              <w:t>5</w:t>
            </w:r>
          </w:p>
        </w:tc>
      </w:tr>
    </w:tbl>
    <w:p w14:paraId="7A706567" w14:textId="77777777" w:rsidR="00FB6DD1" w:rsidRPr="003A0876" w:rsidRDefault="00FB6DD1" w:rsidP="003A0876">
      <w:pPr>
        <w:pStyle w:val="af0"/>
        <w:tabs>
          <w:tab w:val="left" w:pos="1134"/>
        </w:tabs>
        <w:ind w:left="0" w:firstLine="0"/>
        <w:contextualSpacing/>
        <w:rPr>
          <w:sz w:val="24"/>
          <w:szCs w:val="24"/>
          <w:lang w:val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63"/>
        <w:gridCol w:w="2005"/>
        <w:gridCol w:w="6277"/>
        <w:gridCol w:w="959"/>
      </w:tblGrid>
      <w:tr w:rsidR="00C1722D" w:rsidRPr="003A0876" w14:paraId="5F0C5ED3" w14:textId="77777777" w:rsidTr="003A0876">
        <w:trPr>
          <w:tblHeader/>
        </w:trPr>
        <w:tc>
          <w:tcPr>
            <w:tcW w:w="335" w:type="pct"/>
            <w:vAlign w:val="center"/>
          </w:tcPr>
          <w:p w14:paraId="2F8064DF" w14:textId="22ABE2B2" w:rsidR="00C1722D" w:rsidRPr="003A0876" w:rsidRDefault="003A0876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№ п/п</w:t>
            </w:r>
          </w:p>
        </w:tc>
        <w:tc>
          <w:tcPr>
            <w:tcW w:w="1012" w:type="pct"/>
            <w:vAlign w:val="center"/>
          </w:tcPr>
          <w:p w14:paraId="6BAA9B79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69" w:type="pct"/>
            <w:vAlign w:val="center"/>
          </w:tcPr>
          <w:p w14:paraId="0B1B5058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Технические данные</w:t>
            </w:r>
          </w:p>
        </w:tc>
        <w:tc>
          <w:tcPr>
            <w:tcW w:w="484" w:type="pct"/>
            <w:vAlign w:val="center"/>
          </w:tcPr>
          <w:p w14:paraId="31E5FC4A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Кол-во, кг</w:t>
            </w:r>
          </w:p>
        </w:tc>
      </w:tr>
      <w:tr w:rsidR="00C1722D" w:rsidRPr="003A0876" w14:paraId="0DCAD06E" w14:textId="77777777" w:rsidTr="003A0876">
        <w:tc>
          <w:tcPr>
            <w:tcW w:w="335" w:type="pct"/>
            <w:vAlign w:val="center"/>
          </w:tcPr>
          <w:p w14:paraId="789EAA7A" w14:textId="0A53B3CB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14:paraId="47663276" w14:textId="6CA5BE52" w:rsidR="00C1722D" w:rsidRPr="003A0876" w:rsidRDefault="00C1722D" w:rsidP="003A0876">
            <w:pPr>
              <w:pStyle w:val="af0"/>
              <w:tabs>
                <w:tab w:val="left" w:pos="221"/>
              </w:tabs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3A0876">
              <w:rPr>
                <w:bCs/>
                <w:sz w:val="24"/>
                <w:szCs w:val="24"/>
              </w:rPr>
              <w:t>Провод обмоточный ПЭЭА-130 1,5</w:t>
            </w:r>
          </w:p>
        </w:tc>
        <w:tc>
          <w:tcPr>
            <w:tcW w:w="3169" w:type="pct"/>
            <w:vAlign w:val="center"/>
          </w:tcPr>
          <w:p w14:paraId="76A6FAE0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Элементы конструкции:</w:t>
            </w:r>
          </w:p>
          <w:p w14:paraId="7EF34F6B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Алюминиевая проволока диаметром от 0,20 до 5,00 мм;</w:t>
            </w:r>
          </w:p>
          <w:p w14:paraId="573AB960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Изоляция на основе полиэфиров (тип 2).</w:t>
            </w:r>
          </w:p>
          <w:p w14:paraId="02E67B4F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  <w:p w14:paraId="5F153A99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Область применения:</w:t>
            </w:r>
          </w:p>
          <w:p w14:paraId="4C75E290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lastRenderedPageBreak/>
              <w:t>Для изготовления обмоток электрических машин, аппаратов и приборов.</w:t>
            </w:r>
          </w:p>
          <w:p w14:paraId="61819D21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Ресурс работы проводов - 20000 часов.</w:t>
            </w:r>
          </w:p>
          <w:p w14:paraId="4475EDA1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Гарантийный срок хранения проводов - 12 месяцев.</w:t>
            </w:r>
          </w:p>
          <w:p w14:paraId="7B2A0FE1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  <w:p w14:paraId="17B01524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Характеристики:</w:t>
            </w:r>
          </w:p>
          <w:p w14:paraId="5927B6DB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Температура окружающей среды, нижний предел, -60°С</w:t>
            </w:r>
          </w:p>
          <w:p w14:paraId="639ED2E9" w14:textId="77777777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Температурный индекс, 130°С (B)</w:t>
            </w:r>
          </w:p>
          <w:p w14:paraId="02A8CF9F" w14:textId="5F0E2F4D" w:rsidR="00C1722D" w:rsidRPr="003A0876" w:rsidRDefault="00C1722D" w:rsidP="003A0876">
            <w:pPr>
              <w:pStyle w:val="af0"/>
              <w:tabs>
                <w:tab w:val="left" w:pos="1134"/>
              </w:tabs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t>Термопластичный поток, 175°С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1C7CD" w14:textId="456DA03C" w:rsidR="00C1722D" w:rsidRPr="003A0876" w:rsidRDefault="00C1722D" w:rsidP="003A0876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0876">
              <w:rPr>
                <w:color w:val="000000"/>
                <w:sz w:val="24"/>
                <w:szCs w:val="24"/>
              </w:rPr>
              <w:lastRenderedPageBreak/>
              <w:t>200,00</w:t>
            </w:r>
          </w:p>
        </w:tc>
      </w:tr>
    </w:tbl>
    <w:p w14:paraId="6CF73858" w14:textId="77777777" w:rsidR="00C1722D" w:rsidRPr="003A0876" w:rsidRDefault="00C1722D" w:rsidP="003A0876">
      <w:pPr>
        <w:pStyle w:val="af0"/>
        <w:tabs>
          <w:tab w:val="left" w:pos="1134"/>
        </w:tabs>
        <w:ind w:left="0" w:firstLine="0"/>
        <w:contextualSpacing/>
        <w:rPr>
          <w:b/>
          <w:bCs/>
          <w:sz w:val="24"/>
          <w:szCs w:val="24"/>
        </w:rPr>
      </w:pPr>
    </w:p>
    <w:p w14:paraId="168B442B" w14:textId="77777777" w:rsidR="006C45B0" w:rsidRPr="003A0876" w:rsidRDefault="006C45B0" w:rsidP="003A0876">
      <w:pPr>
        <w:ind w:firstLine="0"/>
        <w:contextualSpacing/>
        <w:jc w:val="left"/>
        <w:outlineLvl w:val="1"/>
        <w:rPr>
          <w:color w:val="000000"/>
          <w:sz w:val="24"/>
          <w:szCs w:val="24"/>
        </w:rPr>
      </w:pPr>
      <w:r w:rsidRPr="003A0876">
        <w:rPr>
          <w:color w:val="000000"/>
          <w:sz w:val="24"/>
          <w:szCs w:val="24"/>
        </w:rPr>
        <w:t>Характеристики обмоточных проводов марки ПЭЭА-130</w:t>
      </w:r>
    </w:p>
    <w:tbl>
      <w:tblPr>
        <w:tblW w:w="5000" w:type="pct"/>
        <w:tblCellSpacing w:w="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791"/>
        <w:gridCol w:w="809"/>
        <w:gridCol w:w="752"/>
        <w:gridCol w:w="767"/>
        <w:gridCol w:w="852"/>
        <w:gridCol w:w="854"/>
        <w:gridCol w:w="708"/>
        <w:gridCol w:w="569"/>
        <w:gridCol w:w="710"/>
        <w:gridCol w:w="714"/>
        <w:gridCol w:w="710"/>
        <w:gridCol w:w="819"/>
      </w:tblGrid>
      <w:tr w:rsidR="003A0876" w:rsidRPr="003A0876" w14:paraId="214AAD68" w14:textId="77777777" w:rsidTr="003A0876">
        <w:trPr>
          <w:tblCellSpacing w:w="0" w:type="dxa"/>
        </w:trPr>
        <w:tc>
          <w:tcPr>
            <w:tcW w:w="1593" w:type="pct"/>
            <w:gridSpan w:val="4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7C2DE1D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Размер</w:t>
            </w:r>
          </w:p>
        </w:tc>
        <w:tc>
          <w:tcPr>
            <w:tcW w:w="1257" w:type="pct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9CFFD18" w14:textId="2E2B77DF" w:rsidR="006C45B0" w:rsidRPr="003A0876" w:rsidRDefault="003A0876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Сопротивление</w:t>
            </w:r>
            <w:r w:rsidR="006C45B0" w:rsidRPr="003A0876">
              <w:rPr>
                <w:color w:val="000000"/>
                <w:szCs w:val="24"/>
              </w:rPr>
              <w:t>, ом/м</w:t>
            </w:r>
          </w:p>
        </w:tc>
        <w:tc>
          <w:tcPr>
            <w:tcW w:w="360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B2D2D41" w14:textId="0410351E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Относительное удлинение (мин) %</w:t>
            </w:r>
          </w:p>
        </w:tc>
        <w:tc>
          <w:tcPr>
            <w:tcW w:w="1013" w:type="pct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F2DDE8B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Упругость</w:t>
            </w:r>
          </w:p>
        </w:tc>
        <w:tc>
          <w:tcPr>
            <w:tcW w:w="361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BF62B8" w14:textId="172A42BB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Мин</w:t>
            </w:r>
            <w:r w:rsidR="003A0876">
              <w:rPr>
                <w:color w:val="000000"/>
                <w:szCs w:val="24"/>
              </w:rPr>
              <w:t>.</w:t>
            </w:r>
            <w:r w:rsidRPr="003A0876">
              <w:rPr>
                <w:color w:val="000000"/>
                <w:szCs w:val="24"/>
              </w:rPr>
              <w:t xml:space="preserve"> напряжение пробоя, 20°С</w:t>
            </w:r>
          </w:p>
        </w:tc>
        <w:tc>
          <w:tcPr>
            <w:tcW w:w="416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23B2016" w14:textId="47B30B32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pacing w:val="5"/>
                <w:szCs w:val="24"/>
              </w:rPr>
            </w:pPr>
            <w:r w:rsidRPr="003A0876">
              <w:rPr>
                <w:color w:val="000000"/>
                <w:spacing w:val="5"/>
                <w:szCs w:val="24"/>
              </w:rPr>
              <w:t>Целостность изоляции (макс</w:t>
            </w:r>
            <w:r w:rsidR="003A0876">
              <w:rPr>
                <w:color w:val="000000"/>
                <w:spacing w:val="5"/>
                <w:szCs w:val="24"/>
              </w:rPr>
              <w:t xml:space="preserve">. </w:t>
            </w:r>
            <w:r w:rsidRPr="003A0876">
              <w:rPr>
                <w:color w:val="000000"/>
                <w:spacing w:val="5"/>
                <w:szCs w:val="24"/>
              </w:rPr>
              <w:t>кол-во</w:t>
            </w:r>
            <w:r w:rsidR="003A0876">
              <w:rPr>
                <w:color w:val="000000"/>
                <w:spacing w:val="5"/>
                <w:szCs w:val="24"/>
              </w:rPr>
              <w:t xml:space="preserve"> </w:t>
            </w:r>
            <w:r w:rsidRPr="003A0876">
              <w:rPr>
                <w:color w:val="000000"/>
                <w:spacing w:val="5"/>
                <w:szCs w:val="24"/>
              </w:rPr>
              <w:t>точечных повреждений</w:t>
            </w:r>
            <w:r w:rsidR="003A0876">
              <w:rPr>
                <w:color w:val="000000"/>
                <w:spacing w:val="5"/>
                <w:szCs w:val="24"/>
              </w:rPr>
              <w:t xml:space="preserve"> </w:t>
            </w:r>
            <w:r w:rsidRPr="003A0876">
              <w:rPr>
                <w:color w:val="000000"/>
                <w:spacing w:val="5"/>
                <w:szCs w:val="24"/>
              </w:rPr>
              <w:t>на 30м</w:t>
            </w:r>
            <w:r w:rsidR="003A0876">
              <w:rPr>
                <w:color w:val="000000"/>
                <w:spacing w:val="5"/>
                <w:szCs w:val="24"/>
              </w:rPr>
              <w:t>)</w:t>
            </w:r>
          </w:p>
        </w:tc>
      </w:tr>
      <w:tr w:rsidR="003A0876" w:rsidRPr="003A0876" w14:paraId="047E5644" w14:textId="77777777" w:rsidTr="003A0876">
        <w:trPr>
          <w:tblCellSpacing w:w="0" w:type="dxa"/>
        </w:trPr>
        <w:tc>
          <w:tcPr>
            <w:tcW w:w="800" w:type="pct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8EB3836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Проводник</w:t>
            </w:r>
          </w:p>
        </w:tc>
        <w:tc>
          <w:tcPr>
            <w:tcW w:w="411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2D849C3" w14:textId="57FC58A5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Мин</w:t>
            </w:r>
            <w:r w:rsidR="003A0876">
              <w:rPr>
                <w:color w:val="000000"/>
                <w:szCs w:val="24"/>
              </w:rPr>
              <w:t>.</w:t>
            </w:r>
            <w:r w:rsidRPr="003A0876">
              <w:rPr>
                <w:color w:val="000000"/>
                <w:szCs w:val="24"/>
              </w:rPr>
              <w:t xml:space="preserve"> увеличение Ø, мм</w:t>
            </w:r>
          </w:p>
        </w:tc>
        <w:tc>
          <w:tcPr>
            <w:tcW w:w="382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E925EA9" w14:textId="06E1A20A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Макс</w:t>
            </w:r>
            <w:r w:rsidR="003A0876">
              <w:rPr>
                <w:color w:val="000000"/>
                <w:szCs w:val="24"/>
              </w:rPr>
              <w:t>.</w:t>
            </w:r>
            <w:r w:rsidRPr="003A0876">
              <w:rPr>
                <w:color w:val="000000"/>
                <w:szCs w:val="24"/>
              </w:rPr>
              <w:t xml:space="preserve"> наружный</w:t>
            </w:r>
            <w:r w:rsidR="003A0876">
              <w:rPr>
                <w:color w:val="000000"/>
                <w:szCs w:val="24"/>
              </w:rPr>
              <w:t xml:space="preserve"> </w:t>
            </w:r>
            <w:r w:rsidRPr="003A0876">
              <w:rPr>
                <w:color w:val="000000"/>
                <w:szCs w:val="24"/>
              </w:rPr>
              <w:t>Ø, мм</w:t>
            </w:r>
          </w:p>
        </w:tc>
        <w:tc>
          <w:tcPr>
            <w:tcW w:w="390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046424E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Мин</w:t>
            </w:r>
          </w:p>
        </w:tc>
        <w:tc>
          <w:tcPr>
            <w:tcW w:w="433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26A6AB2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Номинал</w:t>
            </w:r>
          </w:p>
        </w:tc>
        <w:tc>
          <w:tcPr>
            <w:tcW w:w="434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78C2FFD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Макс</w:t>
            </w:r>
          </w:p>
        </w:tc>
        <w:tc>
          <w:tcPr>
            <w:tcW w:w="360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819EA61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289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541739C" w14:textId="34371E7D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Ø оправки, мм</w:t>
            </w:r>
          </w:p>
        </w:tc>
        <w:tc>
          <w:tcPr>
            <w:tcW w:w="361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AFD28D9" w14:textId="78B78A0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Натяжение, мм</w:t>
            </w:r>
          </w:p>
        </w:tc>
        <w:tc>
          <w:tcPr>
            <w:tcW w:w="363" w:type="pct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D14EC5E" w14:textId="66D44713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Степень упругости</w:t>
            </w:r>
          </w:p>
        </w:tc>
        <w:tc>
          <w:tcPr>
            <w:tcW w:w="361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6BC9C66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416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3CC8F57B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pacing w:val="5"/>
                <w:szCs w:val="24"/>
              </w:rPr>
            </w:pPr>
          </w:p>
        </w:tc>
      </w:tr>
      <w:tr w:rsidR="003A0876" w:rsidRPr="003A0876" w14:paraId="5EECC304" w14:textId="77777777" w:rsidTr="003A0876">
        <w:trPr>
          <w:tblCellSpacing w:w="0" w:type="dxa"/>
        </w:trPr>
        <w:tc>
          <w:tcPr>
            <w:tcW w:w="3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C0155D" w14:textId="4B4EC192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Номинальный Ø, мм</w:t>
            </w:r>
          </w:p>
        </w:tc>
        <w:tc>
          <w:tcPr>
            <w:tcW w:w="4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D00867F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Допуск, мм</w:t>
            </w:r>
          </w:p>
        </w:tc>
        <w:tc>
          <w:tcPr>
            <w:tcW w:w="411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8349DC4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382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059523B3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390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587460B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433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19700CA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434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9063BB2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360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0F2CEE50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289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9BF33F3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361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738D6A8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363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A8FBBA7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361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71EE098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416" w:type="pct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69AE269" w14:textId="77777777" w:rsidR="006C45B0" w:rsidRPr="003A0876" w:rsidRDefault="006C45B0" w:rsidP="003A0876">
            <w:pPr>
              <w:ind w:firstLine="0"/>
              <w:contextualSpacing/>
              <w:jc w:val="left"/>
              <w:rPr>
                <w:color w:val="000000"/>
                <w:spacing w:val="5"/>
                <w:szCs w:val="24"/>
              </w:rPr>
            </w:pPr>
          </w:p>
        </w:tc>
      </w:tr>
      <w:tr w:rsidR="003A0876" w:rsidRPr="003A0876" w14:paraId="626E3E34" w14:textId="77777777" w:rsidTr="003A0876">
        <w:trPr>
          <w:tblCellSpacing w:w="0" w:type="dxa"/>
        </w:trPr>
        <w:tc>
          <w:tcPr>
            <w:tcW w:w="3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02475F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1,500</w:t>
            </w:r>
          </w:p>
        </w:tc>
        <w:tc>
          <w:tcPr>
            <w:tcW w:w="4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E78D5F6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+0,015</w:t>
            </w:r>
          </w:p>
        </w:tc>
        <w:tc>
          <w:tcPr>
            <w:tcW w:w="4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B51F06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0,071</w:t>
            </w:r>
          </w:p>
        </w:tc>
        <w:tc>
          <w:tcPr>
            <w:tcW w:w="38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B740F29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1,606</w:t>
            </w:r>
          </w:p>
        </w:tc>
        <w:tc>
          <w:tcPr>
            <w:tcW w:w="39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E765389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0,0094</w:t>
            </w:r>
          </w:p>
        </w:tc>
        <w:tc>
          <w:tcPr>
            <w:tcW w:w="43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C6F9F17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0,0097</w:t>
            </w:r>
          </w:p>
        </w:tc>
        <w:tc>
          <w:tcPr>
            <w:tcW w:w="43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136F3A0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0,0100</w:t>
            </w:r>
          </w:p>
        </w:tc>
        <w:tc>
          <w:tcPr>
            <w:tcW w:w="36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42CF26E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32</w:t>
            </w:r>
          </w:p>
        </w:tc>
        <w:tc>
          <w:tcPr>
            <w:tcW w:w="289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B5D2D5F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50</w:t>
            </w:r>
          </w:p>
        </w:tc>
        <w:tc>
          <w:tcPr>
            <w:tcW w:w="36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0A25877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15,00</w:t>
            </w:r>
          </w:p>
        </w:tc>
        <w:tc>
          <w:tcPr>
            <w:tcW w:w="36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F2878E9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30</w:t>
            </w:r>
          </w:p>
        </w:tc>
        <w:tc>
          <w:tcPr>
            <w:tcW w:w="36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EB37EE0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5000</w:t>
            </w:r>
          </w:p>
        </w:tc>
        <w:tc>
          <w:tcPr>
            <w:tcW w:w="41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71742E6" w14:textId="77777777" w:rsidR="006C45B0" w:rsidRPr="003A0876" w:rsidRDefault="006C45B0" w:rsidP="003A0876">
            <w:pPr>
              <w:ind w:firstLine="0"/>
              <w:contextualSpacing/>
              <w:jc w:val="center"/>
              <w:rPr>
                <w:color w:val="000000"/>
                <w:szCs w:val="24"/>
              </w:rPr>
            </w:pPr>
            <w:r w:rsidRPr="003A0876">
              <w:rPr>
                <w:color w:val="000000"/>
                <w:szCs w:val="24"/>
              </w:rPr>
              <w:t>5</w:t>
            </w:r>
          </w:p>
        </w:tc>
      </w:tr>
    </w:tbl>
    <w:p w14:paraId="4CFABE27" w14:textId="77777777" w:rsidR="006C45B0" w:rsidRPr="003A0876" w:rsidRDefault="006C45B0" w:rsidP="003A0876">
      <w:pPr>
        <w:tabs>
          <w:tab w:val="left" w:pos="1134"/>
        </w:tabs>
        <w:ind w:firstLine="0"/>
        <w:contextualSpacing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98"/>
        <w:gridCol w:w="1006"/>
      </w:tblGrid>
      <w:tr w:rsidR="00AC56EE" w:rsidRPr="003A0876" w14:paraId="2AD0571E" w14:textId="77777777" w:rsidTr="003A0876">
        <w:trPr>
          <w:trHeight w:val="20"/>
          <w:jc w:val="center"/>
        </w:trPr>
        <w:tc>
          <w:tcPr>
            <w:tcW w:w="4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0571C" w14:textId="77777777" w:rsidR="00AC56EE" w:rsidRPr="003A0876" w:rsidRDefault="00AC56EE" w:rsidP="003A0876">
            <w:pPr>
              <w:ind w:firstLine="0"/>
              <w:contextualSpacing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0571D" w14:textId="77777777" w:rsidR="00AC56EE" w:rsidRPr="003A0876" w:rsidRDefault="00AC56EE" w:rsidP="003A087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+</w:t>
            </w:r>
          </w:p>
        </w:tc>
      </w:tr>
      <w:tr w:rsidR="00AC56EE" w:rsidRPr="003A0876" w14:paraId="2AD05720" w14:textId="77777777" w:rsidTr="003A0876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0571F" w14:textId="77777777" w:rsidR="00AC56EE" w:rsidRPr="003A0876" w:rsidRDefault="00AC56EE" w:rsidP="003A0876">
            <w:pPr>
              <w:numPr>
                <w:ilvl w:val="2"/>
                <w:numId w:val="24"/>
              </w:numPr>
              <w:tabs>
                <w:tab w:val="clear" w:pos="1070"/>
                <w:tab w:val="left" w:pos="284"/>
              </w:tabs>
              <w:ind w:left="0" w:firstLine="0"/>
              <w:contextualSpacing/>
              <w:rPr>
                <w:sz w:val="24"/>
                <w:szCs w:val="24"/>
              </w:rPr>
            </w:pPr>
            <w:r w:rsidRPr="003A0876">
              <w:rPr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2AD05721" w14:textId="77777777" w:rsidR="00AC56EE" w:rsidRPr="003A0876" w:rsidRDefault="00AC56EE" w:rsidP="00205081">
      <w:pPr>
        <w:tabs>
          <w:tab w:val="left" w:pos="709"/>
        </w:tabs>
        <w:ind w:firstLine="0"/>
        <w:rPr>
          <w:sz w:val="24"/>
          <w:szCs w:val="24"/>
        </w:rPr>
      </w:pPr>
    </w:p>
    <w:p w14:paraId="2AD05722" w14:textId="40D4F6A3" w:rsidR="00AC56EE" w:rsidRPr="003A0876" w:rsidRDefault="00AC56EE" w:rsidP="00205081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3A0876">
        <w:rPr>
          <w:b/>
          <w:bCs/>
          <w:sz w:val="24"/>
          <w:szCs w:val="24"/>
        </w:rPr>
        <w:t>Общие требования.</w:t>
      </w:r>
    </w:p>
    <w:p w14:paraId="2AD05723" w14:textId="450698FE" w:rsidR="00AC56EE" w:rsidRPr="003A0876" w:rsidRDefault="00AC56EE" w:rsidP="00205081">
      <w:pPr>
        <w:pStyle w:val="af0"/>
        <w:numPr>
          <w:ilvl w:val="1"/>
          <w:numId w:val="18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AD05724" w14:textId="77777777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продукция должна быть новой, ранее не использованной;</w:t>
      </w:r>
    </w:p>
    <w:p w14:paraId="2AD05725" w14:textId="77777777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AD0572E" w14:textId="77777777" w:rsidR="00AC56EE" w:rsidRPr="003A0876" w:rsidRDefault="00AC56EE" w:rsidP="00205081">
      <w:pPr>
        <w:pStyle w:val="af0"/>
        <w:numPr>
          <w:ilvl w:val="1"/>
          <w:numId w:val="18"/>
        </w:numPr>
        <w:tabs>
          <w:tab w:val="left" w:pos="-6663"/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AD0572F" w14:textId="77777777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ГОСТ 22483-2012 «Жилы токопроводящие для кабелей, проводов и шнуров»;</w:t>
      </w:r>
    </w:p>
    <w:p w14:paraId="2AD05734" w14:textId="77777777" w:rsidR="00AC56EE" w:rsidRPr="003A0876" w:rsidRDefault="00AC56EE" w:rsidP="00205081">
      <w:pPr>
        <w:pStyle w:val="af0"/>
        <w:numPr>
          <w:ilvl w:val="1"/>
          <w:numId w:val="18"/>
        </w:numPr>
        <w:tabs>
          <w:tab w:val="left" w:pos="-6663"/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Упаковка, транспортирование, условия и сроки хранения.</w:t>
      </w:r>
    </w:p>
    <w:p w14:paraId="2AD05736" w14:textId="77777777" w:rsidR="00AC56EE" w:rsidRPr="003A0876" w:rsidRDefault="00AC56EE" w:rsidP="00205081">
      <w:pPr>
        <w:tabs>
          <w:tab w:val="left" w:pos="-6663"/>
          <w:tab w:val="left" w:pos="993"/>
          <w:tab w:val="left" w:pos="1134"/>
        </w:tabs>
        <w:ind w:firstLine="709"/>
        <w:rPr>
          <w:sz w:val="24"/>
          <w:szCs w:val="24"/>
        </w:rPr>
      </w:pPr>
      <w:r w:rsidRPr="003A0876"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AD05737" w14:textId="77777777" w:rsidR="00AC56EE" w:rsidRPr="003A0876" w:rsidRDefault="00AC56EE" w:rsidP="00205081">
      <w:pPr>
        <w:tabs>
          <w:tab w:val="left" w:pos="-6663"/>
          <w:tab w:val="left" w:pos="993"/>
          <w:tab w:val="left" w:pos="1134"/>
        </w:tabs>
        <w:ind w:firstLine="709"/>
        <w:rPr>
          <w:sz w:val="24"/>
          <w:szCs w:val="24"/>
        </w:rPr>
      </w:pPr>
      <w:r w:rsidRPr="003A0876">
        <w:rPr>
          <w:sz w:val="24"/>
          <w:szCs w:val="24"/>
        </w:rPr>
        <w:t>Допускается частичная обшивка барабанов по ГОСТ 5151.</w:t>
      </w:r>
    </w:p>
    <w:p w14:paraId="2AD05738" w14:textId="77777777" w:rsidR="00AC56EE" w:rsidRPr="003A0876" w:rsidRDefault="00AC56EE" w:rsidP="00205081">
      <w:pPr>
        <w:tabs>
          <w:tab w:val="left" w:pos="-6663"/>
          <w:tab w:val="left" w:pos="1134"/>
        </w:tabs>
        <w:ind w:firstLine="709"/>
        <w:rPr>
          <w:sz w:val="24"/>
          <w:szCs w:val="24"/>
        </w:rPr>
      </w:pPr>
      <w:r w:rsidRPr="003A0876"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AD0573A" w14:textId="77777777" w:rsidR="00AC56EE" w:rsidRPr="003A0876" w:rsidRDefault="00AC56EE" w:rsidP="00205081">
      <w:pPr>
        <w:pStyle w:val="BodyText21"/>
        <w:tabs>
          <w:tab w:val="left" w:pos="-6663"/>
          <w:tab w:val="left" w:pos="0"/>
          <w:tab w:val="left" w:pos="1134"/>
        </w:tabs>
      </w:pPr>
      <w:r w:rsidRPr="003A0876"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AD0573C" w14:textId="77777777" w:rsidR="00AC56EE" w:rsidRPr="003A0876" w:rsidRDefault="00AC56EE" w:rsidP="00205081">
      <w:pPr>
        <w:pStyle w:val="BodyText21"/>
        <w:numPr>
          <w:ilvl w:val="1"/>
          <w:numId w:val="18"/>
        </w:numPr>
        <w:tabs>
          <w:tab w:val="left" w:pos="-6663"/>
          <w:tab w:val="left" w:pos="0"/>
          <w:tab w:val="left" w:pos="1134"/>
        </w:tabs>
        <w:ind w:left="0" w:firstLine="709"/>
      </w:pPr>
      <w:r w:rsidRPr="003A0876">
        <w:lastRenderedPageBreak/>
        <w:t>Срок изготовления провода должен быть не более полугода от момента поставки.</w:t>
      </w:r>
    </w:p>
    <w:p w14:paraId="2AD0573D" w14:textId="77777777" w:rsidR="00AC56EE" w:rsidRPr="003A0876" w:rsidRDefault="00AC56EE" w:rsidP="00205081">
      <w:pPr>
        <w:ind w:firstLine="0"/>
        <w:rPr>
          <w:sz w:val="24"/>
          <w:szCs w:val="24"/>
        </w:rPr>
      </w:pPr>
    </w:p>
    <w:p w14:paraId="2AD0573E" w14:textId="77777777" w:rsidR="00AC56EE" w:rsidRPr="003A0876" w:rsidRDefault="00AC56EE" w:rsidP="00205081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3A0876">
        <w:rPr>
          <w:b/>
          <w:bCs/>
          <w:sz w:val="24"/>
          <w:szCs w:val="24"/>
        </w:rPr>
        <w:t>Гарантийные обязательства.</w:t>
      </w:r>
    </w:p>
    <w:p w14:paraId="2AD0573F" w14:textId="3DB123B2" w:rsidR="00AC56EE" w:rsidRPr="003A0876" w:rsidRDefault="00AC56EE" w:rsidP="00205081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F7C5B" w:rsidRPr="003A0876">
        <w:rPr>
          <w:sz w:val="24"/>
          <w:szCs w:val="24"/>
        </w:rPr>
        <w:t>12</w:t>
      </w:r>
      <w:r w:rsidRPr="003A0876">
        <w:rPr>
          <w:sz w:val="24"/>
          <w:szCs w:val="24"/>
        </w:rPr>
        <w:t xml:space="preserve"> месяц</w:t>
      </w:r>
      <w:r w:rsidR="00727DFC" w:rsidRPr="003A0876">
        <w:rPr>
          <w:sz w:val="24"/>
          <w:szCs w:val="24"/>
        </w:rPr>
        <w:t>ев</w:t>
      </w:r>
      <w:r w:rsidRPr="003A0876">
        <w:rPr>
          <w:sz w:val="24"/>
          <w:szCs w:val="24"/>
        </w:rPr>
        <w:t xml:space="preserve">. </w:t>
      </w:r>
      <w:r w:rsidR="00A33B5A" w:rsidRPr="00A33B5A">
        <w:rPr>
          <w:sz w:val="24"/>
          <w:szCs w:val="24"/>
        </w:rPr>
        <w:t>Время начала исчисления гарантийного срока – с даты товарной накладной ТОРГ-12 (УПД).</w:t>
      </w:r>
      <w:r w:rsidRPr="00A33B5A">
        <w:rPr>
          <w:sz w:val="24"/>
          <w:szCs w:val="24"/>
        </w:rPr>
        <w:t xml:space="preserve"> Поставщик должен за свой счет и </w:t>
      </w:r>
      <w:r w:rsidR="00727DFC" w:rsidRPr="00A33B5A">
        <w:rPr>
          <w:sz w:val="24"/>
          <w:szCs w:val="24"/>
        </w:rPr>
        <w:t>в</w:t>
      </w:r>
      <w:r w:rsidRPr="00A33B5A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</w:t>
      </w:r>
      <w:r w:rsidRPr="003A0876">
        <w:rPr>
          <w:sz w:val="24"/>
          <w:szCs w:val="24"/>
        </w:rPr>
        <w:t xml:space="preserve">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AD05740" w14:textId="77777777" w:rsidR="00AC56EE" w:rsidRPr="003A0876" w:rsidRDefault="00AC56EE" w:rsidP="00205081">
      <w:pPr>
        <w:pStyle w:val="af0"/>
        <w:tabs>
          <w:tab w:val="left" w:pos="1560"/>
        </w:tabs>
        <w:ind w:left="0" w:firstLine="0"/>
        <w:rPr>
          <w:sz w:val="24"/>
          <w:szCs w:val="24"/>
        </w:rPr>
      </w:pPr>
    </w:p>
    <w:p w14:paraId="2AD05741" w14:textId="77777777" w:rsidR="00AC56EE" w:rsidRPr="003A0876" w:rsidRDefault="00AC56EE" w:rsidP="00205081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AD05742" w14:textId="6913A48C" w:rsidR="00AC56EE" w:rsidRPr="003A0876" w:rsidRDefault="003A0876" w:rsidP="00205081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должен быть </w:t>
      </w:r>
      <w:r w:rsidRPr="00A33B5A">
        <w:rPr>
          <w:sz w:val="24"/>
          <w:szCs w:val="24"/>
        </w:rPr>
        <w:t>не менее 20000 часов.</w:t>
      </w:r>
    </w:p>
    <w:p w14:paraId="2AD05743" w14:textId="77777777" w:rsidR="00AC56EE" w:rsidRPr="003A0876" w:rsidRDefault="00AC56EE" w:rsidP="00205081">
      <w:pPr>
        <w:pStyle w:val="af0"/>
        <w:tabs>
          <w:tab w:val="left" w:pos="1560"/>
        </w:tabs>
        <w:ind w:left="0" w:firstLine="0"/>
        <w:rPr>
          <w:sz w:val="24"/>
          <w:szCs w:val="24"/>
        </w:rPr>
      </w:pPr>
    </w:p>
    <w:p w14:paraId="2AD05744" w14:textId="3A20258C" w:rsidR="00AC56EE" w:rsidRPr="003A0876" w:rsidRDefault="00AC56EE" w:rsidP="00205081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3A0876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2AD05745" w14:textId="77777777" w:rsidR="00AC56EE" w:rsidRPr="003A0876" w:rsidRDefault="00AC56EE" w:rsidP="00205081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 xml:space="preserve">В комплект поставки провода должны входить документы: </w:t>
      </w:r>
    </w:p>
    <w:p w14:paraId="2AD05746" w14:textId="725290A3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AD05747" w14:textId="2B8DF47C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2AD05748" w14:textId="2BDF7C21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сертификат соответствия и свидетельство о приемке на поставляемый провод, на русском языке</w:t>
      </w:r>
    </w:p>
    <w:p w14:paraId="2AD05749" w14:textId="77777777" w:rsidR="00AC56EE" w:rsidRPr="003A0876" w:rsidRDefault="00AC56EE" w:rsidP="00205081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 w:rsidRPr="003A0876">
        <w:rPr>
          <w:color w:val="000000"/>
          <w:sz w:val="24"/>
          <w:szCs w:val="24"/>
        </w:rPr>
        <w:t>ГОСТ 6323-79, ГОСТ 7399-97</w:t>
      </w:r>
      <w:r w:rsidRPr="003A0876">
        <w:rPr>
          <w:sz w:val="24"/>
          <w:szCs w:val="24"/>
        </w:rPr>
        <w:t>.</w:t>
      </w:r>
    </w:p>
    <w:p w14:paraId="2AD0574A" w14:textId="77777777" w:rsidR="00AC56EE" w:rsidRPr="003A0876" w:rsidRDefault="00AC56EE" w:rsidP="00205081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2AD0574B" w14:textId="77777777" w:rsidR="00AC56EE" w:rsidRPr="003A0876" w:rsidRDefault="00AC56EE" w:rsidP="00205081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2AD0574C" w14:textId="77777777" w:rsidR="00AC56EE" w:rsidRPr="003A0876" w:rsidRDefault="00AC56EE" w:rsidP="00205081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AD0574D" w14:textId="32F98F76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товарный знак предприятия-изготовителя;</w:t>
      </w:r>
    </w:p>
    <w:p w14:paraId="2AD0574E" w14:textId="70AEFA8C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условное обозначение провода;</w:t>
      </w:r>
    </w:p>
    <w:p w14:paraId="2AD0574F" w14:textId="2DD1C541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длина провода, м;</w:t>
      </w:r>
    </w:p>
    <w:p w14:paraId="2AD05750" w14:textId="1C30065D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масса брутто, кг (для барабана с проводом);</w:t>
      </w:r>
    </w:p>
    <w:p w14:paraId="2AD05751" w14:textId="79FE9327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дата изготовления (год, месяц);</w:t>
      </w:r>
    </w:p>
    <w:p w14:paraId="2AD05752" w14:textId="247A7C20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>обозначение стандарта или технических условий на провода конкретных марок;</w:t>
      </w:r>
    </w:p>
    <w:p w14:paraId="2AD05753" w14:textId="2019C951" w:rsidR="00AC56EE" w:rsidRPr="003A0876" w:rsidRDefault="00AC56EE" w:rsidP="00205081">
      <w:pPr>
        <w:pStyle w:val="af0"/>
        <w:numPr>
          <w:ilvl w:val="0"/>
          <w:numId w:val="25"/>
        </w:numPr>
        <w:tabs>
          <w:tab w:val="left" w:pos="-6663"/>
          <w:tab w:val="left" w:pos="1134"/>
        </w:tabs>
        <w:ind w:left="0" w:firstLine="709"/>
        <w:rPr>
          <w:sz w:val="24"/>
          <w:szCs w:val="24"/>
        </w:rPr>
      </w:pPr>
      <w:r w:rsidRPr="003A0876">
        <w:rPr>
          <w:sz w:val="24"/>
          <w:szCs w:val="24"/>
        </w:rPr>
        <w:t xml:space="preserve">штамп технического контроля. </w:t>
      </w:r>
    </w:p>
    <w:p w14:paraId="2AD05755" w14:textId="77777777" w:rsidR="00AC56EE" w:rsidRPr="003A0876" w:rsidRDefault="00AC56EE" w:rsidP="00205081">
      <w:pPr>
        <w:pStyle w:val="af0"/>
        <w:tabs>
          <w:tab w:val="left" w:pos="1560"/>
        </w:tabs>
        <w:ind w:left="0" w:firstLine="0"/>
        <w:rPr>
          <w:sz w:val="24"/>
          <w:szCs w:val="24"/>
        </w:rPr>
      </w:pPr>
    </w:p>
    <w:p w14:paraId="326218EA" w14:textId="77777777" w:rsidR="00682C5A" w:rsidRPr="00205081" w:rsidRDefault="00682C5A" w:rsidP="00205081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05081">
        <w:rPr>
          <w:b/>
          <w:bCs/>
          <w:sz w:val="24"/>
          <w:szCs w:val="24"/>
        </w:rPr>
        <w:t xml:space="preserve">Сроки поставки </w:t>
      </w:r>
    </w:p>
    <w:p w14:paraId="7BC49477" w14:textId="7B517E93" w:rsidR="00205081" w:rsidRPr="00205081" w:rsidRDefault="00205081" w:rsidP="00205081">
      <w:pPr>
        <w:pStyle w:val="af0"/>
        <w:tabs>
          <w:tab w:val="left" w:pos="1134"/>
        </w:tabs>
        <w:ind w:left="0" w:firstLine="709"/>
        <w:rPr>
          <w:bCs/>
          <w:sz w:val="24"/>
          <w:szCs w:val="24"/>
        </w:rPr>
      </w:pPr>
      <w:r w:rsidRPr="00205081">
        <w:rPr>
          <w:bCs/>
          <w:sz w:val="24"/>
          <w:szCs w:val="24"/>
        </w:rPr>
        <w:t xml:space="preserve">Поставка осуществляется в период: </w:t>
      </w:r>
      <w:r w:rsidR="00A33B5A" w:rsidRPr="00D06130">
        <w:rPr>
          <w:bCs/>
          <w:sz w:val="24"/>
          <w:szCs w:val="24"/>
        </w:rPr>
        <w:t>с момента заключения договора</w:t>
      </w:r>
      <w:r w:rsidR="00A33B5A">
        <w:rPr>
          <w:bCs/>
          <w:sz w:val="24"/>
          <w:szCs w:val="24"/>
        </w:rPr>
        <w:t xml:space="preserve"> до</w:t>
      </w:r>
      <w:r w:rsidR="00A33B5A" w:rsidRPr="00D06130">
        <w:rPr>
          <w:bCs/>
          <w:sz w:val="24"/>
          <w:szCs w:val="24"/>
        </w:rPr>
        <w:t xml:space="preserve"> 05.04.2023г</w:t>
      </w:r>
      <w:r w:rsidR="00A33B5A" w:rsidRPr="00205081">
        <w:rPr>
          <w:bCs/>
          <w:sz w:val="24"/>
          <w:szCs w:val="24"/>
          <w:highlight w:val="yellow"/>
        </w:rPr>
        <w:t xml:space="preserve"> </w:t>
      </w:r>
    </w:p>
    <w:p w14:paraId="3F809443" w14:textId="77777777" w:rsidR="00205081" w:rsidRPr="00205081" w:rsidRDefault="00205081" w:rsidP="00205081">
      <w:pPr>
        <w:pStyle w:val="af0"/>
        <w:tabs>
          <w:tab w:val="left" w:pos="1134"/>
        </w:tabs>
        <w:ind w:left="0" w:firstLine="709"/>
        <w:rPr>
          <w:bCs/>
          <w:sz w:val="24"/>
          <w:szCs w:val="24"/>
        </w:rPr>
      </w:pPr>
      <w:r w:rsidRPr="00205081">
        <w:rPr>
          <w:bCs/>
          <w:sz w:val="24"/>
          <w:szCs w:val="24"/>
        </w:rPr>
        <w:t>Поставщик обеспечивает поставку продукции на склад филиала ПАО «Россети Центр» - «Смоленскэнерго», расположенный по адресу: 214031, г. Смоленск, ул. Индустриальная, 5.</w:t>
      </w:r>
    </w:p>
    <w:p w14:paraId="42C4B1EB" w14:textId="77777777" w:rsidR="00205081" w:rsidRPr="00205081" w:rsidRDefault="00205081" w:rsidP="00205081">
      <w:pPr>
        <w:tabs>
          <w:tab w:val="left" w:pos="1134"/>
        </w:tabs>
        <w:ind w:firstLine="709"/>
        <w:rPr>
          <w:sz w:val="24"/>
          <w:szCs w:val="24"/>
        </w:rPr>
      </w:pPr>
    </w:p>
    <w:p w14:paraId="0EEA6D93" w14:textId="77777777" w:rsidR="00205081" w:rsidRPr="00205081" w:rsidRDefault="00205081" w:rsidP="00205081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05081">
        <w:rPr>
          <w:b/>
          <w:bCs/>
          <w:sz w:val="24"/>
          <w:szCs w:val="24"/>
        </w:rPr>
        <w:t>Правила приемки продукции.</w:t>
      </w:r>
    </w:p>
    <w:p w14:paraId="527A54C7" w14:textId="5A1F696D" w:rsidR="00205081" w:rsidRPr="00205081" w:rsidRDefault="00205081" w:rsidP="00205081">
      <w:pPr>
        <w:pStyle w:val="BodyText21"/>
        <w:tabs>
          <w:tab w:val="left" w:pos="0"/>
          <w:tab w:val="left" w:pos="1134"/>
        </w:tabs>
      </w:pPr>
      <w:r w:rsidRPr="00205081">
        <w:t>Каждая партия провода должна пройти входной контроль, осуществляемый представителями филиала ПАО «Россети Центр» - «Смоленскэнерго».</w:t>
      </w:r>
    </w:p>
    <w:p w14:paraId="3A132EDC" w14:textId="77777777" w:rsidR="00205081" w:rsidRPr="00205081" w:rsidRDefault="00205081" w:rsidP="00205081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20508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208D04D1" w14:textId="77777777" w:rsidR="003A0876" w:rsidRPr="00205081" w:rsidRDefault="003A0876" w:rsidP="00205081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14:paraId="5CFE7E92" w14:textId="77777777" w:rsidR="003A0876" w:rsidRPr="00205081" w:rsidRDefault="003A0876" w:rsidP="00205081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14:paraId="2A4A8D2B" w14:textId="77777777" w:rsidR="003A0876" w:rsidRPr="00205081" w:rsidRDefault="003A0876" w:rsidP="00205081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14:paraId="09167434" w14:textId="77777777" w:rsidR="003A0876" w:rsidRPr="00205081" w:rsidRDefault="003A0876" w:rsidP="00205081">
      <w:pPr>
        <w:ind w:firstLine="142"/>
        <w:rPr>
          <w:sz w:val="24"/>
          <w:szCs w:val="24"/>
        </w:rPr>
      </w:pPr>
      <w:r w:rsidRPr="00205081">
        <w:rPr>
          <w:sz w:val="24"/>
          <w:szCs w:val="24"/>
        </w:rPr>
        <w:t xml:space="preserve">Начальник Управление обеспечения </w:t>
      </w:r>
    </w:p>
    <w:p w14:paraId="3D74B09A" w14:textId="0C5FE0C7" w:rsidR="003A0876" w:rsidRDefault="003A0876" w:rsidP="00205081">
      <w:pPr>
        <w:ind w:firstLine="142"/>
        <w:rPr>
          <w:sz w:val="24"/>
          <w:szCs w:val="24"/>
        </w:rPr>
      </w:pPr>
      <w:r w:rsidRPr="00205081">
        <w:rPr>
          <w:sz w:val="24"/>
          <w:szCs w:val="24"/>
        </w:rPr>
        <w:t>производства</w:t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</w:r>
      <w:r w:rsidRPr="00205081">
        <w:rPr>
          <w:sz w:val="24"/>
          <w:szCs w:val="24"/>
        </w:rPr>
        <w:tab/>
        <w:t>Д.Н. Серенков</w:t>
      </w:r>
    </w:p>
    <w:p w14:paraId="7EE70D9F" w14:textId="77777777" w:rsidR="00BA0089" w:rsidRDefault="00BA0089" w:rsidP="00205081">
      <w:pPr>
        <w:ind w:firstLine="142"/>
        <w:rPr>
          <w:sz w:val="24"/>
          <w:szCs w:val="24"/>
        </w:rPr>
      </w:pPr>
    </w:p>
    <w:p w14:paraId="01027EC5" w14:textId="77777777" w:rsidR="00BA0089" w:rsidRDefault="00BA0089" w:rsidP="00205081">
      <w:pPr>
        <w:ind w:firstLine="142"/>
        <w:rPr>
          <w:sz w:val="24"/>
          <w:szCs w:val="24"/>
        </w:rPr>
      </w:pPr>
    </w:p>
    <w:p w14:paraId="7738015E" w14:textId="77777777" w:rsidR="00A33B5A" w:rsidRPr="00205081" w:rsidRDefault="00A33B5A" w:rsidP="00205081">
      <w:pPr>
        <w:ind w:firstLine="142"/>
        <w:rPr>
          <w:sz w:val="24"/>
          <w:szCs w:val="24"/>
        </w:rPr>
      </w:pPr>
      <w:bookmarkStart w:id="1" w:name="_GoBack"/>
      <w:bookmarkEnd w:id="1"/>
    </w:p>
    <w:sectPr w:rsidR="00A33B5A" w:rsidRPr="00205081" w:rsidSect="00A33B5A">
      <w:pgSz w:w="12240" w:h="15840" w:code="1"/>
      <w:pgMar w:top="851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91FD8" w14:textId="77777777" w:rsidR="00003FAB" w:rsidRDefault="00003FAB">
      <w:r>
        <w:separator/>
      </w:r>
    </w:p>
  </w:endnote>
  <w:endnote w:type="continuationSeparator" w:id="0">
    <w:p w14:paraId="2FA2C333" w14:textId="77777777" w:rsidR="00003FAB" w:rsidRDefault="0000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36F57" w14:textId="77777777" w:rsidR="00003FAB" w:rsidRDefault="00003FAB">
      <w:r>
        <w:separator/>
      </w:r>
    </w:p>
  </w:footnote>
  <w:footnote w:type="continuationSeparator" w:id="0">
    <w:p w14:paraId="58AFD6EF" w14:textId="77777777" w:rsidR="00003FAB" w:rsidRDefault="0000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3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FAB"/>
    <w:rsid w:val="00004529"/>
    <w:rsid w:val="00004DA3"/>
    <w:rsid w:val="0000513E"/>
    <w:rsid w:val="00005360"/>
    <w:rsid w:val="000069D6"/>
    <w:rsid w:val="000077FE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347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2B2A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C5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C82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0626"/>
    <w:rsid w:val="001313C2"/>
    <w:rsid w:val="00131FC0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878C1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D493F"/>
    <w:rsid w:val="001E319B"/>
    <w:rsid w:val="001E634A"/>
    <w:rsid w:val="001E6D26"/>
    <w:rsid w:val="001F090B"/>
    <w:rsid w:val="001F19B0"/>
    <w:rsid w:val="001F4750"/>
    <w:rsid w:val="001F5706"/>
    <w:rsid w:val="001F6CEB"/>
    <w:rsid w:val="0020037C"/>
    <w:rsid w:val="002037CA"/>
    <w:rsid w:val="00205081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0CBB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96A35"/>
    <w:rsid w:val="002970B2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2EE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3686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79DD"/>
    <w:rsid w:val="00353334"/>
    <w:rsid w:val="0035538F"/>
    <w:rsid w:val="00355F50"/>
    <w:rsid w:val="0036100E"/>
    <w:rsid w:val="00363396"/>
    <w:rsid w:val="00363438"/>
    <w:rsid w:val="00370BDC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0BCA"/>
    <w:rsid w:val="00391E5D"/>
    <w:rsid w:val="00391F3C"/>
    <w:rsid w:val="00393C53"/>
    <w:rsid w:val="003A0876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691"/>
    <w:rsid w:val="00415731"/>
    <w:rsid w:val="00416124"/>
    <w:rsid w:val="00417997"/>
    <w:rsid w:val="00424173"/>
    <w:rsid w:val="00426525"/>
    <w:rsid w:val="00426C7D"/>
    <w:rsid w:val="004272B5"/>
    <w:rsid w:val="0043338D"/>
    <w:rsid w:val="004338B2"/>
    <w:rsid w:val="00437205"/>
    <w:rsid w:val="0043769D"/>
    <w:rsid w:val="00437D8C"/>
    <w:rsid w:val="00440D61"/>
    <w:rsid w:val="0044147D"/>
    <w:rsid w:val="00443202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370E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374"/>
    <w:rsid w:val="004A353B"/>
    <w:rsid w:val="004A359B"/>
    <w:rsid w:val="004A3D52"/>
    <w:rsid w:val="004A668C"/>
    <w:rsid w:val="004A6E2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57DCC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9C5"/>
    <w:rsid w:val="005B5B20"/>
    <w:rsid w:val="005B61CC"/>
    <w:rsid w:val="005B61D0"/>
    <w:rsid w:val="005B63FB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2786A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BA6"/>
    <w:rsid w:val="00676792"/>
    <w:rsid w:val="006806A9"/>
    <w:rsid w:val="00680DC9"/>
    <w:rsid w:val="00681C28"/>
    <w:rsid w:val="00682C5A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7AFA"/>
    <w:rsid w:val="006C45B0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5AAC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367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298F"/>
    <w:rsid w:val="00783E03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13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9CE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45C9"/>
    <w:rsid w:val="0087572B"/>
    <w:rsid w:val="008832E3"/>
    <w:rsid w:val="00884BC3"/>
    <w:rsid w:val="00890C8E"/>
    <w:rsid w:val="008922ED"/>
    <w:rsid w:val="00892C4C"/>
    <w:rsid w:val="00894850"/>
    <w:rsid w:val="00894C04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D6B6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B3E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490A"/>
    <w:rsid w:val="00A25298"/>
    <w:rsid w:val="00A27203"/>
    <w:rsid w:val="00A303EB"/>
    <w:rsid w:val="00A3087E"/>
    <w:rsid w:val="00A31E87"/>
    <w:rsid w:val="00A32A6D"/>
    <w:rsid w:val="00A33B5A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1A8E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A25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08EF"/>
    <w:rsid w:val="00AD1907"/>
    <w:rsid w:val="00AD1C3F"/>
    <w:rsid w:val="00AD3598"/>
    <w:rsid w:val="00AD3CCB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B27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3C66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089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4BA1"/>
    <w:rsid w:val="00BC5221"/>
    <w:rsid w:val="00BC5550"/>
    <w:rsid w:val="00BC557F"/>
    <w:rsid w:val="00BC5631"/>
    <w:rsid w:val="00BC5975"/>
    <w:rsid w:val="00BC6724"/>
    <w:rsid w:val="00BC7B5B"/>
    <w:rsid w:val="00BD1C51"/>
    <w:rsid w:val="00BD62C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2D47"/>
    <w:rsid w:val="00C036E8"/>
    <w:rsid w:val="00C05A80"/>
    <w:rsid w:val="00C07D2C"/>
    <w:rsid w:val="00C12368"/>
    <w:rsid w:val="00C142E2"/>
    <w:rsid w:val="00C15F94"/>
    <w:rsid w:val="00C16173"/>
    <w:rsid w:val="00C1722D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E24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0BA3"/>
    <w:rsid w:val="00D541DC"/>
    <w:rsid w:val="00D54C49"/>
    <w:rsid w:val="00D57379"/>
    <w:rsid w:val="00D57BCE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182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DF7C5B"/>
    <w:rsid w:val="00E00D71"/>
    <w:rsid w:val="00E018B4"/>
    <w:rsid w:val="00E033B1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1B46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6DD1"/>
    <w:rsid w:val="00FB7719"/>
    <w:rsid w:val="00FB7AEF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056F7"/>
  <w15:docId w15:val="{42296396-7EEF-4BFA-AD0C-8C848365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  <w:style w:type="paragraph" w:styleId="af6">
    <w:name w:val="Balloon Text"/>
    <w:basedOn w:val="a0"/>
    <w:link w:val="af7"/>
    <w:uiPriority w:val="99"/>
    <w:semiHidden/>
    <w:unhideWhenUsed/>
    <w:rsid w:val="00A33B5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A33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23" w:color="CAD3D9"/>
                        <w:bottom w:val="none" w:sz="0" w:space="0" w:color="auto"/>
                        <w:right w:val="single" w:sz="12" w:space="23" w:color="CAD3D9"/>
                      </w:divBdr>
                      <w:divsChild>
                        <w:div w:id="64947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55F6BA-C0C3-4E85-8562-48250CACB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1557C-8D6F-4EE7-A681-734DA6927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Баркова Наталья Юрьевна</cp:lastModifiedBy>
  <cp:revision>22</cp:revision>
  <cp:lastPrinted>2022-12-13T10:16:00Z</cp:lastPrinted>
  <dcterms:created xsi:type="dcterms:W3CDTF">2020-10-30T10:43:00Z</dcterms:created>
  <dcterms:modified xsi:type="dcterms:W3CDTF">2022-12-13T10:48:00Z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