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52225" w:rsidRPr="001D206C" w:rsidTr="00EA3D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225" w:rsidRPr="001D206C" w:rsidRDefault="00852225" w:rsidP="00EA3D2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1D206C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225" w:rsidRPr="001D206C" w:rsidRDefault="00852225" w:rsidP="00852225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301Е</w:t>
            </w:r>
          </w:p>
        </w:tc>
      </w:tr>
      <w:tr w:rsidR="00852225" w:rsidRPr="001D206C" w:rsidTr="00EA3D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225" w:rsidRPr="001D206C" w:rsidRDefault="00852225" w:rsidP="00EA3D2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1D206C">
              <w:rPr>
                <w:b/>
                <w:sz w:val="26"/>
                <w:szCs w:val="26"/>
              </w:rPr>
              <w:t xml:space="preserve">Номер материала </w:t>
            </w:r>
            <w:r w:rsidRPr="001D206C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225" w:rsidRPr="001D206C" w:rsidRDefault="00852225" w:rsidP="00EA3D2E">
            <w:pPr>
              <w:rPr>
                <w:b/>
                <w:sz w:val="26"/>
                <w:szCs w:val="26"/>
              </w:rPr>
            </w:pPr>
          </w:p>
        </w:tc>
      </w:tr>
    </w:tbl>
    <w:p w:rsidR="00852225" w:rsidRDefault="00852225" w:rsidP="00852225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2C6D27">
        <w:rPr>
          <w:b/>
          <w:sz w:val="26"/>
          <w:szCs w:val="26"/>
        </w:rPr>
        <w:t>“УТВЕРЖДАЮ”</w:t>
      </w:r>
    </w:p>
    <w:p w:rsidR="00852225" w:rsidRPr="002C6D27" w:rsidRDefault="00852225" w:rsidP="00852225">
      <w:pPr>
        <w:spacing w:line="276" w:lineRule="auto"/>
        <w:ind w:right="-1"/>
        <w:jc w:val="right"/>
        <w:rPr>
          <w:sz w:val="26"/>
          <w:szCs w:val="26"/>
        </w:rPr>
      </w:pPr>
      <w:r w:rsidRPr="002C6D27">
        <w:rPr>
          <w:sz w:val="26"/>
          <w:szCs w:val="26"/>
        </w:rPr>
        <w:t>Первый заместитель директора –</w:t>
      </w:r>
    </w:p>
    <w:p w:rsidR="00852225" w:rsidRPr="002C6D27" w:rsidRDefault="00852225" w:rsidP="00852225">
      <w:pPr>
        <w:spacing w:line="276" w:lineRule="auto"/>
        <w:ind w:right="-1"/>
        <w:jc w:val="right"/>
        <w:rPr>
          <w:sz w:val="26"/>
          <w:szCs w:val="26"/>
        </w:rPr>
      </w:pPr>
      <w:r w:rsidRPr="002C6D27">
        <w:rPr>
          <w:sz w:val="26"/>
          <w:szCs w:val="26"/>
        </w:rPr>
        <w:t xml:space="preserve"> главный инженер</w:t>
      </w:r>
    </w:p>
    <w:p w:rsidR="00852225" w:rsidRPr="002C6D27" w:rsidRDefault="00852225" w:rsidP="00852225">
      <w:pPr>
        <w:spacing w:line="276" w:lineRule="auto"/>
        <w:ind w:right="-1"/>
        <w:jc w:val="right"/>
        <w:rPr>
          <w:sz w:val="26"/>
          <w:szCs w:val="26"/>
        </w:rPr>
      </w:pPr>
      <w:r w:rsidRPr="002C6D27">
        <w:rPr>
          <w:sz w:val="26"/>
          <w:szCs w:val="26"/>
        </w:rPr>
        <w:t xml:space="preserve">              ф. ПАО «</w:t>
      </w:r>
      <w:r>
        <w:rPr>
          <w:sz w:val="26"/>
          <w:szCs w:val="26"/>
        </w:rPr>
        <w:t>Россети Центр</w:t>
      </w:r>
      <w:r w:rsidRPr="002C6D27">
        <w:rPr>
          <w:sz w:val="26"/>
          <w:szCs w:val="26"/>
        </w:rPr>
        <w:t>» - «Курскэнерго»</w:t>
      </w:r>
    </w:p>
    <w:p w:rsidR="00852225" w:rsidRDefault="00852225" w:rsidP="00852225">
      <w:pPr>
        <w:rPr>
          <w:sz w:val="26"/>
          <w:szCs w:val="26"/>
        </w:rPr>
      </w:pPr>
      <w:r w:rsidRPr="002C6D27">
        <w:rPr>
          <w:sz w:val="26"/>
          <w:szCs w:val="26"/>
        </w:rPr>
        <w:tab/>
      </w:r>
    </w:p>
    <w:p w:rsidR="00852225" w:rsidRPr="00F37B62" w:rsidRDefault="00852225" w:rsidP="00852225">
      <w:pPr>
        <w:tabs>
          <w:tab w:val="right" w:pos="10207"/>
        </w:tabs>
        <w:spacing w:line="276" w:lineRule="auto"/>
        <w:ind w:right="-2"/>
        <w:jc w:val="center"/>
        <w:rPr>
          <w:sz w:val="26"/>
          <w:szCs w:val="26"/>
        </w:rPr>
      </w:pPr>
      <w:r w:rsidRPr="00F37B62">
        <w:rPr>
          <w:sz w:val="26"/>
          <w:szCs w:val="26"/>
        </w:rPr>
        <w:t xml:space="preserve">                                                                              Истомин В.И. /_____________ </w:t>
      </w:r>
    </w:p>
    <w:p w:rsidR="006428EA" w:rsidRDefault="006428EA" w:rsidP="00852225">
      <w:pPr>
        <w:spacing w:line="276" w:lineRule="auto"/>
        <w:ind w:right="-2"/>
        <w:jc w:val="right"/>
        <w:rPr>
          <w:sz w:val="26"/>
          <w:szCs w:val="26"/>
        </w:rPr>
      </w:pPr>
    </w:p>
    <w:p w:rsidR="00852225" w:rsidRPr="00F37B62" w:rsidRDefault="00852D1F" w:rsidP="00852225">
      <w:pPr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«2</w:t>
      </w:r>
      <w:r w:rsidR="00853966">
        <w:rPr>
          <w:sz w:val="26"/>
          <w:szCs w:val="26"/>
        </w:rPr>
        <w:t>5</w:t>
      </w:r>
      <w:r>
        <w:rPr>
          <w:sz w:val="26"/>
          <w:szCs w:val="26"/>
        </w:rPr>
        <w:t>»</w:t>
      </w:r>
      <w:r w:rsidR="00852225" w:rsidRPr="00F37B62">
        <w:rPr>
          <w:sz w:val="26"/>
          <w:szCs w:val="26"/>
        </w:rPr>
        <w:t xml:space="preserve"> </w:t>
      </w:r>
      <w:r w:rsidR="00853966">
        <w:rPr>
          <w:sz w:val="26"/>
          <w:szCs w:val="26"/>
        </w:rPr>
        <w:t>октября</w:t>
      </w:r>
      <w:r w:rsidR="00852225" w:rsidRPr="00F37B62">
        <w:rPr>
          <w:sz w:val="26"/>
          <w:szCs w:val="26"/>
        </w:rPr>
        <w:t xml:space="preserve"> 20</w:t>
      </w:r>
      <w:r w:rsidR="00852225">
        <w:rPr>
          <w:sz w:val="26"/>
          <w:szCs w:val="26"/>
        </w:rPr>
        <w:t>2</w:t>
      </w:r>
      <w:r w:rsidR="00034730">
        <w:rPr>
          <w:sz w:val="26"/>
          <w:szCs w:val="26"/>
        </w:rPr>
        <w:t>2</w:t>
      </w:r>
      <w:r w:rsidR="00852225" w:rsidRPr="00F37B62">
        <w:rPr>
          <w:sz w:val="26"/>
          <w:szCs w:val="26"/>
        </w:rPr>
        <w:t xml:space="preserve"> г.</w:t>
      </w:r>
    </w:p>
    <w:p w:rsidR="001017DC" w:rsidRPr="00C45AFE" w:rsidRDefault="001017DC" w:rsidP="009B590B">
      <w:pPr>
        <w:spacing w:line="276" w:lineRule="auto"/>
        <w:jc w:val="center"/>
        <w:rPr>
          <w:b/>
        </w:rPr>
      </w:pPr>
    </w:p>
    <w:p w:rsidR="008A4F04" w:rsidRPr="00F3617C" w:rsidRDefault="00647E98" w:rsidP="009B590B">
      <w:pPr>
        <w:spacing w:line="276" w:lineRule="auto"/>
        <w:ind w:left="705"/>
        <w:jc w:val="center"/>
        <w:rPr>
          <w:b/>
        </w:rPr>
      </w:pPr>
      <w:r>
        <w:rPr>
          <w:b/>
        </w:rPr>
        <w:t xml:space="preserve">ТИПОВОЕ </w:t>
      </w:r>
      <w:r w:rsidR="008A4F04" w:rsidRPr="009B590B">
        <w:rPr>
          <w:b/>
        </w:rPr>
        <w:t>ТЕХНИЧЕСКОЕ ЗАДАНИЕ</w:t>
      </w:r>
    </w:p>
    <w:p w:rsidR="00B129F0" w:rsidRPr="009B590B" w:rsidRDefault="005B5711" w:rsidP="009B590B">
      <w:pPr>
        <w:spacing w:line="276" w:lineRule="auto"/>
        <w:ind w:left="705"/>
        <w:jc w:val="center"/>
      </w:pPr>
      <w:r w:rsidRPr="009B590B">
        <w:t>н</w:t>
      </w:r>
      <w:r w:rsidR="008A4F04" w:rsidRPr="009B590B">
        <w:t>а</w:t>
      </w:r>
      <w:r w:rsidRPr="009B590B">
        <w:t xml:space="preserve"> </w:t>
      </w:r>
      <w:r w:rsidR="008C2E81" w:rsidRPr="009B590B">
        <w:t xml:space="preserve">поставку </w:t>
      </w:r>
      <w:r w:rsidR="005716D9" w:rsidRPr="009B590B">
        <w:t>силовых трансформаторов</w:t>
      </w:r>
      <w:r w:rsidR="00974AFF" w:rsidRPr="009B590B">
        <w:t xml:space="preserve"> </w:t>
      </w:r>
      <w:r w:rsidR="005716D9" w:rsidRPr="009B590B">
        <w:t>6</w:t>
      </w:r>
      <w:r w:rsidR="00216B54">
        <w:t xml:space="preserve"> -</w:t>
      </w:r>
      <w:r w:rsidR="009B590B">
        <w:t xml:space="preserve"> </w:t>
      </w:r>
      <w:r w:rsidR="001017DC" w:rsidRPr="00DF2C02">
        <w:t>1</w:t>
      </w:r>
      <w:r w:rsidR="005716D9" w:rsidRPr="009B590B">
        <w:t>0</w:t>
      </w:r>
      <w:r w:rsidR="00974AFF" w:rsidRPr="009B590B">
        <w:t xml:space="preserve"> </w:t>
      </w:r>
      <w:proofErr w:type="spellStart"/>
      <w:r w:rsidR="00974AFF" w:rsidRPr="009B590B">
        <w:t>кВ</w:t>
      </w:r>
      <w:r w:rsidR="001B1C1C">
        <w:t>.</w:t>
      </w:r>
      <w:proofErr w:type="spellEnd"/>
      <w:r w:rsidR="001B1C1C">
        <w:t xml:space="preserve"> Лот №301Е. </w:t>
      </w:r>
    </w:p>
    <w:p w:rsidR="00B129F0" w:rsidRPr="009B590B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F85452" w:rsidRPr="009B590B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Общая часть</w:t>
      </w:r>
      <w:r w:rsidR="00F85452" w:rsidRPr="009B590B">
        <w:rPr>
          <w:b/>
          <w:bCs/>
          <w:sz w:val="24"/>
          <w:szCs w:val="24"/>
        </w:rPr>
        <w:t>.</w:t>
      </w:r>
    </w:p>
    <w:p w:rsidR="00DF2C02" w:rsidRPr="00F210C1" w:rsidRDefault="00852225" w:rsidP="008F12DA">
      <w:pPr>
        <w:tabs>
          <w:tab w:val="left" w:pos="993"/>
        </w:tabs>
        <w:ind w:firstLine="709"/>
        <w:jc w:val="both"/>
      </w:pPr>
      <w:r>
        <w:t>ПАО «Россети Центр»</w:t>
      </w:r>
      <w:r w:rsidR="005B5711" w:rsidRPr="009B590B">
        <w:t xml:space="preserve"> </w:t>
      </w:r>
      <w:r w:rsidR="006572A1">
        <w:t xml:space="preserve">(Покупатель) </w:t>
      </w:r>
      <w:r w:rsidR="005B5711" w:rsidRPr="009B590B">
        <w:t xml:space="preserve">производит закупку </w:t>
      </w:r>
      <w:r w:rsidR="00853966">
        <w:rPr>
          <w:i/>
          <w:u w:val="single"/>
        </w:rPr>
        <w:t>16</w:t>
      </w:r>
      <w:r w:rsidR="005B5711" w:rsidRPr="009B590B">
        <w:t xml:space="preserve"> </w:t>
      </w:r>
      <w:r w:rsidR="005716D9" w:rsidRPr="009B590B">
        <w:t>силовых трансформаторов</w:t>
      </w:r>
      <w:r w:rsidR="005B5711" w:rsidRPr="009B590B">
        <w:t xml:space="preserve"> </w:t>
      </w:r>
      <w:r w:rsidR="008F12DA">
        <w:t xml:space="preserve">10 </w:t>
      </w:r>
      <w:r w:rsidR="005B5711" w:rsidRPr="009B590B">
        <w:t xml:space="preserve">кВ </w:t>
      </w:r>
      <w:r w:rsidR="005B5711" w:rsidRPr="00F210C1">
        <w:t xml:space="preserve">для </w:t>
      </w:r>
      <w:r w:rsidR="009C54D9">
        <w:t>технического присоединения</w:t>
      </w:r>
      <w:r w:rsidR="006428EA">
        <w:t xml:space="preserve"> объектов РС-10-0,4 </w:t>
      </w:r>
      <w:proofErr w:type="spellStart"/>
      <w:r w:rsidR="006428EA">
        <w:t>кВ.</w:t>
      </w:r>
      <w:proofErr w:type="spellEnd"/>
    </w:p>
    <w:p w:rsidR="00DF2C02" w:rsidRPr="007D37C3" w:rsidRDefault="00DF2C02" w:rsidP="007011C7">
      <w:pPr>
        <w:tabs>
          <w:tab w:val="left" w:pos="993"/>
        </w:tabs>
        <w:ind w:firstLine="709"/>
        <w:jc w:val="both"/>
      </w:pPr>
      <w:r w:rsidRPr="00F210C1">
        <w:t xml:space="preserve">Закупка производится на </w:t>
      </w:r>
      <w:r w:rsidR="00146A88" w:rsidRPr="00BB1126">
        <w:t>основани</w:t>
      </w:r>
      <w:r w:rsidR="00146A88">
        <w:t>и</w:t>
      </w:r>
      <w:r w:rsidR="00146A88" w:rsidRPr="00BB1126">
        <w:t xml:space="preserve"> </w:t>
      </w:r>
      <w:r w:rsidR="00146A88">
        <w:t>плана</w:t>
      </w:r>
      <w:r w:rsidR="00146A88" w:rsidRPr="00BB1126">
        <w:t xml:space="preserve"> </w:t>
      </w:r>
      <w:r w:rsidRPr="007D37C3">
        <w:t xml:space="preserve">закупок </w:t>
      </w:r>
      <w:r w:rsidR="00852225">
        <w:t>ПАО «Россети Центр»</w:t>
      </w:r>
      <w:r w:rsidR="009C54D9">
        <w:t xml:space="preserve"> на 2022</w:t>
      </w:r>
      <w:r w:rsidRPr="007D37C3">
        <w:t xml:space="preserve"> год. </w:t>
      </w:r>
    </w:p>
    <w:p w:rsidR="00111FBA" w:rsidRPr="009B590B" w:rsidRDefault="00111FBA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 xml:space="preserve">Предмет </w:t>
      </w:r>
      <w:r w:rsidR="007011C7" w:rsidRPr="00D615F1">
        <w:rPr>
          <w:b/>
          <w:bCs/>
          <w:sz w:val="24"/>
          <w:szCs w:val="24"/>
        </w:rPr>
        <w:t>закупочной процедуры</w:t>
      </w:r>
      <w:r w:rsidR="009B590B">
        <w:rPr>
          <w:b/>
          <w:bCs/>
          <w:sz w:val="24"/>
          <w:szCs w:val="24"/>
        </w:rPr>
        <w:t>.</w:t>
      </w:r>
    </w:p>
    <w:p w:rsidR="009B590B" w:rsidRPr="009B590B" w:rsidRDefault="00637306" w:rsidP="007011C7">
      <w:pPr>
        <w:tabs>
          <w:tab w:val="left" w:pos="993"/>
        </w:tabs>
        <w:ind w:firstLine="709"/>
        <w:jc w:val="both"/>
      </w:pPr>
      <w:r w:rsidRPr="009B590B">
        <w:t>Поставщик</w:t>
      </w:r>
      <w:r w:rsidR="005B5711" w:rsidRPr="009B590B">
        <w:t xml:space="preserve"> обеспечивает поставку оборудования </w:t>
      </w:r>
      <w:r w:rsidR="009B590B" w:rsidRPr="009B590B">
        <w:t>на склады получател</w:t>
      </w:r>
      <w:r w:rsidR="002372EF">
        <w:t xml:space="preserve">ей – филиалов </w:t>
      </w:r>
      <w:r w:rsidR="00852225">
        <w:t>ПАО «Россети Центр»</w:t>
      </w:r>
      <w:r w:rsidR="002372EF">
        <w:t xml:space="preserve"> </w:t>
      </w:r>
      <w:r w:rsidR="005B5711" w:rsidRPr="009B590B">
        <w:t>в</w:t>
      </w:r>
      <w:r w:rsidR="00111FBA" w:rsidRPr="009B590B">
        <w:t xml:space="preserve"> </w:t>
      </w:r>
      <w:r w:rsidR="005B5711" w:rsidRPr="009B590B">
        <w:t xml:space="preserve">объемах и </w:t>
      </w:r>
      <w:proofErr w:type="gramStart"/>
      <w:r w:rsidR="005B5711" w:rsidRPr="009B590B">
        <w:t>сроки</w:t>
      </w:r>
      <w:proofErr w:type="gramEnd"/>
      <w:r w:rsidR="005B5711" w:rsidRPr="009B590B">
        <w:t xml:space="preserve"> установленные данным</w:t>
      </w:r>
      <w:r w:rsidR="00111FBA" w:rsidRPr="009B590B">
        <w:t xml:space="preserve"> ТЗ</w:t>
      </w:r>
      <w:r w:rsidR="008C2E81" w:rsidRPr="009B590B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6"/>
        <w:gridCol w:w="1471"/>
        <w:gridCol w:w="2410"/>
        <w:gridCol w:w="1327"/>
        <w:gridCol w:w="2943"/>
      </w:tblGrid>
      <w:tr w:rsidR="00852225" w:rsidRPr="009B590B" w:rsidTr="005C7B74">
        <w:trPr>
          <w:trHeight w:val="1120"/>
        </w:trPr>
        <w:tc>
          <w:tcPr>
            <w:tcW w:w="1756" w:type="dxa"/>
            <w:tcBorders>
              <w:bottom w:val="single" w:sz="4" w:space="0" w:color="auto"/>
            </w:tcBorders>
            <w:vAlign w:val="center"/>
          </w:tcPr>
          <w:p w:rsidR="00852225" w:rsidRPr="0090283D" w:rsidRDefault="00852225" w:rsidP="005C7B74">
            <w:pPr>
              <w:tabs>
                <w:tab w:val="left" w:pos="1134"/>
              </w:tabs>
              <w:spacing w:line="276" w:lineRule="auto"/>
              <w:jc w:val="center"/>
            </w:pPr>
            <w:r w:rsidRPr="0090283D">
              <w:t>Филиал</w:t>
            </w:r>
          </w:p>
        </w:tc>
        <w:tc>
          <w:tcPr>
            <w:tcW w:w="1471" w:type="dxa"/>
            <w:vAlign w:val="center"/>
          </w:tcPr>
          <w:p w:rsidR="00852225" w:rsidRPr="0090283D" w:rsidRDefault="00852225" w:rsidP="005C7B74">
            <w:pPr>
              <w:tabs>
                <w:tab w:val="left" w:pos="1134"/>
              </w:tabs>
              <w:spacing w:line="276" w:lineRule="auto"/>
              <w:jc w:val="center"/>
            </w:pPr>
            <w:r w:rsidRPr="0090283D">
              <w:t>Вид транспорта</w:t>
            </w:r>
          </w:p>
        </w:tc>
        <w:tc>
          <w:tcPr>
            <w:tcW w:w="2410" w:type="dxa"/>
            <w:vAlign w:val="center"/>
          </w:tcPr>
          <w:p w:rsidR="00852225" w:rsidRPr="0090283D" w:rsidRDefault="00852225" w:rsidP="005C7B74">
            <w:pPr>
              <w:tabs>
                <w:tab w:val="left" w:pos="1134"/>
              </w:tabs>
              <w:spacing w:line="276" w:lineRule="auto"/>
              <w:jc w:val="center"/>
            </w:pPr>
            <w:r w:rsidRPr="0090283D">
              <w:t>Точка поставки</w:t>
            </w:r>
          </w:p>
        </w:tc>
        <w:tc>
          <w:tcPr>
            <w:tcW w:w="1327" w:type="dxa"/>
            <w:vAlign w:val="center"/>
          </w:tcPr>
          <w:p w:rsidR="00852225" w:rsidRPr="0090283D" w:rsidRDefault="00852225" w:rsidP="005C7B74">
            <w:pPr>
              <w:tabs>
                <w:tab w:val="left" w:pos="1134"/>
              </w:tabs>
              <w:spacing w:line="276" w:lineRule="auto"/>
              <w:jc w:val="center"/>
            </w:pPr>
            <w:r w:rsidRPr="0090283D">
              <w:t>Срок поставки *</w:t>
            </w:r>
          </w:p>
        </w:tc>
        <w:tc>
          <w:tcPr>
            <w:tcW w:w="2943" w:type="dxa"/>
            <w:vAlign w:val="center"/>
          </w:tcPr>
          <w:p w:rsidR="00852225" w:rsidRPr="0090283D" w:rsidRDefault="00852225" w:rsidP="005C7B74">
            <w:pPr>
              <w:tabs>
                <w:tab w:val="left" w:pos="1134"/>
              </w:tabs>
              <w:spacing w:line="276" w:lineRule="auto"/>
              <w:jc w:val="center"/>
            </w:pPr>
            <w:r w:rsidRPr="0090283D">
              <w:t>Количество</w:t>
            </w:r>
            <w:r>
              <w:t>,</w:t>
            </w:r>
            <w:r w:rsidRPr="0090283D">
              <w:t xml:space="preserve"> шт.</w:t>
            </w:r>
          </w:p>
        </w:tc>
      </w:tr>
      <w:tr w:rsidR="00852225" w:rsidRPr="009B590B" w:rsidTr="00A94643">
        <w:tc>
          <w:tcPr>
            <w:tcW w:w="1756" w:type="dxa"/>
            <w:vAlign w:val="center"/>
          </w:tcPr>
          <w:p w:rsidR="00852225" w:rsidRPr="0090283D" w:rsidRDefault="00852225" w:rsidP="00A94643">
            <w:pPr>
              <w:tabs>
                <w:tab w:val="left" w:pos="1134"/>
              </w:tabs>
              <w:spacing w:line="276" w:lineRule="auto"/>
              <w:jc w:val="center"/>
            </w:pPr>
            <w:r w:rsidRPr="0090283D">
              <w:t>«Курскэнерго»</w:t>
            </w:r>
          </w:p>
        </w:tc>
        <w:tc>
          <w:tcPr>
            <w:tcW w:w="1471" w:type="dxa"/>
            <w:vAlign w:val="center"/>
          </w:tcPr>
          <w:p w:rsidR="00852225" w:rsidRPr="0090283D" w:rsidRDefault="00852225" w:rsidP="00A94643">
            <w:pPr>
              <w:tabs>
                <w:tab w:val="left" w:pos="1134"/>
              </w:tabs>
              <w:spacing w:line="276" w:lineRule="auto"/>
              <w:jc w:val="center"/>
            </w:pPr>
            <w:r w:rsidRPr="0090283D">
              <w:t>Авто/</w:t>
            </w:r>
            <w:proofErr w:type="spellStart"/>
            <w:r w:rsidRPr="0090283D">
              <w:t>жд</w:t>
            </w:r>
            <w:proofErr w:type="spellEnd"/>
          </w:p>
        </w:tc>
        <w:tc>
          <w:tcPr>
            <w:tcW w:w="2410" w:type="dxa"/>
          </w:tcPr>
          <w:p w:rsidR="00852225" w:rsidRPr="009B590B" w:rsidRDefault="00852225" w:rsidP="00EA3D2E">
            <w:pPr>
              <w:tabs>
                <w:tab w:val="left" w:pos="1134"/>
              </w:tabs>
              <w:spacing w:line="276" w:lineRule="auto"/>
            </w:pPr>
            <w:r>
              <w:t>К</w:t>
            </w:r>
            <w:r w:rsidRPr="003D0E65">
              <w:t xml:space="preserve">урская область, Курский р-н, п. </w:t>
            </w:r>
            <w:proofErr w:type="spellStart"/>
            <w:r w:rsidRPr="003D0E65">
              <w:t>Ворошнево</w:t>
            </w:r>
            <w:proofErr w:type="spellEnd"/>
            <w:r w:rsidRPr="003D0E65">
              <w:t xml:space="preserve">, центральные склады филиала </w:t>
            </w:r>
            <w:r>
              <w:t>ПАО «Россети Центр» - «Курскэнерго»</w:t>
            </w:r>
          </w:p>
        </w:tc>
        <w:tc>
          <w:tcPr>
            <w:tcW w:w="1327" w:type="dxa"/>
            <w:vAlign w:val="center"/>
          </w:tcPr>
          <w:p w:rsidR="00852225" w:rsidRPr="0090283D" w:rsidRDefault="00853966" w:rsidP="008B2692">
            <w:pPr>
              <w:tabs>
                <w:tab w:val="left" w:pos="1134"/>
              </w:tabs>
              <w:spacing w:line="276" w:lineRule="auto"/>
              <w:jc w:val="center"/>
            </w:pPr>
            <w:r>
              <w:t>60</w:t>
            </w:r>
          </w:p>
        </w:tc>
        <w:tc>
          <w:tcPr>
            <w:tcW w:w="2943" w:type="dxa"/>
            <w:vAlign w:val="center"/>
          </w:tcPr>
          <w:p w:rsidR="00852225" w:rsidRPr="0090283D" w:rsidRDefault="00853966" w:rsidP="008B2692">
            <w:pPr>
              <w:tabs>
                <w:tab w:val="left" w:pos="1134"/>
              </w:tabs>
              <w:spacing w:line="276" w:lineRule="auto"/>
              <w:jc w:val="center"/>
            </w:pPr>
            <w:r>
              <w:t>16</w:t>
            </w:r>
          </w:p>
        </w:tc>
      </w:tr>
    </w:tbl>
    <w:p w:rsidR="00DF2C02" w:rsidRPr="00B85C4A" w:rsidRDefault="00DF2C02" w:rsidP="007011C7">
      <w:pPr>
        <w:jc w:val="both"/>
      </w:pPr>
      <w:r w:rsidRPr="00B85C4A">
        <w:t xml:space="preserve">*в календарных днях, с момента заключения договора </w:t>
      </w:r>
    </w:p>
    <w:p w:rsidR="006203BE" w:rsidRDefault="006203BE" w:rsidP="007011C7">
      <w:pPr>
        <w:ind w:firstLine="709"/>
        <w:jc w:val="both"/>
      </w:pPr>
    </w:p>
    <w:p w:rsidR="005B5711" w:rsidRPr="009B590B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Технические требования к оборудованию.</w:t>
      </w:r>
    </w:p>
    <w:p w:rsidR="009B590B" w:rsidRPr="009B590B" w:rsidRDefault="009B590B" w:rsidP="007011C7">
      <w:pPr>
        <w:tabs>
          <w:tab w:val="left" w:pos="709"/>
        </w:tabs>
        <w:jc w:val="both"/>
      </w:pPr>
      <w:r>
        <w:tab/>
      </w:r>
      <w:r w:rsidR="005B5711" w:rsidRPr="009B590B">
        <w:t xml:space="preserve">Технические данные </w:t>
      </w:r>
      <w:r w:rsidR="00CA260C" w:rsidRPr="009B590B">
        <w:t>трансформаторов</w:t>
      </w:r>
      <w:r w:rsidR="005B5711" w:rsidRPr="009B590B">
        <w:t xml:space="preserve"> должны соответствовать параметрам</w:t>
      </w:r>
      <w:r w:rsidR="006428EA">
        <w:t xml:space="preserve"> </w:t>
      </w:r>
      <w:r w:rsidR="005B5711" w:rsidRPr="009B590B">
        <w:t>приведенных в таблице:</w:t>
      </w:r>
    </w:p>
    <w:tbl>
      <w:tblPr>
        <w:tblW w:w="9194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78"/>
        <w:gridCol w:w="584"/>
        <w:gridCol w:w="3316"/>
        <w:gridCol w:w="3316"/>
      </w:tblGrid>
      <w:tr w:rsidR="00E93FD4" w:rsidRPr="00720E32" w:rsidTr="00762889">
        <w:trPr>
          <w:cantSplit/>
        </w:trPr>
        <w:tc>
          <w:tcPr>
            <w:tcW w:w="2562" w:type="dxa"/>
            <w:gridSpan w:val="2"/>
            <w:tcBorders>
              <w:bottom w:val="single" w:sz="4" w:space="0" w:color="auto"/>
            </w:tcBorders>
            <w:vAlign w:val="center"/>
          </w:tcPr>
          <w:p w:rsidR="001466D2" w:rsidRPr="00660DB0" w:rsidRDefault="001466D2" w:rsidP="00E93FD4">
            <w:pPr>
              <w:jc w:val="center"/>
              <w:rPr>
                <w:b/>
                <w:sz w:val="20"/>
              </w:rPr>
            </w:pPr>
            <w:r w:rsidRPr="00660DB0">
              <w:rPr>
                <w:b/>
                <w:sz w:val="20"/>
              </w:rPr>
              <w:t>Наименование параметра</w:t>
            </w:r>
          </w:p>
        </w:tc>
        <w:tc>
          <w:tcPr>
            <w:tcW w:w="6632" w:type="dxa"/>
            <w:gridSpan w:val="2"/>
            <w:shd w:val="clear" w:color="auto" w:fill="auto"/>
            <w:vAlign w:val="center"/>
          </w:tcPr>
          <w:p w:rsidR="00E93FD4" w:rsidRPr="00720E32" w:rsidRDefault="00E93FD4" w:rsidP="00E93FD4">
            <w:pPr>
              <w:jc w:val="center"/>
            </w:pPr>
            <w:r>
              <w:t>Характерис</w:t>
            </w:r>
            <w:r w:rsidR="00812E89">
              <w:t>ти</w:t>
            </w:r>
            <w:r>
              <w:t>ки</w:t>
            </w:r>
            <w:bookmarkStart w:id="0" w:name="_GoBack"/>
            <w:bookmarkEnd w:id="0"/>
          </w:p>
        </w:tc>
      </w:tr>
      <w:tr w:rsidR="001466D2" w:rsidRPr="009B590B" w:rsidTr="00DE2458">
        <w:trPr>
          <w:cantSplit/>
          <w:trHeight w:val="643"/>
        </w:trPr>
        <w:tc>
          <w:tcPr>
            <w:tcW w:w="2562" w:type="dxa"/>
            <w:gridSpan w:val="2"/>
            <w:tcBorders>
              <w:bottom w:val="single" w:sz="4" w:space="0" w:color="auto"/>
            </w:tcBorders>
            <w:vAlign w:val="center"/>
          </w:tcPr>
          <w:p w:rsidR="001466D2" w:rsidRPr="00660DB0" w:rsidRDefault="001466D2" w:rsidP="00E93FD4">
            <w:pPr>
              <w:jc w:val="center"/>
              <w:rPr>
                <w:b/>
                <w:sz w:val="20"/>
              </w:rPr>
            </w:pPr>
            <w:r w:rsidRPr="00660DB0">
              <w:rPr>
                <w:b/>
                <w:sz w:val="20"/>
              </w:rPr>
              <w:t>Наименование оборудования</w:t>
            </w:r>
          </w:p>
        </w:tc>
        <w:tc>
          <w:tcPr>
            <w:tcW w:w="3316" w:type="dxa"/>
            <w:vAlign w:val="center"/>
          </w:tcPr>
          <w:p w:rsidR="001466D2" w:rsidRPr="00660DB0" w:rsidRDefault="009C54D9" w:rsidP="00B17A82">
            <w:pPr>
              <w:jc w:val="center"/>
              <w:rPr>
                <w:b/>
                <w:sz w:val="20"/>
              </w:rPr>
            </w:pPr>
            <w:r w:rsidRPr="009C54D9">
              <w:rPr>
                <w:b/>
                <w:sz w:val="20"/>
              </w:rPr>
              <w:t>ТС ОМГ-16/10/0,23 УХЛ1</w:t>
            </w:r>
          </w:p>
        </w:tc>
        <w:tc>
          <w:tcPr>
            <w:tcW w:w="3316" w:type="dxa"/>
            <w:vAlign w:val="center"/>
          </w:tcPr>
          <w:p w:rsidR="001466D2" w:rsidRPr="00660DB0" w:rsidRDefault="00602E39" w:rsidP="00B17A8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ТС ОМГ-10</w:t>
            </w:r>
            <w:r w:rsidR="009C54D9" w:rsidRPr="009C54D9">
              <w:rPr>
                <w:b/>
                <w:sz w:val="20"/>
              </w:rPr>
              <w:t>/10/0,23 УХЛ1</w:t>
            </w:r>
          </w:p>
        </w:tc>
      </w:tr>
      <w:tr w:rsidR="001466D2" w:rsidTr="00762889">
        <w:trPr>
          <w:cantSplit/>
          <w:trHeight w:val="276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66D2" w:rsidRPr="00660DB0" w:rsidRDefault="001466D2" w:rsidP="00E93FD4">
            <w:pPr>
              <w:rPr>
                <w:b/>
                <w:sz w:val="20"/>
              </w:rPr>
            </w:pPr>
            <w:r w:rsidRPr="00660DB0">
              <w:rPr>
                <w:b/>
                <w:sz w:val="20"/>
              </w:rPr>
              <w:t>Количество, шт</w:t>
            </w:r>
            <w:r w:rsidR="00853966">
              <w:rPr>
                <w:b/>
                <w:sz w:val="20"/>
              </w:rPr>
              <w:t>.</w:t>
            </w:r>
          </w:p>
        </w:tc>
        <w:tc>
          <w:tcPr>
            <w:tcW w:w="3316" w:type="dxa"/>
            <w:vAlign w:val="center"/>
          </w:tcPr>
          <w:p w:rsidR="001466D2" w:rsidRPr="00AE4848" w:rsidRDefault="00853966" w:rsidP="00E93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6" w:type="dxa"/>
            <w:vAlign w:val="center"/>
          </w:tcPr>
          <w:p w:rsidR="001466D2" w:rsidRPr="00AE4848" w:rsidRDefault="00853966" w:rsidP="00E93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1466D2" w:rsidRPr="009B590B" w:rsidTr="00762889">
        <w:trPr>
          <w:cantSplit/>
          <w:trHeight w:val="1134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66D2" w:rsidRPr="00660DB0" w:rsidRDefault="001466D2" w:rsidP="00E93FD4">
            <w:pPr>
              <w:rPr>
                <w:b/>
                <w:sz w:val="20"/>
              </w:rPr>
            </w:pPr>
            <w:r w:rsidRPr="00660DB0">
              <w:rPr>
                <w:b/>
                <w:sz w:val="20"/>
              </w:rPr>
              <w:t>Тип трансформатора</w:t>
            </w:r>
          </w:p>
        </w:tc>
        <w:tc>
          <w:tcPr>
            <w:tcW w:w="3316" w:type="dxa"/>
            <w:vAlign w:val="center"/>
          </w:tcPr>
          <w:p w:rsidR="001466D2" w:rsidRPr="00720E32" w:rsidRDefault="00E93FD4" w:rsidP="00E93FD4">
            <w:pPr>
              <w:jc w:val="center"/>
              <w:rPr>
                <w:sz w:val="20"/>
                <w:vertAlign w:val="superscript"/>
              </w:rPr>
            </w:pPr>
            <w:r>
              <w:rPr>
                <w:sz w:val="20"/>
              </w:rPr>
              <w:t xml:space="preserve">Однофазный </w:t>
            </w:r>
            <w:r w:rsidR="001466D2" w:rsidRPr="00720E32">
              <w:rPr>
                <w:sz w:val="20"/>
              </w:rPr>
              <w:t>масляный герметичный</w:t>
            </w:r>
          </w:p>
        </w:tc>
        <w:tc>
          <w:tcPr>
            <w:tcW w:w="3316" w:type="dxa"/>
            <w:vAlign w:val="center"/>
          </w:tcPr>
          <w:p w:rsidR="001466D2" w:rsidRDefault="00E93FD4" w:rsidP="00E93FD4">
            <w:pPr>
              <w:jc w:val="center"/>
            </w:pPr>
            <w:r>
              <w:rPr>
                <w:sz w:val="20"/>
              </w:rPr>
              <w:t xml:space="preserve">Однофазный </w:t>
            </w:r>
            <w:r w:rsidRPr="00720E32">
              <w:rPr>
                <w:sz w:val="20"/>
              </w:rPr>
              <w:t>масляный герметичный</w:t>
            </w:r>
          </w:p>
        </w:tc>
      </w:tr>
      <w:tr w:rsidR="001466D2" w:rsidRPr="009B590B" w:rsidTr="00762889">
        <w:trPr>
          <w:cantSplit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66D2" w:rsidRPr="00660DB0" w:rsidRDefault="001466D2" w:rsidP="00E93FD4">
            <w:pPr>
              <w:rPr>
                <w:b/>
                <w:sz w:val="20"/>
              </w:rPr>
            </w:pPr>
            <w:r w:rsidRPr="00660DB0">
              <w:rPr>
                <w:b/>
                <w:sz w:val="20"/>
              </w:rPr>
              <w:t xml:space="preserve">Номинальная мощность, </w:t>
            </w:r>
            <w:proofErr w:type="spellStart"/>
            <w:r w:rsidRPr="00660DB0">
              <w:rPr>
                <w:b/>
                <w:sz w:val="20"/>
              </w:rPr>
              <w:t>кВА</w:t>
            </w:r>
            <w:proofErr w:type="spellEnd"/>
          </w:p>
        </w:tc>
        <w:tc>
          <w:tcPr>
            <w:tcW w:w="3316" w:type="dxa"/>
            <w:vAlign w:val="center"/>
          </w:tcPr>
          <w:p w:rsidR="001466D2" w:rsidRPr="00762889" w:rsidRDefault="00E93FD4" w:rsidP="00762889">
            <w:pPr>
              <w:jc w:val="center"/>
              <w:rPr>
                <w:b/>
                <w:sz w:val="20"/>
              </w:rPr>
            </w:pPr>
            <w:r w:rsidRPr="00762889">
              <w:rPr>
                <w:b/>
                <w:sz w:val="20"/>
              </w:rPr>
              <w:t>16</w:t>
            </w:r>
          </w:p>
        </w:tc>
        <w:tc>
          <w:tcPr>
            <w:tcW w:w="3316" w:type="dxa"/>
            <w:vAlign w:val="center"/>
          </w:tcPr>
          <w:p w:rsidR="001466D2" w:rsidRPr="00762889" w:rsidRDefault="0063198F" w:rsidP="0076288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 w:rsidR="001466D2" w:rsidRPr="009B590B" w:rsidTr="00762889">
        <w:trPr>
          <w:cantSplit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66D2" w:rsidRPr="00660DB0" w:rsidRDefault="001466D2" w:rsidP="00E93FD4">
            <w:pPr>
              <w:rPr>
                <w:b/>
                <w:sz w:val="20"/>
              </w:rPr>
            </w:pPr>
            <w:r w:rsidRPr="00660DB0">
              <w:rPr>
                <w:b/>
                <w:sz w:val="20"/>
              </w:rPr>
              <w:t xml:space="preserve">Частота, Гц </w:t>
            </w:r>
          </w:p>
        </w:tc>
        <w:tc>
          <w:tcPr>
            <w:tcW w:w="3316" w:type="dxa"/>
          </w:tcPr>
          <w:p w:rsidR="001466D2" w:rsidRPr="00720E32" w:rsidRDefault="001466D2" w:rsidP="00E93FD4">
            <w:pPr>
              <w:jc w:val="center"/>
              <w:rPr>
                <w:sz w:val="20"/>
              </w:rPr>
            </w:pPr>
            <w:r w:rsidRPr="00720E32">
              <w:rPr>
                <w:sz w:val="20"/>
              </w:rPr>
              <w:t>50</w:t>
            </w:r>
          </w:p>
        </w:tc>
        <w:tc>
          <w:tcPr>
            <w:tcW w:w="3316" w:type="dxa"/>
          </w:tcPr>
          <w:p w:rsidR="001466D2" w:rsidRPr="00720E32" w:rsidRDefault="001466D2" w:rsidP="00E93FD4">
            <w:pPr>
              <w:jc w:val="center"/>
              <w:rPr>
                <w:sz w:val="20"/>
              </w:rPr>
            </w:pPr>
            <w:r w:rsidRPr="00720E32">
              <w:rPr>
                <w:sz w:val="20"/>
              </w:rPr>
              <w:t>50</w:t>
            </w:r>
          </w:p>
        </w:tc>
      </w:tr>
      <w:tr w:rsidR="001466D2" w:rsidRPr="009B590B" w:rsidTr="00762889">
        <w:trPr>
          <w:cantSplit/>
          <w:trHeight w:val="313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6D2" w:rsidRPr="00660DB0" w:rsidRDefault="001466D2" w:rsidP="00E93FD4">
            <w:pPr>
              <w:rPr>
                <w:b/>
                <w:sz w:val="20"/>
              </w:rPr>
            </w:pPr>
            <w:r w:rsidRPr="00660DB0">
              <w:rPr>
                <w:b/>
                <w:sz w:val="20"/>
              </w:rPr>
              <w:t>Номинальное напряжение обмоток, кВ: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66D2" w:rsidRPr="00660DB0" w:rsidRDefault="001466D2" w:rsidP="00E93FD4">
            <w:pPr>
              <w:jc w:val="center"/>
              <w:rPr>
                <w:b/>
                <w:sz w:val="20"/>
              </w:rPr>
            </w:pPr>
            <w:r w:rsidRPr="00660DB0">
              <w:rPr>
                <w:b/>
                <w:sz w:val="20"/>
              </w:rPr>
              <w:t>10</w:t>
            </w:r>
          </w:p>
        </w:tc>
        <w:tc>
          <w:tcPr>
            <w:tcW w:w="3316" w:type="dxa"/>
            <w:vAlign w:val="center"/>
          </w:tcPr>
          <w:p w:rsidR="001466D2" w:rsidRPr="00720E32" w:rsidRDefault="001466D2" w:rsidP="00E93FD4">
            <w:pPr>
              <w:jc w:val="center"/>
              <w:rPr>
                <w:sz w:val="20"/>
              </w:rPr>
            </w:pPr>
            <w:r w:rsidRPr="00720E32">
              <w:rPr>
                <w:sz w:val="20"/>
              </w:rPr>
              <w:t>10</w:t>
            </w:r>
          </w:p>
        </w:tc>
        <w:tc>
          <w:tcPr>
            <w:tcW w:w="3316" w:type="dxa"/>
            <w:vAlign w:val="center"/>
          </w:tcPr>
          <w:p w:rsidR="001466D2" w:rsidRPr="00720E32" w:rsidRDefault="001466D2" w:rsidP="00E93FD4">
            <w:pPr>
              <w:jc w:val="center"/>
              <w:rPr>
                <w:sz w:val="20"/>
              </w:rPr>
            </w:pPr>
            <w:r w:rsidRPr="00720E32">
              <w:rPr>
                <w:sz w:val="20"/>
              </w:rPr>
              <w:t>10</w:t>
            </w:r>
          </w:p>
        </w:tc>
      </w:tr>
      <w:tr w:rsidR="001466D2" w:rsidRPr="009B590B" w:rsidTr="00762889">
        <w:trPr>
          <w:cantSplit/>
        </w:trPr>
        <w:tc>
          <w:tcPr>
            <w:tcW w:w="19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D2" w:rsidRPr="00660DB0" w:rsidRDefault="001466D2" w:rsidP="00E93FD4">
            <w:pPr>
              <w:rPr>
                <w:b/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66D2" w:rsidRPr="00660DB0" w:rsidRDefault="009C54D9" w:rsidP="00E93FD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0,23</w:t>
            </w:r>
          </w:p>
        </w:tc>
        <w:tc>
          <w:tcPr>
            <w:tcW w:w="3316" w:type="dxa"/>
          </w:tcPr>
          <w:p w:rsidR="001466D2" w:rsidRPr="00720E32" w:rsidRDefault="001466D2" w:rsidP="00E93FD4">
            <w:pPr>
              <w:jc w:val="center"/>
              <w:rPr>
                <w:sz w:val="20"/>
              </w:rPr>
            </w:pPr>
            <w:r w:rsidRPr="00720E32">
              <w:rPr>
                <w:sz w:val="20"/>
              </w:rPr>
              <w:t>0,</w:t>
            </w:r>
            <w:r w:rsidR="00E93FD4">
              <w:rPr>
                <w:sz w:val="20"/>
              </w:rPr>
              <w:t>23</w:t>
            </w:r>
          </w:p>
        </w:tc>
        <w:tc>
          <w:tcPr>
            <w:tcW w:w="3316" w:type="dxa"/>
          </w:tcPr>
          <w:p w:rsidR="001466D2" w:rsidRPr="00720E32" w:rsidRDefault="00E93FD4" w:rsidP="00E93F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0,23</w:t>
            </w:r>
          </w:p>
        </w:tc>
      </w:tr>
      <w:tr w:rsidR="001466D2" w:rsidRPr="009B590B" w:rsidTr="00762889">
        <w:trPr>
          <w:cantSplit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66D2" w:rsidRPr="00660DB0" w:rsidRDefault="001466D2" w:rsidP="00E93FD4">
            <w:pPr>
              <w:rPr>
                <w:b/>
                <w:sz w:val="20"/>
              </w:rPr>
            </w:pPr>
            <w:r w:rsidRPr="00660DB0">
              <w:rPr>
                <w:b/>
                <w:sz w:val="20"/>
              </w:rPr>
              <w:t>Потери ХХ, Вт, не более</w:t>
            </w:r>
          </w:p>
        </w:tc>
        <w:tc>
          <w:tcPr>
            <w:tcW w:w="3316" w:type="dxa"/>
          </w:tcPr>
          <w:p w:rsidR="001466D2" w:rsidRPr="00720E32" w:rsidRDefault="00762889" w:rsidP="00E93F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3316" w:type="dxa"/>
          </w:tcPr>
          <w:p w:rsidR="001466D2" w:rsidRPr="00720E32" w:rsidRDefault="00602E39" w:rsidP="00E93F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 w:rsidR="001466D2" w:rsidRPr="009B590B" w:rsidTr="00762889">
        <w:trPr>
          <w:cantSplit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66D2" w:rsidRPr="00660DB0" w:rsidRDefault="001466D2" w:rsidP="00E93FD4">
            <w:pPr>
              <w:rPr>
                <w:b/>
                <w:sz w:val="20"/>
              </w:rPr>
            </w:pPr>
            <w:r w:rsidRPr="00660DB0">
              <w:rPr>
                <w:b/>
                <w:sz w:val="20"/>
              </w:rPr>
              <w:t>Потери КЗ, Вт, не более</w:t>
            </w:r>
          </w:p>
        </w:tc>
        <w:tc>
          <w:tcPr>
            <w:tcW w:w="3316" w:type="dxa"/>
          </w:tcPr>
          <w:p w:rsidR="001466D2" w:rsidRPr="00720E32" w:rsidRDefault="00762889" w:rsidP="00E93F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440</w:t>
            </w:r>
          </w:p>
        </w:tc>
        <w:tc>
          <w:tcPr>
            <w:tcW w:w="3316" w:type="dxa"/>
          </w:tcPr>
          <w:p w:rsidR="001466D2" w:rsidRPr="00720E32" w:rsidRDefault="0063198F" w:rsidP="00E93F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280</w:t>
            </w:r>
          </w:p>
        </w:tc>
      </w:tr>
      <w:tr w:rsidR="001466D2" w:rsidRPr="009B590B" w:rsidTr="00762889">
        <w:trPr>
          <w:cantSplit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66D2" w:rsidRPr="00660DB0" w:rsidRDefault="001466D2" w:rsidP="00E93FD4">
            <w:pPr>
              <w:rPr>
                <w:b/>
                <w:sz w:val="20"/>
              </w:rPr>
            </w:pPr>
            <w:r w:rsidRPr="00660DB0">
              <w:rPr>
                <w:b/>
                <w:sz w:val="20"/>
              </w:rPr>
              <w:lastRenderedPageBreak/>
              <w:t>Удельная длина пути утечки внешней изоляции по ГОСТ 9920-89, см/кВ, не менее</w:t>
            </w:r>
          </w:p>
        </w:tc>
        <w:tc>
          <w:tcPr>
            <w:tcW w:w="3316" w:type="dxa"/>
            <w:vAlign w:val="center"/>
          </w:tcPr>
          <w:p w:rsidR="001466D2" w:rsidRPr="00720E32" w:rsidRDefault="001466D2" w:rsidP="00E93F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2,25</w:t>
            </w:r>
          </w:p>
        </w:tc>
        <w:tc>
          <w:tcPr>
            <w:tcW w:w="3316" w:type="dxa"/>
            <w:vAlign w:val="center"/>
          </w:tcPr>
          <w:p w:rsidR="001466D2" w:rsidRDefault="001466D2" w:rsidP="00E93FD4">
            <w:pPr>
              <w:jc w:val="center"/>
            </w:pPr>
            <w:r w:rsidRPr="00862F11">
              <w:rPr>
                <w:sz w:val="20"/>
              </w:rPr>
              <w:t>2,25</w:t>
            </w:r>
          </w:p>
        </w:tc>
      </w:tr>
      <w:tr w:rsidR="001466D2" w:rsidRPr="009B590B" w:rsidTr="00762889">
        <w:trPr>
          <w:cantSplit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66D2" w:rsidRPr="00660DB0" w:rsidRDefault="001466D2" w:rsidP="00E93FD4">
            <w:pPr>
              <w:rPr>
                <w:b/>
                <w:sz w:val="20"/>
              </w:rPr>
            </w:pPr>
            <w:r w:rsidRPr="00660DB0">
              <w:rPr>
                <w:b/>
                <w:sz w:val="20"/>
              </w:rPr>
              <w:t>Схема и группа соединения обмоток</w:t>
            </w:r>
          </w:p>
        </w:tc>
        <w:tc>
          <w:tcPr>
            <w:tcW w:w="3316" w:type="dxa"/>
            <w:vAlign w:val="center"/>
          </w:tcPr>
          <w:p w:rsidR="001466D2" w:rsidRPr="00720E32" w:rsidRDefault="009B39A1" w:rsidP="00E93FD4">
            <w:pPr>
              <w:jc w:val="center"/>
              <w:rPr>
                <w:sz w:val="20"/>
              </w:rPr>
            </w:pPr>
            <w:r w:rsidRPr="009B39A1">
              <w:rPr>
                <w:sz w:val="20"/>
              </w:rPr>
              <w:t>1/1-0</w:t>
            </w:r>
          </w:p>
        </w:tc>
        <w:tc>
          <w:tcPr>
            <w:tcW w:w="3316" w:type="dxa"/>
            <w:vAlign w:val="center"/>
          </w:tcPr>
          <w:p w:rsidR="001466D2" w:rsidRPr="00720E32" w:rsidRDefault="009B39A1" w:rsidP="00E93FD4">
            <w:pPr>
              <w:jc w:val="center"/>
              <w:rPr>
                <w:sz w:val="20"/>
              </w:rPr>
            </w:pPr>
            <w:r w:rsidRPr="009B39A1">
              <w:rPr>
                <w:sz w:val="20"/>
                <w:lang w:val="en-US"/>
              </w:rPr>
              <w:t>1/1-0</w:t>
            </w:r>
          </w:p>
        </w:tc>
      </w:tr>
      <w:tr w:rsidR="001466D2" w:rsidRPr="009B590B" w:rsidTr="00762889">
        <w:trPr>
          <w:cantSplit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66D2" w:rsidRPr="00660DB0" w:rsidRDefault="001466D2" w:rsidP="00E93FD4">
            <w:pPr>
              <w:rPr>
                <w:b/>
                <w:sz w:val="20"/>
              </w:rPr>
            </w:pPr>
            <w:r w:rsidRPr="00660DB0">
              <w:rPr>
                <w:b/>
                <w:sz w:val="20"/>
              </w:rPr>
              <w:t xml:space="preserve">Способ и диапазон регулирования на стороне ВН   </w:t>
            </w:r>
          </w:p>
        </w:tc>
        <w:tc>
          <w:tcPr>
            <w:tcW w:w="3316" w:type="dxa"/>
            <w:vAlign w:val="center"/>
          </w:tcPr>
          <w:p w:rsidR="001466D2" w:rsidRPr="00720E32" w:rsidRDefault="001466D2" w:rsidP="00762889">
            <w:pPr>
              <w:jc w:val="center"/>
              <w:rPr>
                <w:sz w:val="20"/>
              </w:rPr>
            </w:pPr>
            <w:r w:rsidRPr="00720E32">
              <w:rPr>
                <w:sz w:val="20"/>
              </w:rPr>
              <w:t>ПБВ</w:t>
            </w:r>
            <w:r w:rsidRPr="00720E32">
              <w:rPr>
                <w:sz w:val="20"/>
                <w:lang w:val="en-US"/>
              </w:rPr>
              <w:t xml:space="preserve"> </w:t>
            </w:r>
            <w:r w:rsidRPr="00720E32">
              <w:rPr>
                <w:sz w:val="20"/>
              </w:rPr>
              <w:t>±2х2,</w:t>
            </w:r>
            <w:r w:rsidRPr="00720E32">
              <w:rPr>
                <w:sz w:val="20"/>
                <w:lang w:val="en-US"/>
              </w:rPr>
              <w:t>5%</w:t>
            </w:r>
          </w:p>
        </w:tc>
        <w:tc>
          <w:tcPr>
            <w:tcW w:w="3316" w:type="dxa"/>
            <w:vAlign w:val="center"/>
          </w:tcPr>
          <w:p w:rsidR="001466D2" w:rsidRDefault="001466D2" w:rsidP="00762889">
            <w:pPr>
              <w:jc w:val="center"/>
            </w:pPr>
            <w:r w:rsidRPr="006003B7">
              <w:rPr>
                <w:sz w:val="20"/>
              </w:rPr>
              <w:t>ПБВ</w:t>
            </w:r>
            <w:r w:rsidRPr="006003B7">
              <w:rPr>
                <w:sz w:val="20"/>
                <w:lang w:val="en-US"/>
              </w:rPr>
              <w:t xml:space="preserve"> </w:t>
            </w:r>
            <w:r w:rsidRPr="006003B7">
              <w:rPr>
                <w:sz w:val="20"/>
              </w:rPr>
              <w:t>±2х2,</w:t>
            </w:r>
            <w:r w:rsidRPr="006003B7">
              <w:rPr>
                <w:sz w:val="20"/>
                <w:lang w:val="en-US"/>
              </w:rPr>
              <w:t>5%</w:t>
            </w:r>
          </w:p>
        </w:tc>
      </w:tr>
      <w:tr w:rsidR="001466D2" w:rsidRPr="009B590B" w:rsidTr="00762889">
        <w:trPr>
          <w:cantSplit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66D2" w:rsidRPr="00660DB0" w:rsidRDefault="001466D2" w:rsidP="00E93FD4">
            <w:pPr>
              <w:rPr>
                <w:b/>
                <w:sz w:val="20"/>
              </w:rPr>
            </w:pPr>
            <w:r w:rsidRPr="00660DB0">
              <w:rPr>
                <w:b/>
                <w:sz w:val="20"/>
              </w:rPr>
              <w:t xml:space="preserve">Класс </w:t>
            </w:r>
            <w:proofErr w:type="spellStart"/>
            <w:r w:rsidRPr="00660DB0">
              <w:rPr>
                <w:b/>
                <w:sz w:val="20"/>
              </w:rPr>
              <w:t>нагревостойкости</w:t>
            </w:r>
            <w:proofErr w:type="spellEnd"/>
            <w:r w:rsidRPr="00660DB0">
              <w:rPr>
                <w:b/>
                <w:sz w:val="20"/>
              </w:rPr>
              <w:t xml:space="preserve"> изоляции, не менее</w:t>
            </w:r>
            <w:r w:rsidRPr="00660DB0">
              <w:rPr>
                <w:b/>
                <w:sz w:val="20"/>
                <w:vertAlign w:val="superscript"/>
              </w:rPr>
              <w:t>3)</w:t>
            </w:r>
          </w:p>
        </w:tc>
        <w:tc>
          <w:tcPr>
            <w:tcW w:w="3316" w:type="dxa"/>
            <w:vAlign w:val="center"/>
          </w:tcPr>
          <w:p w:rsidR="001466D2" w:rsidRPr="00720E32" w:rsidRDefault="001466D2" w:rsidP="00E93FD4">
            <w:pPr>
              <w:jc w:val="center"/>
              <w:rPr>
                <w:sz w:val="20"/>
                <w:lang w:val="en-US"/>
              </w:rPr>
            </w:pPr>
            <w:r w:rsidRPr="00720E32">
              <w:rPr>
                <w:sz w:val="20"/>
                <w:lang w:val="en-US"/>
              </w:rPr>
              <w:t>F</w:t>
            </w:r>
          </w:p>
        </w:tc>
        <w:tc>
          <w:tcPr>
            <w:tcW w:w="3316" w:type="dxa"/>
            <w:vAlign w:val="center"/>
          </w:tcPr>
          <w:p w:rsidR="001466D2" w:rsidRDefault="001466D2" w:rsidP="00E93FD4">
            <w:pPr>
              <w:jc w:val="center"/>
            </w:pPr>
            <w:r w:rsidRPr="00A1474E">
              <w:rPr>
                <w:sz w:val="20"/>
                <w:lang w:val="en-US"/>
              </w:rPr>
              <w:t>F</w:t>
            </w:r>
          </w:p>
        </w:tc>
      </w:tr>
      <w:tr w:rsidR="001466D2" w:rsidRPr="009B590B" w:rsidTr="00762889">
        <w:trPr>
          <w:cantSplit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66D2" w:rsidRPr="00660DB0" w:rsidRDefault="001466D2" w:rsidP="00E93FD4">
            <w:pPr>
              <w:rPr>
                <w:b/>
                <w:sz w:val="20"/>
              </w:rPr>
            </w:pPr>
            <w:r w:rsidRPr="00660DB0">
              <w:rPr>
                <w:b/>
                <w:sz w:val="20"/>
              </w:rPr>
              <w:t>Класс энергоэффективности</w:t>
            </w:r>
          </w:p>
        </w:tc>
        <w:tc>
          <w:tcPr>
            <w:tcW w:w="3316" w:type="dxa"/>
            <w:vAlign w:val="center"/>
          </w:tcPr>
          <w:p w:rsidR="001466D2" w:rsidRPr="00720E32" w:rsidRDefault="001466D2" w:rsidP="00E93FD4">
            <w:pPr>
              <w:jc w:val="center"/>
              <w:rPr>
                <w:sz w:val="20"/>
              </w:rPr>
            </w:pPr>
            <w:r w:rsidRPr="00720E32">
              <w:rPr>
                <w:sz w:val="20"/>
              </w:rPr>
              <w:t xml:space="preserve">не ниже </w:t>
            </w:r>
            <w:r w:rsidRPr="00720E32">
              <w:rPr>
                <w:sz w:val="20"/>
                <w:lang w:val="en-US"/>
              </w:rPr>
              <w:t>D</w:t>
            </w:r>
            <w:r w:rsidRPr="00720E32">
              <w:rPr>
                <w:sz w:val="20"/>
              </w:rPr>
              <w:t xml:space="preserve"> в соответствии с Европейским Стандартом EN 50464-1:2007</w:t>
            </w:r>
          </w:p>
        </w:tc>
        <w:tc>
          <w:tcPr>
            <w:tcW w:w="3316" w:type="dxa"/>
          </w:tcPr>
          <w:p w:rsidR="001466D2" w:rsidRDefault="001466D2" w:rsidP="00E93FD4">
            <w:r w:rsidRPr="00E04A5C">
              <w:rPr>
                <w:sz w:val="20"/>
              </w:rPr>
              <w:t xml:space="preserve">не ниже </w:t>
            </w:r>
            <w:r w:rsidRPr="00E04A5C">
              <w:rPr>
                <w:sz w:val="20"/>
                <w:lang w:val="en-US"/>
              </w:rPr>
              <w:t>D</w:t>
            </w:r>
            <w:r w:rsidRPr="00E04A5C">
              <w:rPr>
                <w:sz w:val="20"/>
              </w:rPr>
              <w:t xml:space="preserve"> в соответствии с Европейским Стандартом EN 50464-1:2007</w:t>
            </w:r>
          </w:p>
        </w:tc>
      </w:tr>
      <w:tr w:rsidR="001466D2" w:rsidRPr="009B590B" w:rsidTr="00762889">
        <w:trPr>
          <w:cantSplit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66D2" w:rsidRPr="00660DB0" w:rsidRDefault="001466D2" w:rsidP="00E93FD4">
            <w:pPr>
              <w:rPr>
                <w:b/>
                <w:sz w:val="20"/>
              </w:rPr>
            </w:pPr>
            <w:r w:rsidRPr="00660DB0">
              <w:rPr>
                <w:b/>
                <w:sz w:val="20"/>
              </w:rPr>
              <w:t xml:space="preserve">Климатическое исполнение и категория </w:t>
            </w:r>
            <w:proofErr w:type="gramStart"/>
            <w:r w:rsidRPr="00660DB0">
              <w:rPr>
                <w:b/>
                <w:sz w:val="20"/>
              </w:rPr>
              <w:t>размещения  по</w:t>
            </w:r>
            <w:proofErr w:type="gramEnd"/>
            <w:r w:rsidRPr="00660DB0">
              <w:rPr>
                <w:b/>
                <w:sz w:val="20"/>
              </w:rPr>
              <w:t xml:space="preserve"> ГОСТ15150</w:t>
            </w:r>
          </w:p>
        </w:tc>
        <w:tc>
          <w:tcPr>
            <w:tcW w:w="3316" w:type="dxa"/>
            <w:vAlign w:val="center"/>
          </w:tcPr>
          <w:p w:rsidR="001466D2" w:rsidRPr="00720E32" w:rsidRDefault="001466D2" w:rsidP="00E93FD4">
            <w:pPr>
              <w:jc w:val="center"/>
              <w:rPr>
                <w:sz w:val="20"/>
                <w:vertAlign w:val="superscript"/>
              </w:rPr>
            </w:pPr>
            <w:r w:rsidRPr="00720E32">
              <w:rPr>
                <w:sz w:val="20"/>
              </w:rPr>
              <w:t>УХЛ1</w:t>
            </w:r>
          </w:p>
        </w:tc>
        <w:tc>
          <w:tcPr>
            <w:tcW w:w="3316" w:type="dxa"/>
            <w:vAlign w:val="center"/>
          </w:tcPr>
          <w:p w:rsidR="001466D2" w:rsidRDefault="001466D2" w:rsidP="00E93FD4">
            <w:pPr>
              <w:jc w:val="center"/>
            </w:pPr>
            <w:r w:rsidRPr="00087609">
              <w:rPr>
                <w:sz w:val="20"/>
              </w:rPr>
              <w:t>УХЛ1</w:t>
            </w:r>
          </w:p>
        </w:tc>
      </w:tr>
      <w:tr w:rsidR="001466D2" w:rsidRPr="009B590B" w:rsidTr="00762889">
        <w:trPr>
          <w:cantSplit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66D2" w:rsidRPr="00660DB0" w:rsidRDefault="001466D2" w:rsidP="00E93FD4">
            <w:pPr>
              <w:rPr>
                <w:b/>
                <w:sz w:val="20"/>
              </w:rPr>
            </w:pPr>
            <w:r w:rsidRPr="00660DB0">
              <w:rPr>
                <w:b/>
                <w:sz w:val="20"/>
              </w:rPr>
              <w:t>Высота установки над уровнем моря, м</w:t>
            </w:r>
          </w:p>
        </w:tc>
        <w:tc>
          <w:tcPr>
            <w:tcW w:w="3316" w:type="dxa"/>
            <w:vAlign w:val="center"/>
          </w:tcPr>
          <w:p w:rsidR="001466D2" w:rsidRPr="00720E32" w:rsidRDefault="001466D2" w:rsidP="00E93FD4">
            <w:pPr>
              <w:jc w:val="center"/>
              <w:rPr>
                <w:sz w:val="20"/>
              </w:rPr>
            </w:pPr>
            <w:r w:rsidRPr="00720E32">
              <w:rPr>
                <w:sz w:val="20"/>
              </w:rPr>
              <w:t>1000</w:t>
            </w:r>
          </w:p>
        </w:tc>
        <w:tc>
          <w:tcPr>
            <w:tcW w:w="3316" w:type="dxa"/>
            <w:vAlign w:val="center"/>
          </w:tcPr>
          <w:p w:rsidR="001466D2" w:rsidRPr="00720E32" w:rsidRDefault="001466D2" w:rsidP="00E93FD4">
            <w:pPr>
              <w:jc w:val="center"/>
              <w:rPr>
                <w:sz w:val="20"/>
              </w:rPr>
            </w:pPr>
            <w:r w:rsidRPr="00720E32">
              <w:rPr>
                <w:sz w:val="20"/>
              </w:rPr>
              <w:t>1000</w:t>
            </w:r>
          </w:p>
        </w:tc>
      </w:tr>
      <w:tr w:rsidR="001466D2" w:rsidRPr="00720E32" w:rsidTr="00762889">
        <w:trPr>
          <w:cantSplit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66D2" w:rsidRPr="00660DB0" w:rsidRDefault="001466D2" w:rsidP="00E93FD4">
            <w:pPr>
              <w:rPr>
                <w:b/>
                <w:sz w:val="20"/>
              </w:rPr>
            </w:pPr>
            <w:r w:rsidRPr="00660DB0">
              <w:rPr>
                <w:b/>
                <w:sz w:val="20"/>
              </w:rPr>
              <w:t>Требования к электрической прочности изоляции</w:t>
            </w:r>
          </w:p>
        </w:tc>
        <w:tc>
          <w:tcPr>
            <w:tcW w:w="3316" w:type="dxa"/>
            <w:vAlign w:val="center"/>
          </w:tcPr>
          <w:p w:rsidR="001466D2" w:rsidRPr="00720E32" w:rsidRDefault="001466D2" w:rsidP="00E93FD4">
            <w:pPr>
              <w:jc w:val="center"/>
              <w:rPr>
                <w:sz w:val="20"/>
              </w:rPr>
            </w:pPr>
            <w:r w:rsidRPr="00720E32">
              <w:rPr>
                <w:sz w:val="20"/>
              </w:rPr>
              <w:t>ГОСТ 1516.1</w:t>
            </w:r>
          </w:p>
        </w:tc>
        <w:tc>
          <w:tcPr>
            <w:tcW w:w="3316" w:type="dxa"/>
            <w:vAlign w:val="center"/>
          </w:tcPr>
          <w:p w:rsidR="001466D2" w:rsidRPr="00720E32" w:rsidRDefault="001466D2" w:rsidP="00E93FD4">
            <w:pPr>
              <w:jc w:val="center"/>
              <w:rPr>
                <w:sz w:val="20"/>
              </w:rPr>
            </w:pPr>
            <w:r w:rsidRPr="00720E32">
              <w:rPr>
                <w:sz w:val="20"/>
              </w:rPr>
              <w:t>ГОСТ 1516.1</w:t>
            </w:r>
          </w:p>
        </w:tc>
      </w:tr>
      <w:tr w:rsidR="00353C9D" w:rsidRPr="00720E32" w:rsidTr="00D2332C">
        <w:trPr>
          <w:cantSplit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C9D" w:rsidRPr="00660DB0" w:rsidRDefault="00353C9D" w:rsidP="00D2332C">
            <w:pPr>
              <w:rPr>
                <w:b/>
                <w:sz w:val="20"/>
              </w:rPr>
            </w:pPr>
            <w:r w:rsidRPr="00660DB0">
              <w:rPr>
                <w:b/>
                <w:sz w:val="20"/>
              </w:rPr>
              <w:t>Дополнительные условия/требования</w:t>
            </w:r>
          </w:p>
        </w:tc>
        <w:tc>
          <w:tcPr>
            <w:tcW w:w="3316" w:type="dxa"/>
            <w:vAlign w:val="center"/>
          </w:tcPr>
          <w:p w:rsidR="00353C9D" w:rsidRPr="00720E32" w:rsidRDefault="00353C9D" w:rsidP="00D233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Исполнение: столбовой</w:t>
            </w:r>
          </w:p>
        </w:tc>
        <w:tc>
          <w:tcPr>
            <w:tcW w:w="3316" w:type="dxa"/>
            <w:vAlign w:val="center"/>
          </w:tcPr>
          <w:p w:rsidR="00353C9D" w:rsidRPr="00720E32" w:rsidRDefault="00353C9D" w:rsidP="00D233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Исполнение: столбовой</w:t>
            </w:r>
          </w:p>
        </w:tc>
      </w:tr>
      <w:tr w:rsidR="001466D2" w:rsidRPr="009B590B" w:rsidTr="00762889">
        <w:trPr>
          <w:cantSplit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66D2" w:rsidRPr="00660DB0" w:rsidRDefault="00353C9D" w:rsidP="00E93FD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Комплектация</w:t>
            </w:r>
          </w:p>
        </w:tc>
        <w:tc>
          <w:tcPr>
            <w:tcW w:w="3316" w:type="dxa"/>
            <w:vAlign w:val="center"/>
          </w:tcPr>
          <w:p w:rsidR="001466D2" w:rsidRDefault="00353C9D" w:rsidP="00353C9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Трансформатор силовой – 1 </w:t>
            </w:r>
            <w:proofErr w:type="spellStart"/>
            <w:r>
              <w:rPr>
                <w:sz w:val="20"/>
              </w:rPr>
              <w:t>шт</w:t>
            </w:r>
            <w:proofErr w:type="spellEnd"/>
            <w:r>
              <w:rPr>
                <w:sz w:val="20"/>
              </w:rPr>
              <w:t>;</w:t>
            </w:r>
          </w:p>
          <w:p w:rsidR="00353C9D" w:rsidRPr="00720E32" w:rsidRDefault="00353C9D" w:rsidP="00353C9D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Кронштейш</w:t>
            </w:r>
            <w:proofErr w:type="spellEnd"/>
            <w:r>
              <w:rPr>
                <w:sz w:val="20"/>
              </w:rPr>
              <w:t xml:space="preserve"> крепления на опору – 1 шт.</w:t>
            </w:r>
          </w:p>
        </w:tc>
        <w:tc>
          <w:tcPr>
            <w:tcW w:w="3316" w:type="dxa"/>
            <w:vAlign w:val="center"/>
          </w:tcPr>
          <w:p w:rsidR="00353C9D" w:rsidRDefault="00353C9D" w:rsidP="00353C9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Трансформатор силовой – 1 </w:t>
            </w:r>
            <w:proofErr w:type="spellStart"/>
            <w:r>
              <w:rPr>
                <w:sz w:val="20"/>
              </w:rPr>
              <w:t>шт</w:t>
            </w:r>
            <w:proofErr w:type="spellEnd"/>
            <w:r>
              <w:rPr>
                <w:sz w:val="20"/>
              </w:rPr>
              <w:t>;</w:t>
            </w:r>
          </w:p>
          <w:p w:rsidR="001466D2" w:rsidRPr="00720E32" w:rsidRDefault="00353C9D" w:rsidP="00353C9D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Кронштейш</w:t>
            </w:r>
            <w:proofErr w:type="spellEnd"/>
            <w:r>
              <w:rPr>
                <w:sz w:val="20"/>
              </w:rPr>
              <w:t xml:space="preserve"> крепления на опору – 1 шт.</w:t>
            </w:r>
          </w:p>
        </w:tc>
      </w:tr>
    </w:tbl>
    <w:p w:rsidR="00CC79B2" w:rsidRPr="009B590B" w:rsidRDefault="00CC79B2" w:rsidP="007011C7">
      <w:pPr>
        <w:jc w:val="both"/>
        <w:rPr>
          <w:bCs/>
        </w:rPr>
      </w:pPr>
    </w:p>
    <w:p w:rsidR="00A90CE9" w:rsidRPr="00A90CE9" w:rsidRDefault="0063730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 </w:t>
      </w:r>
      <w:r w:rsidR="000F4460" w:rsidRPr="00A90CE9">
        <w:rPr>
          <w:b/>
          <w:bCs/>
          <w:sz w:val="24"/>
          <w:szCs w:val="24"/>
        </w:rPr>
        <w:t xml:space="preserve">Общие </w:t>
      </w:r>
      <w:r w:rsidRPr="00A90CE9">
        <w:rPr>
          <w:b/>
          <w:bCs/>
          <w:sz w:val="24"/>
          <w:szCs w:val="24"/>
        </w:rPr>
        <w:t>требования</w:t>
      </w:r>
      <w:r w:rsidR="000F4460" w:rsidRPr="00A90CE9">
        <w:rPr>
          <w:b/>
          <w:bCs/>
          <w:sz w:val="24"/>
          <w:szCs w:val="24"/>
        </w:rPr>
        <w:t>.</w:t>
      </w:r>
    </w:p>
    <w:p w:rsidR="00A90CE9" w:rsidRPr="00A90CE9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90CE9">
        <w:rPr>
          <w:sz w:val="24"/>
          <w:szCs w:val="24"/>
        </w:rPr>
        <w:t xml:space="preserve"> К поставке допускается оборудование, отвечающее следующим требованиям:</w:t>
      </w:r>
    </w:p>
    <w:p w:rsidR="0029124B" w:rsidRPr="008A63FC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8A63FC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29124B" w:rsidRPr="008A63FC" w:rsidRDefault="0029124B" w:rsidP="007011C7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8A63FC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D0CCE" w:rsidRPr="00BB70ED" w:rsidRDefault="00CD0CCE" w:rsidP="007011C7">
      <w:pPr>
        <w:pStyle w:val="10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8D7679">
        <w:rPr>
          <w:sz w:val="24"/>
          <w:szCs w:val="24"/>
        </w:rPr>
        <w:t xml:space="preserve">поставляемое электротехническое оборудование отечественного и зарубежного </w:t>
      </w:r>
      <w:proofErr w:type="gramStart"/>
      <w:r w:rsidRPr="008D7679">
        <w:rPr>
          <w:sz w:val="24"/>
          <w:szCs w:val="24"/>
        </w:rPr>
        <w:t>производства  должно</w:t>
      </w:r>
      <w:proofErr w:type="gramEnd"/>
      <w:r w:rsidRPr="008D7679">
        <w:rPr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 w:rsidRPr="008D7679">
        <w:rPr>
          <w:sz w:val="24"/>
          <w:szCs w:val="24"/>
        </w:rPr>
        <w:t xml:space="preserve"> аттест</w:t>
      </w:r>
      <w:r>
        <w:rPr>
          <w:sz w:val="24"/>
          <w:szCs w:val="24"/>
        </w:rPr>
        <w:t>овано</w:t>
      </w:r>
      <w:r w:rsidRPr="008D7679">
        <w:rPr>
          <w:sz w:val="24"/>
          <w:szCs w:val="24"/>
        </w:rPr>
        <w:t xml:space="preserve"> </w:t>
      </w:r>
      <w:r w:rsidR="008F7DF8">
        <w:rPr>
          <w:sz w:val="24"/>
          <w:szCs w:val="24"/>
        </w:rPr>
        <w:t>ПАО «Россети»</w:t>
      </w:r>
      <w:r w:rsidRPr="00BB70ED">
        <w:rPr>
          <w:sz w:val="24"/>
          <w:szCs w:val="24"/>
        </w:rPr>
        <w:t>.</w:t>
      </w:r>
      <w:r>
        <w:rPr>
          <w:sz w:val="24"/>
          <w:szCs w:val="24"/>
        </w:rPr>
        <w:t xml:space="preserve"> Для неаттестованного оборудования необходимо положительное заключение Комиссии </w:t>
      </w:r>
      <w:r w:rsidR="00852225">
        <w:rPr>
          <w:sz w:val="24"/>
          <w:szCs w:val="24"/>
        </w:rPr>
        <w:t>ПАО «Россети Центр»</w:t>
      </w:r>
      <w:r>
        <w:rPr>
          <w:sz w:val="24"/>
          <w:szCs w:val="24"/>
        </w:rPr>
        <w:t xml:space="preserve"> по допуску оборудования, материалов и систем.</w:t>
      </w:r>
    </w:p>
    <w:p w:rsidR="00AB175E" w:rsidRPr="008A63FC" w:rsidRDefault="00AB175E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8A63FC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852225">
        <w:rPr>
          <w:sz w:val="24"/>
          <w:szCs w:val="24"/>
        </w:rPr>
        <w:t>ПАО «Россети Центр»</w:t>
      </w:r>
      <w:r w:rsidRPr="008A63FC">
        <w:rPr>
          <w:sz w:val="24"/>
          <w:szCs w:val="24"/>
        </w:rPr>
        <w:t xml:space="preserve">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90CE9" w:rsidRDefault="00A90CE9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958D2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A90CE9" w:rsidRDefault="00A90CE9" w:rsidP="007011C7">
      <w:pPr>
        <w:shd w:val="clear" w:color="auto" w:fill="FFFFFF"/>
        <w:ind w:firstLine="708"/>
        <w:jc w:val="both"/>
        <w:rPr>
          <w:szCs w:val="32"/>
        </w:rPr>
      </w:pPr>
      <w:r>
        <w:t xml:space="preserve">ГОСТ </w:t>
      </w:r>
      <w:r>
        <w:rPr>
          <w:szCs w:val="32"/>
        </w:rPr>
        <w:t>30830-2002 (МЭК 60076-1-93) «Трансформаторы силовые. Общие положения. Часть1»</w:t>
      </w:r>
      <w:r w:rsidR="00990D6A">
        <w:rPr>
          <w:szCs w:val="32"/>
        </w:rPr>
        <w:t>.</w:t>
      </w:r>
    </w:p>
    <w:p w:rsidR="00990D6A" w:rsidRPr="00990D6A" w:rsidRDefault="00990D6A" w:rsidP="007011C7">
      <w:pPr>
        <w:shd w:val="clear" w:color="auto" w:fill="FFFFFF"/>
        <w:ind w:firstLine="708"/>
      </w:pPr>
      <w:r w:rsidRPr="00990D6A">
        <w:t>ГОСТ 11677-85</w:t>
      </w:r>
      <w:r>
        <w:t xml:space="preserve"> (1999) «Трансформаторы силовые. Общие технические условия». </w:t>
      </w:r>
    </w:p>
    <w:p w:rsidR="00A90CE9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A90CE9">
        <w:rPr>
          <w:sz w:val="24"/>
          <w:szCs w:val="24"/>
        </w:rPr>
        <w:t>ГОСТ 12.2.024-87 «ССБТ. Шум. Трансформаторы силовые масляные. Нормы и методы контроля</w:t>
      </w:r>
      <w:r>
        <w:rPr>
          <w:sz w:val="24"/>
          <w:szCs w:val="24"/>
        </w:rPr>
        <w:t>»;</w:t>
      </w:r>
    </w:p>
    <w:p w:rsidR="00A90CE9" w:rsidRPr="008F78DF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8F78D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90CE9" w:rsidRPr="008F78DF" w:rsidRDefault="00A90CE9" w:rsidP="007011C7">
      <w:pPr>
        <w:pStyle w:val="af0"/>
        <w:ind w:left="0" w:firstLine="709"/>
        <w:jc w:val="both"/>
        <w:rPr>
          <w:sz w:val="24"/>
          <w:szCs w:val="24"/>
        </w:rPr>
      </w:pPr>
      <w:r w:rsidRPr="008F78DF">
        <w:rPr>
          <w:sz w:val="24"/>
          <w:szCs w:val="24"/>
        </w:rPr>
        <w:lastRenderedPageBreak/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02EBF" w:rsidRPr="009B590B" w:rsidRDefault="00002EBF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Комплектность поставки </w:t>
      </w:r>
      <w:r w:rsidR="00F5175E" w:rsidRPr="009B590B">
        <w:rPr>
          <w:sz w:val="24"/>
          <w:szCs w:val="24"/>
        </w:rPr>
        <w:t>трансформаторов</w:t>
      </w:r>
      <w:r w:rsidRPr="009B590B">
        <w:rPr>
          <w:sz w:val="24"/>
          <w:szCs w:val="24"/>
        </w:rPr>
        <w:t>.</w:t>
      </w:r>
    </w:p>
    <w:p w:rsidR="00002EBF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590B">
        <w:rPr>
          <w:color w:val="000000"/>
          <w:sz w:val="24"/>
          <w:szCs w:val="24"/>
        </w:rPr>
        <w:t>трансформатор в сборке</w:t>
      </w:r>
      <w:r w:rsidR="00002EBF" w:rsidRPr="009B590B">
        <w:rPr>
          <w:color w:val="000000"/>
          <w:sz w:val="24"/>
          <w:szCs w:val="24"/>
        </w:rPr>
        <w:t>;</w:t>
      </w:r>
    </w:p>
    <w:p w:rsidR="00002EBF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90D6A">
        <w:rPr>
          <w:color w:val="000000"/>
          <w:sz w:val="24"/>
          <w:szCs w:val="24"/>
        </w:rPr>
        <w:t>трансформаторное масло в составе трансформатора</w:t>
      </w:r>
      <w:r w:rsidR="00002EBF" w:rsidRPr="00990D6A">
        <w:rPr>
          <w:color w:val="000000"/>
          <w:sz w:val="24"/>
          <w:szCs w:val="24"/>
        </w:rPr>
        <w:t>;</w:t>
      </w:r>
    </w:p>
    <w:p w:rsidR="00A97107" w:rsidRPr="00990D6A" w:rsidRDefault="00F5175E" w:rsidP="007011C7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90D6A">
        <w:rPr>
          <w:color w:val="000000"/>
          <w:sz w:val="24"/>
          <w:szCs w:val="24"/>
        </w:rPr>
        <w:t>крепежный комплект для отсоединенных по условиям транспортировки частей трансформатора</w:t>
      </w:r>
      <w:r w:rsidR="009B740F" w:rsidRPr="00990D6A">
        <w:rPr>
          <w:color w:val="000000"/>
          <w:sz w:val="24"/>
          <w:szCs w:val="24"/>
        </w:rPr>
        <w:t>.</w:t>
      </w:r>
    </w:p>
    <w:p w:rsidR="004071F6" w:rsidRPr="009B590B" w:rsidRDefault="004071F6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071F6" w:rsidRPr="009B590B" w:rsidRDefault="00C00F23" w:rsidP="007011C7">
      <w:pPr>
        <w:pStyle w:val="af0"/>
        <w:tabs>
          <w:tab w:val="left" w:pos="709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071F6" w:rsidRPr="009B590B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9B590B" w:rsidRDefault="004071F6" w:rsidP="007011C7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Упаковка, транспортирование, условия и сроки хранения</w:t>
      </w:r>
      <w:r w:rsidR="00990D6A">
        <w:rPr>
          <w:sz w:val="24"/>
          <w:szCs w:val="24"/>
        </w:rPr>
        <w:t>.</w:t>
      </w:r>
    </w:p>
    <w:p w:rsidR="00AB175E" w:rsidRPr="008A63FC" w:rsidRDefault="00AB175E" w:rsidP="007011C7">
      <w:pPr>
        <w:ind w:firstLine="709"/>
        <w:jc w:val="both"/>
      </w:pPr>
      <w:r w:rsidRPr="008A63FC">
        <w:t xml:space="preserve">Упаковка, маркировка, </w:t>
      </w:r>
      <w:proofErr w:type="gramStart"/>
      <w:r w:rsidRPr="008A63FC">
        <w:t>транспортирование  должны</w:t>
      </w:r>
      <w:proofErr w:type="gramEnd"/>
      <w:r w:rsidRPr="008A63FC">
        <w:t xml:space="preserve">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A90CE9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Гарантийные обязательства</w:t>
      </w:r>
      <w:r w:rsidR="00637306" w:rsidRPr="00A90CE9">
        <w:rPr>
          <w:b/>
          <w:bCs/>
          <w:sz w:val="24"/>
          <w:szCs w:val="24"/>
        </w:rPr>
        <w:t>.</w:t>
      </w:r>
    </w:p>
    <w:p w:rsidR="004071F6" w:rsidRPr="00C45AFE" w:rsidRDefault="00284B7E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Гарантия на п</w:t>
      </w:r>
      <w:r w:rsidR="00990D6A">
        <w:rPr>
          <w:sz w:val="24"/>
          <w:szCs w:val="24"/>
        </w:rPr>
        <w:t>оставляемо</w:t>
      </w:r>
      <w:r w:rsidRPr="009B590B">
        <w:rPr>
          <w:sz w:val="24"/>
          <w:szCs w:val="24"/>
        </w:rPr>
        <w:t>е оборудование должна распространяться не менее чем на 60 месяцев.</w:t>
      </w:r>
      <w:r w:rsidR="004071F6" w:rsidRPr="009B590B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9B590B">
        <w:rPr>
          <w:sz w:val="24"/>
          <w:szCs w:val="24"/>
        </w:rPr>
        <w:t xml:space="preserve"> </w:t>
      </w:r>
      <w:r w:rsidR="00637306" w:rsidRPr="009B590B">
        <w:rPr>
          <w:sz w:val="24"/>
          <w:szCs w:val="24"/>
        </w:rPr>
        <w:t>Поставщик</w:t>
      </w:r>
      <w:r w:rsidR="004071F6" w:rsidRPr="009B590B">
        <w:rPr>
          <w:sz w:val="24"/>
          <w:szCs w:val="24"/>
        </w:rPr>
        <w:t xml:space="preserve"> должен за свой </w:t>
      </w:r>
      <w:proofErr w:type="gramStart"/>
      <w:r w:rsidR="004071F6" w:rsidRPr="009B590B">
        <w:rPr>
          <w:sz w:val="24"/>
          <w:szCs w:val="24"/>
        </w:rPr>
        <w:t>счет  и</w:t>
      </w:r>
      <w:proofErr w:type="gramEnd"/>
      <w:r w:rsidR="004071F6" w:rsidRPr="009B590B">
        <w:rPr>
          <w:sz w:val="24"/>
          <w:szCs w:val="24"/>
        </w:rPr>
        <w:t xml:space="preserve">  сроки, согласованные с </w:t>
      </w:r>
      <w:r w:rsidR="008638A6">
        <w:rPr>
          <w:sz w:val="24"/>
          <w:szCs w:val="24"/>
        </w:rPr>
        <w:t>Покупателем</w:t>
      </w:r>
      <w:r w:rsidR="000054E0" w:rsidRPr="009B590B">
        <w:rPr>
          <w:sz w:val="24"/>
          <w:szCs w:val="24"/>
        </w:rPr>
        <w:t>,</w:t>
      </w:r>
      <w:r w:rsidR="004071F6" w:rsidRPr="009B590B">
        <w:rPr>
          <w:sz w:val="24"/>
          <w:szCs w:val="24"/>
        </w:rPr>
        <w:t xml:space="preserve"> устранять любые дефекты в поставляемом оборудовании</w:t>
      </w:r>
      <w:r w:rsidR="000054E0" w:rsidRPr="009B590B">
        <w:rPr>
          <w:sz w:val="24"/>
          <w:szCs w:val="24"/>
        </w:rPr>
        <w:t>,</w:t>
      </w:r>
      <w:r w:rsidR="004071F6" w:rsidRPr="009B590B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29061D" w:rsidRPr="009B590B">
        <w:rPr>
          <w:sz w:val="24"/>
          <w:szCs w:val="24"/>
        </w:rPr>
        <w:t xml:space="preserve"> </w:t>
      </w:r>
      <w:r w:rsidR="004071F6" w:rsidRPr="009B590B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8638A6">
        <w:rPr>
          <w:sz w:val="24"/>
          <w:szCs w:val="24"/>
        </w:rPr>
        <w:t>Покупателя</w:t>
      </w:r>
      <w:r w:rsidR="004071F6" w:rsidRPr="009B590B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D73BB" w:rsidRPr="00727082" w:rsidRDefault="00CD73BB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727082">
        <w:rPr>
          <w:sz w:val="24"/>
          <w:szCs w:val="24"/>
        </w:rPr>
        <w:t xml:space="preserve">Поставщик </w:t>
      </w:r>
      <w:r>
        <w:rPr>
          <w:sz w:val="24"/>
          <w:szCs w:val="24"/>
        </w:rPr>
        <w:t>может</w:t>
      </w:r>
      <w:r w:rsidRPr="00727082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условиях.</w:t>
      </w:r>
    </w:p>
    <w:p w:rsidR="004071F6" w:rsidRPr="00A90CE9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Требования к надежности и живучести оборудования</w:t>
      </w:r>
      <w:r w:rsidR="00A90CE9">
        <w:rPr>
          <w:b/>
          <w:bCs/>
          <w:sz w:val="24"/>
          <w:szCs w:val="24"/>
        </w:rPr>
        <w:t>.</w:t>
      </w:r>
    </w:p>
    <w:p w:rsidR="004071F6" w:rsidRPr="00146A88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537931" w:rsidRPr="009B590B">
        <w:rPr>
          <w:sz w:val="24"/>
          <w:szCs w:val="24"/>
        </w:rPr>
        <w:t>3</w:t>
      </w:r>
      <w:r w:rsidRPr="009B590B">
        <w:rPr>
          <w:sz w:val="24"/>
          <w:szCs w:val="24"/>
        </w:rPr>
        <w:t>0 лет.</w:t>
      </w:r>
      <w:r w:rsidR="00146A88">
        <w:rPr>
          <w:sz w:val="24"/>
          <w:szCs w:val="24"/>
        </w:rPr>
        <w:t xml:space="preserve"> </w:t>
      </w:r>
      <w:r w:rsidR="00146A88" w:rsidRPr="00146A88">
        <w:rPr>
          <w:sz w:val="24"/>
          <w:szCs w:val="24"/>
        </w:rPr>
        <w:t xml:space="preserve">Срок эксплуатации до первого ремонта не менее </w:t>
      </w:r>
      <w:r w:rsidR="00146A88">
        <w:rPr>
          <w:sz w:val="24"/>
          <w:szCs w:val="24"/>
        </w:rPr>
        <w:t xml:space="preserve">12 </w:t>
      </w:r>
      <w:r w:rsidR="00146A88" w:rsidRPr="00146A88">
        <w:rPr>
          <w:sz w:val="24"/>
          <w:szCs w:val="24"/>
        </w:rPr>
        <w:t>лет</w:t>
      </w:r>
      <w:r w:rsidR="00146A88">
        <w:rPr>
          <w:sz w:val="24"/>
          <w:szCs w:val="24"/>
        </w:rPr>
        <w:t>.</w:t>
      </w:r>
    </w:p>
    <w:p w:rsidR="004071F6" w:rsidRPr="009B590B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Состав технической и </w:t>
      </w:r>
      <w:proofErr w:type="gramStart"/>
      <w:r w:rsidRPr="00A90CE9">
        <w:rPr>
          <w:b/>
          <w:bCs/>
          <w:sz w:val="24"/>
          <w:szCs w:val="24"/>
        </w:rPr>
        <w:t>эксплуатационной  документации</w:t>
      </w:r>
      <w:proofErr w:type="gramEnd"/>
      <w:r w:rsidR="00A90CE9">
        <w:rPr>
          <w:b/>
          <w:bCs/>
          <w:sz w:val="24"/>
          <w:szCs w:val="24"/>
        </w:rPr>
        <w:t>.</w:t>
      </w:r>
    </w:p>
    <w:p w:rsidR="004071F6" w:rsidRPr="009B590B" w:rsidRDefault="004071F6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По всем видам оборудования </w:t>
      </w:r>
      <w:r w:rsidR="00637306" w:rsidRPr="009B590B">
        <w:rPr>
          <w:sz w:val="24"/>
          <w:szCs w:val="24"/>
        </w:rPr>
        <w:t>Поставщик</w:t>
      </w:r>
      <w:r w:rsidRPr="009B590B">
        <w:rPr>
          <w:sz w:val="24"/>
          <w:szCs w:val="24"/>
        </w:rPr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</w:t>
      </w:r>
      <w:r w:rsidR="00637306" w:rsidRPr="009B590B">
        <w:rPr>
          <w:sz w:val="24"/>
          <w:szCs w:val="24"/>
        </w:rPr>
        <w:t xml:space="preserve"> по</w:t>
      </w:r>
      <w:r w:rsidRPr="009B590B">
        <w:rPr>
          <w:sz w:val="24"/>
          <w:szCs w:val="24"/>
        </w:rPr>
        <w:t xml:space="preserve"> монтаж</w:t>
      </w:r>
      <w:r w:rsidR="0029061D" w:rsidRPr="009B590B">
        <w:rPr>
          <w:sz w:val="24"/>
          <w:szCs w:val="24"/>
        </w:rPr>
        <w:t>у</w:t>
      </w:r>
      <w:r w:rsidRPr="009B590B">
        <w:rPr>
          <w:sz w:val="24"/>
          <w:szCs w:val="24"/>
        </w:rPr>
        <w:t>, наладк</w:t>
      </w:r>
      <w:r w:rsidR="0029061D" w:rsidRPr="009B590B">
        <w:rPr>
          <w:sz w:val="24"/>
          <w:szCs w:val="24"/>
        </w:rPr>
        <w:t>е</w:t>
      </w:r>
      <w:r w:rsidRPr="009B590B">
        <w:rPr>
          <w:sz w:val="24"/>
          <w:szCs w:val="24"/>
        </w:rPr>
        <w:t>, пуск</w:t>
      </w:r>
      <w:r w:rsidR="0029061D" w:rsidRPr="009B590B">
        <w:rPr>
          <w:sz w:val="24"/>
          <w:szCs w:val="24"/>
        </w:rPr>
        <w:t>у</w:t>
      </w:r>
      <w:r w:rsidRPr="009B590B">
        <w:rPr>
          <w:sz w:val="24"/>
          <w:szCs w:val="24"/>
        </w:rPr>
        <w:t>, сдач</w:t>
      </w:r>
      <w:r w:rsidR="0029061D" w:rsidRPr="009B590B">
        <w:rPr>
          <w:sz w:val="24"/>
          <w:szCs w:val="24"/>
        </w:rPr>
        <w:t>е</w:t>
      </w:r>
      <w:r w:rsidRPr="009B590B">
        <w:rPr>
          <w:sz w:val="24"/>
          <w:szCs w:val="24"/>
        </w:rPr>
        <w:t xml:space="preserve"> в эксплуатацию, обеспечени</w:t>
      </w:r>
      <w:r w:rsidR="0029061D" w:rsidRPr="009B590B">
        <w:rPr>
          <w:sz w:val="24"/>
          <w:szCs w:val="24"/>
        </w:rPr>
        <w:t>ю</w:t>
      </w:r>
      <w:r w:rsidRPr="009B590B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9B590B" w:rsidRDefault="004071F6" w:rsidP="007011C7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Предоставляемая </w:t>
      </w:r>
      <w:r w:rsidR="00637306" w:rsidRPr="009B590B">
        <w:rPr>
          <w:sz w:val="24"/>
          <w:szCs w:val="24"/>
        </w:rPr>
        <w:t>Поставщиком</w:t>
      </w:r>
      <w:r w:rsidRPr="009B590B">
        <w:rPr>
          <w:sz w:val="24"/>
          <w:szCs w:val="24"/>
        </w:rPr>
        <w:t xml:space="preserve"> техническая и эксплуатационная документация </w:t>
      </w:r>
      <w:r w:rsidR="00637306" w:rsidRPr="009B590B">
        <w:rPr>
          <w:sz w:val="24"/>
          <w:szCs w:val="24"/>
        </w:rPr>
        <w:t xml:space="preserve">для каждого </w:t>
      </w:r>
      <w:r w:rsidR="00CA260C" w:rsidRPr="009B590B">
        <w:rPr>
          <w:sz w:val="24"/>
          <w:szCs w:val="24"/>
        </w:rPr>
        <w:t>трансформатора</w:t>
      </w:r>
      <w:r w:rsidRPr="009B590B">
        <w:rPr>
          <w:sz w:val="24"/>
          <w:szCs w:val="24"/>
        </w:rPr>
        <w:t xml:space="preserve"> должна включать:</w:t>
      </w:r>
    </w:p>
    <w:p w:rsidR="00E95A85" w:rsidRPr="009B590B" w:rsidRDefault="00E95A85" w:rsidP="007011C7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паспорт;</w:t>
      </w:r>
    </w:p>
    <w:p w:rsidR="00E95A85" w:rsidRPr="00CC1D5E" w:rsidRDefault="00CC1D5E" w:rsidP="00CC1D5E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руководство по эксплуатации.</w:t>
      </w:r>
    </w:p>
    <w:p w:rsidR="0029061D" w:rsidRPr="00A90CE9" w:rsidRDefault="0029061D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Сроки и очередность </w:t>
      </w:r>
      <w:r w:rsidR="00B76972" w:rsidRPr="00A90CE9">
        <w:rPr>
          <w:b/>
          <w:bCs/>
          <w:sz w:val="24"/>
          <w:szCs w:val="24"/>
        </w:rPr>
        <w:t>поставки оборудования</w:t>
      </w:r>
      <w:r w:rsidRPr="00A90CE9">
        <w:rPr>
          <w:b/>
          <w:bCs/>
          <w:sz w:val="24"/>
          <w:szCs w:val="24"/>
        </w:rPr>
        <w:t>.</w:t>
      </w:r>
    </w:p>
    <w:p w:rsidR="007011C7" w:rsidRPr="00D615F1" w:rsidRDefault="007011C7" w:rsidP="007011C7">
      <w:pPr>
        <w:ind w:firstLine="709"/>
        <w:jc w:val="both"/>
      </w:pPr>
      <w:r w:rsidRPr="00D615F1">
        <w:t xml:space="preserve">Поставка оборудования, входящего в предмет Договора, должна быть </w:t>
      </w:r>
      <w:proofErr w:type="gramStart"/>
      <w:r w:rsidRPr="00D615F1">
        <w:t>выполнена  в</w:t>
      </w:r>
      <w:proofErr w:type="gramEnd"/>
      <w:r w:rsidRPr="00D615F1">
        <w:t xml:space="preserve"> соответствии с графиком, утвержденным сторонами в договоре. </w:t>
      </w:r>
      <w:r w:rsidRPr="007011C7">
        <w:rPr>
          <w:color w:val="000000"/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7011C7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Pr="00D615F1">
        <w:t xml:space="preserve">Изменение сроков поставки оборудования возможно по решению ЦКК </w:t>
      </w:r>
      <w:r w:rsidR="00852225">
        <w:t>ПАО «Россети Центр»</w:t>
      </w:r>
      <w:r w:rsidRPr="00D615F1">
        <w:t xml:space="preserve"> и оформляется в соответствии с условиями договора поставки и действующим законодательством.</w:t>
      </w:r>
    </w:p>
    <w:p w:rsidR="000475BC" w:rsidRPr="00A90CE9" w:rsidRDefault="001F4F9F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Требования к </w:t>
      </w:r>
      <w:r w:rsidR="00B76972" w:rsidRPr="00A90CE9">
        <w:rPr>
          <w:b/>
          <w:bCs/>
          <w:sz w:val="24"/>
          <w:szCs w:val="24"/>
        </w:rPr>
        <w:t>Поставщику</w:t>
      </w:r>
      <w:r w:rsidR="000475BC" w:rsidRPr="00A90CE9">
        <w:rPr>
          <w:b/>
          <w:bCs/>
          <w:sz w:val="24"/>
          <w:szCs w:val="24"/>
        </w:rPr>
        <w:t>.</w:t>
      </w:r>
    </w:p>
    <w:p w:rsidR="00CD73BB" w:rsidRPr="008A63FC" w:rsidRDefault="00575FDF" w:rsidP="007011C7">
      <w:pPr>
        <w:tabs>
          <w:tab w:val="left" w:pos="709"/>
          <w:tab w:val="left" w:pos="1560"/>
        </w:tabs>
        <w:jc w:val="both"/>
      </w:pPr>
      <w:r>
        <w:tab/>
      </w:r>
      <w:r>
        <w:tab/>
      </w:r>
      <w:r w:rsidR="00CD73BB" w:rsidRPr="008A63FC"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</w:t>
      </w:r>
      <w:proofErr w:type="gramStart"/>
      <w:r w:rsidR="008638A6">
        <w:t xml:space="preserve">Покупателем </w:t>
      </w:r>
      <w:r w:rsidR="00CD73BB" w:rsidRPr="008A63FC">
        <w:t xml:space="preserve"> и</w:t>
      </w:r>
      <w:proofErr w:type="gramEnd"/>
      <w:r w:rsidR="00CD73BB" w:rsidRPr="008A63FC">
        <w:t xml:space="preserve"> </w:t>
      </w:r>
      <w:r w:rsidR="00CD73BB" w:rsidRPr="008A63FC">
        <w:lastRenderedPageBreak/>
        <w:t xml:space="preserve">другими заинтересованными сторонами в сроки, согласованные с </w:t>
      </w:r>
      <w:r w:rsidR="008638A6">
        <w:t>Покупателем</w:t>
      </w:r>
      <w:r w:rsidR="00CD73BB" w:rsidRPr="008A63FC">
        <w:t xml:space="preserve">, за свой счет без изменения стоимости поставляемого оборудования.  </w:t>
      </w:r>
    </w:p>
    <w:p w:rsidR="00872669" w:rsidRPr="00A90CE9" w:rsidRDefault="00B76972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Правила приемки оборудования.</w:t>
      </w:r>
    </w:p>
    <w:p w:rsidR="00B76972" w:rsidRPr="00F378AA" w:rsidRDefault="00575FDF" w:rsidP="007011C7">
      <w:pPr>
        <w:pStyle w:val="BodyText21"/>
        <w:tabs>
          <w:tab w:val="left" w:pos="993"/>
        </w:tabs>
        <w:rPr>
          <w:szCs w:val="24"/>
        </w:rPr>
      </w:pPr>
      <w:r>
        <w:rPr>
          <w:szCs w:val="24"/>
        </w:rPr>
        <w:t>В</w:t>
      </w:r>
      <w:r w:rsidR="00B76972" w:rsidRPr="00F378AA">
        <w:rPr>
          <w:szCs w:val="24"/>
        </w:rPr>
        <w:t xml:space="preserve">се поставляемое оборудование проходит входной контроль, осуществляемый представителями филиалов </w:t>
      </w:r>
      <w:r w:rsidR="00852225">
        <w:rPr>
          <w:szCs w:val="24"/>
        </w:rPr>
        <w:t>ПАО «Россети Центр»</w:t>
      </w:r>
      <w:r w:rsidR="00B76972" w:rsidRPr="00F378AA">
        <w:rPr>
          <w:szCs w:val="24"/>
        </w:rPr>
        <w:t xml:space="preserve"> </w:t>
      </w:r>
      <w:r w:rsidR="00E2091E">
        <w:t xml:space="preserve">и ответственными представителями Поставщика </w:t>
      </w:r>
      <w:r w:rsidR="00B76972" w:rsidRPr="00F378AA">
        <w:rPr>
          <w:szCs w:val="24"/>
        </w:rPr>
        <w:t>при получении оборудования на склад.</w:t>
      </w:r>
    </w:p>
    <w:p w:rsidR="00B76972" w:rsidRPr="00F378AA" w:rsidRDefault="00575FDF" w:rsidP="007011C7">
      <w:pPr>
        <w:pStyle w:val="af0"/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B76972" w:rsidRPr="00F378AA">
        <w:rPr>
          <w:sz w:val="24"/>
          <w:szCs w:val="24"/>
        </w:rPr>
        <w:t xml:space="preserve"> случае выявления деф</w:t>
      </w:r>
      <w:r w:rsidR="00E2091E">
        <w:rPr>
          <w:sz w:val="24"/>
          <w:szCs w:val="24"/>
        </w:rPr>
        <w:t>ектов, в том числе и скрытых, П</w:t>
      </w:r>
      <w:r w:rsidR="00B76972" w:rsidRPr="00F378AA">
        <w:rPr>
          <w:sz w:val="24"/>
          <w:szCs w:val="24"/>
        </w:rPr>
        <w:t>оставщик обязан за свой счет заменить поставленную продукцию.</w:t>
      </w:r>
    </w:p>
    <w:p w:rsidR="00D537CB" w:rsidRDefault="00D537CB" w:rsidP="007011C7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продукции. </w:t>
      </w:r>
    </w:p>
    <w:p w:rsidR="00A66581" w:rsidRPr="00750E99" w:rsidRDefault="00A66581" w:rsidP="007011C7">
      <w:pPr>
        <w:ind w:firstLine="709"/>
        <w:jc w:val="both"/>
        <w:rPr>
          <w:color w:val="FF0000"/>
        </w:rPr>
      </w:pPr>
      <w:r w:rsidRPr="006A3D8B">
        <w:t>В стоимость должн</w:t>
      </w:r>
      <w:r>
        <w:t>ы</w:t>
      </w:r>
      <w:r w:rsidRPr="006A3D8B">
        <w:t xml:space="preserve"> быть включен</w:t>
      </w:r>
      <w:r w:rsidR="00A1502C">
        <w:t>а</w:t>
      </w:r>
      <w:r>
        <w:t xml:space="preserve"> </w:t>
      </w:r>
      <w:r w:rsidRPr="006A3D8B">
        <w:t xml:space="preserve">доставка до склада </w:t>
      </w:r>
      <w:r w:rsidR="00061D1D">
        <w:t>Покупателя.</w:t>
      </w:r>
    </w:p>
    <w:p w:rsidR="00CC1D5E" w:rsidRDefault="00CC1D5E" w:rsidP="007011C7">
      <w:pPr>
        <w:ind w:firstLine="709"/>
        <w:jc w:val="both"/>
        <w:rPr>
          <w:color w:val="00B0F0"/>
        </w:rPr>
      </w:pPr>
    </w:p>
    <w:p w:rsidR="0065290F" w:rsidRDefault="0065290F" w:rsidP="0065290F"/>
    <w:p w:rsidR="0065290F" w:rsidRDefault="0065290F" w:rsidP="0065290F"/>
    <w:p w:rsidR="0065290F" w:rsidRDefault="0065290F" w:rsidP="0065290F"/>
    <w:p w:rsidR="0065290F" w:rsidRDefault="0065290F" w:rsidP="0065290F">
      <w:pPr>
        <w:pStyle w:val="af0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</w:p>
    <w:p w:rsidR="0065290F" w:rsidRDefault="0065290F" w:rsidP="0065290F">
      <w:pPr>
        <w:pStyle w:val="af0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</w:p>
    <w:p w:rsidR="0065290F" w:rsidRPr="003B250D" w:rsidRDefault="0065290F" w:rsidP="0065290F">
      <w:pPr>
        <w:pStyle w:val="af0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</w:p>
    <w:p w:rsidR="0065290F" w:rsidRPr="003B250D" w:rsidRDefault="0065290F" w:rsidP="0065290F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5290F" w:rsidRPr="003B250D" w:rsidRDefault="0065290F" w:rsidP="0065290F">
      <w:pPr>
        <w:rPr>
          <w:sz w:val="26"/>
          <w:szCs w:val="26"/>
        </w:rPr>
      </w:pPr>
      <w:r w:rsidRPr="003B250D">
        <w:rPr>
          <w:sz w:val="26"/>
          <w:szCs w:val="26"/>
          <w:u w:val="single"/>
        </w:rPr>
        <w:t xml:space="preserve">              </w:t>
      </w:r>
      <w:proofErr w:type="spellStart"/>
      <w:r w:rsidR="009360DC">
        <w:rPr>
          <w:sz w:val="26"/>
          <w:szCs w:val="26"/>
          <w:u w:val="single"/>
        </w:rPr>
        <w:t>И.о</w:t>
      </w:r>
      <w:proofErr w:type="spellEnd"/>
      <w:r w:rsidR="009360DC">
        <w:rPr>
          <w:sz w:val="26"/>
          <w:szCs w:val="26"/>
          <w:u w:val="single"/>
        </w:rPr>
        <w:t>.</w:t>
      </w:r>
      <w:r w:rsidRPr="003B250D">
        <w:rPr>
          <w:sz w:val="26"/>
          <w:szCs w:val="26"/>
          <w:u w:val="single"/>
        </w:rPr>
        <w:t xml:space="preserve">  </w:t>
      </w:r>
      <w:r w:rsidR="009360DC">
        <w:rPr>
          <w:sz w:val="26"/>
          <w:szCs w:val="26"/>
          <w:u w:val="single"/>
        </w:rPr>
        <w:t>н</w:t>
      </w:r>
      <w:r w:rsidRPr="003B250D">
        <w:rPr>
          <w:sz w:val="26"/>
          <w:szCs w:val="26"/>
          <w:u w:val="single"/>
        </w:rPr>
        <w:t xml:space="preserve">ачальник УРС                         </w:t>
      </w:r>
      <w:r w:rsidRPr="003B250D">
        <w:rPr>
          <w:sz w:val="26"/>
          <w:szCs w:val="26"/>
        </w:rPr>
        <w:t>/_______________________/</w:t>
      </w:r>
      <w:r w:rsidR="009360DC" w:rsidRPr="009360DC">
        <w:rPr>
          <w:sz w:val="26"/>
          <w:szCs w:val="26"/>
          <w:u w:val="single"/>
        </w:rPr>
        <w:t>Дмитриев</w:t>
      </w:r>
      <w:r>
        <w:rPr>
          <w:sz w:val="26"/>
          <w:szCs w:val="26"/>
          <w:u w:val="single"/>
        </w:rPr>
        <w:t xml:space="preserve"> </w:t>
      </w:r>
      <w:r w:rsidR="009360DC">
        <w:rPr>
          <w:sz w:val="26"/>
          <w:szCs w:val="26"/>
          <w:u w:val="single"/>
        </w:rPr>
        <w:t>Э</w:t>
      </w:r>
      <w:r>
        <w:rPr>
          <w:sz w:val="26"/>
          <w:szCs w:val="26"/>
          <w:u w:val="single"/>
        </w:rPr>
        <w:t>.В</w:t>
      </w:r>
      <w:r w:rsidRPr="003B250D">
        <w:rPr>
          <w:sz w:val="26"/>
          <w:szCs w:val="26"/>
          <w:u w:val="single"/>
        </w:rPr>
        <w:t>.</w:t>
      </w:r>
      <w:r w:rsidRPr="003B250D">
        <w:rPr>
          <w:sz w:val="26"/>
          <w:szCs w:val="26"/>
        </w:rPr>
        <w:t xml:space="preserve">                                                                                                                       </w:t>
      </w:r>
    </w:p>
    <w:p w:rsidR="0065290F" w:rsidRPr="00F74362" w:rsidRDefault="0065290F" w:rsidP="0065290F">
      <w:pPr>
        <w:rPr>
          <w:b/>
          <w:color w:val="00B0F0"/>
          <w:sz w:val="22"/>
          <w:szCs w:val="22"/>
        </w:rPr>
      </w:pPr>
      <w:r w:rsidRPr="003B250D">
        <w:rPr>
          <w:sz w:val="22"/>
          <w:szCs w:val="22"/>
        </w:rPr>
        <w:t xml:space="preserve">                                       должность                                                       подпись                     Фамилия И.О.</w:t>
      </w:r>
    </w:p>
    <w:p w:rsidR="0065290F" w:rsidRPr="00C0011F" w:rsidRDefault="0065290F" w:rsidP="0065290F">
      <w:pPr>
        <w:pStyle w:val="af0"/>
        <w:tabs>
          <w:tab w:val="left" w:pos="0"/>
          <w:tab w:val="left" w:pos="1134"/>
        </w:tabs>
        <w:spacing w:line="276" w:lineRule="auto"/>
        <w:ind w:left="0"/>
        <w:rPr>
          <w:color w:val="00B0F0"/>
          <w:sz w:val="22"/>
          <w:szCs w:val="22"/>
        </w:rPr>
      </w:pPr>
    </w:p>
    <w:p w:rsidR="0065290F" w:rsidRDefault="0065290F" w:rsidP="0065290F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5290F" w:rsidRPr="001D206C" w:rsidRDefault="0065290F" w:rsidP="0065290F">
      <w:pPr>
        <w:pStyle w:val="af0"/>
        <w:tabs>
          <w:tab w:val="left" w:pos="1134"/>
        </w:tabs>
        <w:spacing w:line="276" w:lineRule="auto"/>
        <w:rPr>
          <w:sz w:val="26"/>
          <w:szCs w:val="26"/>
        </w:rPr>
      </w:pPr>
    </w:p>
    <w:p w:rsidR="00852225" w:rsidRDefault="00852225" w:rsidP="007011C7">
      <w:pPr>
        <w:ind w:firstLine="709"/>
        <w:jc w:val="both"/>
        <w:rPr>
          <w:color w:val="00B0F0"/>
        </w:rPr>
      </w:pPr>
    </w:p>
    <w:sectPr w:rsidR="00852225" w:rsidSect="008A63FC">
      <w:headerReference w:type="default" r:id="rId8"/>
      <w:headerReference w:type="first" r:id="rId9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497" w:rsidRDefault="00686497" w:rsidP="0043679D">
      <w:r>
        <w:separator/>
      </w:r>
    </w:p>
  </w:endnote>
  <w:endnote w:type="continuationSeparator" w:id="0">
    <w:p w:rsidR="00686497" w:rsidRDefault="00686497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497" w:rsidRDefault="00686497" w:rsidP="0043679D">
      <w:r>
        <w:separator/>
      </w:r>
    </w:p>
  </w:footnote>
  <w:footnote w:type="continuationSeparator" w:id="0">
    <w:p w:rsidR="00686497" w:rsidRDefault="00686497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8463277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A63FC" w:rsidRPr="008A63FC" w:rsidRDefault="008A63FC">
        <w:pPr>
          <w:pStyle w:val="af2"/>
          <w:jc w:val="center"/>
          <w:rPr>
            <w:sz w:val="20"/>
            <w:szCs w:val="20"/>
          </w:rPr>
        </w:pPr>
        <w:r w:rsidRPr="008A63FC">
          <w:rPr>
            <w:sz w:val="20"/>
            <w:szCs w:val="20"/>
          </w:rPr>
          <w:fldChar w:fldCharType="begin"/>
        </w:r>
        <w:r w:rsidRPr="008A63FC">
          <w:rPr>
            <w:sz w:val="20"/>
            <w:szCs w:val="20"/>
          </w:rPr>
          <w:instrText>PAGE   \* MERGEFORMAT</w:instrText>
        </w:r>
        <w:r w:rsidRPr="008A63FC">
          <w:rPr>
            <w:sz w:val="20"/>
            <w:szCs w:val="20"/>
          </w:rPr>
          <w:fldChar w:fldCharType="separate"/>
        </w:r>
        <w:r w:rsidR="00DA7805">
          <w:rPr>
            <w:noProof/>
            <w:sz w:val="20"/>
            <w:szCs w:val="20"/>
          </w:rPr>
          <w:t>2</w:t>
        </w:r>
        <w:r w:rsidRPr="008A63FC">
          <w:rPr>
            <w:sz w:val="20"/>
            <w:szCs w:val="20"/>
          </w:rPr>
          <w:fldChar w:fldCharType="end"/>
        </w:r>
      </w:p>
    </w:sdtContent>
  </w:sdt>
  <w:p w:rsidR="008A63FC" w:rsidRDefault="008A63FC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7C3" w:rsidRDefault="007D37C3">
    <w:pPr>
      <w:pStyle w:val="af2"/>
      <w:jc w:val="center"/>
    </w:pPr>
  </w:p>
  <w:p w:rsidR="007D37C3" w:rsidRDefault="007D37C3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30533"/>
    <w:multiLevelType w:val="hybridMultilevel"/>
    <w:tmpl w:val="00CE57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6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F15"/>
    <w:rsid w:val="00002EBF"/>
    <w:rsid w:val="000054E0"/>
    <w:rsid w:val="0001253C"/>
    <w:rsid w:val="00022645"/>
    <w:rsid w:val="00030D1C"/>
    <w:rsid w:val="0003148B"/>
    <w:rsid w:val="00034730"/>
    <w:rsid w:val="00035529"/>
    <w:rsid w:val="000475BC"/>
    <w:rsid w:val="00061D1D"/>
    <w:rsid w:val="00062D53"/>
    <w:rsid w:val="00063E8E"/>
    <w:rsid w:val="0006660D"/>
    <w:rsid w:val="000703EF"/>
    <w:rsid w:val="00095E72"/>
    <w:rsid w:val="000B4B37"/>
    <w:rsid w:val="000B50C3"/>
    <w:rsid w:val="000E1D7B"/>
    <w:rsid w:val="000E38CF"/>
    <w:rsid w:val="000E4901"/>
    <w:rsid w:val="000F25BE"/>
    <w:rsid w:val="000F4460"/>
    <w:rsid w:val="000F6CCF"/>
    <w:rsid w:val="001017DC"/>
    <w:rsid w:val="00104374"/>
    <w:rsid w:val="0010485C"/>
    <w:rsid w:val="00110F72"/>
    <w:rsid w:val="00111FBA"/>
    <w:rsid w:val="001248A7"/>
    <w:rsid w:val="001337E4"/>
    <w:rsid w:val="00133D4E"/>
    <w:rsid w:val="001466D2"/>
    <w:rsid w:val="00146A88"/>
    <w:rsid w:val="00165044"/>
    <w:rsid w:val="001739BC"/>
    <w:rsid w:val="00173A8A"/>
    <w:rsid w:val="00177534"/>
    <w:rsid w:val="00195C15"/>
    <w:rsid w:val="001A5ACA"/>
    <w:rsid w:val="001B069A"/>
    <w:rsid w:val="001B1C1C"/>
    <w:rsid w:val="001B40A1"/>
    <w:rsid w:val="001C448A"/>
    <w:rsid w:val="001C669F"/>
    <w:rsid w:val="001D159D"/>
    <w:rsid w:val="001D724B"/>
    <w:rsid w:val="001D730D"/>
    <w:rsid w:val="001D74D7"/>
    <w:rsid w:val="001F2789"/>
    <w:rsid w:val="001F27C1"/>
    <w:rsid w:val="001F4F9F"/>
    <w:rsid w:val="0021114F"/>
    <w:rsid w:val="00216B54"/>
    <w:rsid w:val="00227A4A"/>
    <w:rsid w:val="00232782"/>
    <w:rsid w:val="002372EF"/>
    <w:rsid w:val="00240257"/>
    <w:rsid w:val="00242685"/>
    <w:rsid w:val="00251BA5"/>
    <w:rsid w:val="00260042"/>
    <w:rsid w:val="00261706"/>
    <w:rsid w:val="002714F5"/>
    <w:rsid w:val="002725C0"/>
    <w:rsid w:val="00284B7E"/>
    <w:rsid w:val="00287505"/>
    <w:rsid w:val="0029061D"/>
    <w:rsid w:val="0029124B"/>
    <w:rsid w:val="0029129C"/>
    <w:rsid w:val="002A71F5"/>
    <w:rsid w:val="002B2042"/>
    <w:rsid w:val="002D0D72"/>
    <w:rsid w:val="002E0F0B"/>
    <w:rsid w:val="002E0F89"/>
    <w:rsid w:val="002F62E5"/>
    <w:rsid w:val="00314D6F"/>
    <w:rsid w:val="00317F5E"/>
    <w:rsid w:val="00320D95"/>
    <w:rsid w:val="003331AF"/>
    <w:rsid w:val="00344749"/>
    <w:rsid w:val="003452A1"/>
    <w:rsid w:val="00353126"/>
    <w:rsid w:val="00353C9D"/>
    <w:rsid w:val="00361F8C"/>
    <w:rsid w:val="003634B5"/>
    <w:rsid w:val="00364EEA"/>
    <w:rsid w:val="00382355"/>
    <w:rsid w:val="00394A23"/>
    <w:rsid w:val="0039672B"/>
    <w:rsid w:val="003A174A"/>
    <w:rsid w:val="003A4710"/>
    <w:rsid w:val="003B521E"/>
    <w:rsid w:val="003C3DFF"/>
    <w:rsid w:val="003D0E16"/>
    <w:rsid w:val="003D572C"/>
    <w:rsid w:val="003D6E99"/>
    <w:rsid w:val="003D78D7"/>
    <w:rsid w:val="00402693"/>
    <w:rsid w:val="00406DF5"/>
    <w:rsid w:val="004071F6"/>
    <w:rsid w:val="004140CA"/>
    <w:rsid w:val="00424CF9"/>
    <w:rsid w:val="00435753"/>
    <w:rsid w:val="0043679D"/>
    <w:rsid w:val="00437531"/>
    <w:rsid w:val="004428E9"/>
    <w:rsid w:val="00446F52"/>
    <w:rsid w:val="00450598"/>
    <w:rsid w:val="00453E34"/>
    <w:rsid w:val="00461FFF"/>
    <w:rsid w:val="00465FB1"/>
    <w:rsid w:val="00471A94"/>
    <w:rsid w:val="0048617D"/>
    <w:rsid w:val="00494C11"/>
    <w:rsid w:val="004A4E83"/>
    <w:rsid w:val="004B54D4"/>
    <w:rsid w:val="004D54BD"/>
    <w:rsid w:val="004D570B"/>
    <w:rsid w:val="004D6AF5"/>
    <w:rsid w:val="004E0011"/>
    <w:rsid w:val="005131A5"/>
    <w:rsid w:val="005218F0"/>
    <w:rsid w:val="00525700"/>
    <w:rsid w:val="00526DBC"/>
    <w:rsid w:val="00537931"/>
    <w:rsid w:val="00550F9B"/>
    <w:rsid w:val="005716D9"/>
    <w:rsid w:val="00572D6E"/>
    <w:rsid w:val="00575FDF"/>
    <w:rsid w:val="00577FBE"/>
    <w:rsid w:val="00582EB5"/>
    <w:rsid w:val="0058373D"/>
    <w:rsid w:val="005843D3"/>
    <w:rsid w:val="005A3202"/>
    <w:rsid w:val="005B12CF"/>
    <w:rsid w:val="005B5711"/>
    <w:rsid w:val="005C7B74"/>
    <w:rsid w:val="005D641C"/>
    <w:rsid w:val="005D6A69"/>
    <w:rsid w:val="005E0F13"/>
    <w:rsid w:val="005E20DE"/>
    <w:rsid w:val="00602E39"/>
    <w:rsid w:val="00603E5E"/>
    <w:rsid w:val="00611C2D"/>
    <w:rsid w:val="006203BE"/>
    <w:rsid w:val="00621B47"/>
    <w:rsid w:val="0062309F"/>
    <w:rsid w:val="00624973"/>
    <w:rsid w:val="0063198F"/>
    <w:rsid w:val="00632C8A"/>
    <w:rsid w:val="00636E52"/>
    <w:rsid w:val="00637306"/>
    <w:rsid w:val="00637BFD"/>
    <w:rsid w:val="006428EA"/>
    <w:rsid w:val="0064581A"/>
    <w:rsid w:val="00647D01"/>
    <w:rsid w:val="00647E98"/>
    <w:rsid w:val="0065290F"/>
    <w:rsid w:val="006572A1"/>
    <w:rsid w:val="006600EB"/>
    <w:rsid w:val="00660DB0"/>
    <w:rsid w:val="00664258"/>
    <w:rsid w:val="00672083"/>
    <w:rsid w:val="00672932"/>
    <w:rsid w:val="0067334B"/>
    <w:rsid w:val="00673B68"/>
    <w:rsid w:val="006756A1"/>
    <w:rsid w:val="00676DD6"/>
    <w:rsid w:val="006772E8"/>
    <w:rsid w:val="00686497"/>
    <w:rsid w:val="006C73B7"/>
    <w:rsid w:val="006D410C"/>
    <w:rsid w:val="006D59EF"/>
    <w:rsid w:val="006E04D7"/>
    <w:rsid w:val="007011C7"/>
    <w:rsid w:val="00705543"/>
    <w:rsid w:val="00720E32"/>
    <w:rsid w:val="007223DF"/>
    <w:rsid w:val="00725B3E"/>
    <w:rsid w:val="007340A4"/>
    <w:rsid w:val="007505E9"/>
    <w:rsid w:val="00757716"/>
    <w:rsid w:val="00762889"/>
    <w:rsid w:val="007631C5"/>
    <w:rsid w:val="007738E1"/>
    <w:rsid w:val="00787EE5"/>
    <w:rsid w:val="00797064"/>
    <w:rsid w:val="00797E02"/>
    <w:rsid w:val="007A3948"/>
    <w:rsid w:val="007A73EA"/>
    <w:rsid w:val="007A7587"/>
    <w:rsid w:val="007C6685"/>
    <w:rsid w:val="007C7E84"/>
    <w:rsid w:val="007D37C3"/>
    <w:rsid w:val="007D7A54"/>
    <w:rsid w:val="007E2EA4"/>
    <w:rsid w:val="007E3154"/>
    <w:rsid w:val="007F0632"/>
    <w:rsid w:val="007F0898"/>
    <w:rsid w:val="007F0E4E"/>
    <w:rsid w:val="007F234C"/>
    <w:rsid w:val="007F4C57"/>
    <w:rsid w:val="00801A10"/>
    <w:rsid w:val="00802096"/>
    <w:rsid w:val="00803954"/>
    <w:rsid w:val="00810492"/>
    <w:rsid w:val="00812E89"/>
    <w:rsid w:val="0081674E"/>
    <w:rsid w:val="00823915"/>
    <w:rsid w:val="008242B4"/>
    <w:rsid w:val="00826EB5"/>
    <w:rsid w:val="00835A0C"/>
    <w:rsid w:val="00837B6B"/>
    <w:rsid w:val="008417B4"/>
    <w:rsid w:val="00847FC5"/>
    <w:rsid w:val="00852225"/>
    <w:rsid w:val="008529A7"/>
    <w:rsid w:val="00852C0C"/>
    <w:rsid w:val="00852D1F"/>
    <w:rsid w:val="00853966"/>
    <w:rsid w:val="00856B28"/>
    <w:rsid w:val="00860F38"/>
    <w:rsid w:val="008638A6"/>
    <w:rsid w:val="00872669"/>
    <w:rsid w:val="0087379A"/>
    <w:rsid w:val="0087435C"/>
    <w:rsid w:val="00881DE7"/>
    <w:rsid w:val="00891EE6"/>
    <w:rsid w:val="00895532"/>
    <w:rsid w:val="00897F15"/>
    <w:rsid w:val="008A4F04"/>
    <w:rsid w:val="008A4FC2"/>
    <w:rsid w:val="008A63FC"/>
    <w:rsid w:val="008A68D4"/>
    <w:rsid w:val="008A6AAB"/>
    <w:rsid w:val="008B2692"/>
    <w:rsid w:val="008C2E81"/>
    <w:rsid w:val="008C406A"/>
    <w:rsid w:val="008D2F0D"/>
    <w:rsid w:val="008E22BC"/>
    <w:rsid w:val="008E272D"/>
    <w:rsid w:val="008E2E7B"/>
    <w:rsid w:val="008E44D9"/>
    <w:rsid w:val="008E48BB"/>
    <w:rsid w:val="008F12DA"/>
    <w:rsid w:val="008F3226"/>
    <w:rsid w:val="008F7DF8"/>
    <w:rsid w:val="009223E2"/>
    <w:rsid w:val="009259DD"/>
    <w:rsid w:val="00927C1D"/>
    <w:rsid w:val="00935892"/>
    <w:rsid w:val="009360DC"/>
    <w:rsid w:val="009625AF"/>
    <w:rsid w:val="00962C18"/>
    <w:rsid w:val="0096750B"/>
    <w:rsid w:val="00967FFE"/>
    <w:rsid w:val="009702AF"/>
    <w:rsid w:val="00973BA7"/>
    <w:rsid w:val="00974AFF"/>
    <w:rsid w:val="00974D62"/>
    <w:rsid w:val="00985CBE"/>
    <w:rsid w:val="00990D6A"/>
    <w:rsid w:val="00993802"/>
    <w:rsid w:val="00995CAC"/>
    <w:rsid w:val="009A370F"/>
    <w:rsid w:val="009A51EB"/>
    <w:rsid w:val="009B39A1"/>
    <w:rsid w:val="009B47A5"/>
    <w:rsid w:val="009B590B"/>
    <w:rsid w:val="009B740F"/>
    <w:rsid w:val="009C54D9"/>
    <w:rsid w:val="009C75EF"/>
    <w:rsid w:val="009D20A4"/>
    <w:rsid w:val="009D656F"/>
    <w:rsid w:val="009D7E51"/>
    <w:rsid w:val="009E10F9"/>
    <w:rsid w:val="009E393A"/>
    <w:rsid w:val="009E5AF6"/>
    <w:rsid w:val="009F1458"/>
    <w:rsid w:val="009F572F"/>
    <w:rsid w:val="00A1502C"/>
    <w:rsid w:val="00A30E76"/>
    <w:rsid w:val="00A32C43"/>
    <w:rsid w:val="00A36C04"/>
    <w:rsid w:val="00A40848"/>
    <w:rsid w:val="00A41B60"/>
    <w:rsid w:val="00A45F9F"/>
    <w:rsid w:val="00A46C71"/>
    <w:rsid w:val="00A60DF8"/>
    <w:rsid w:val="00A61BE1"/>
    <w:rsid w:val="00A634CA"/>
    <w:rsid w:val="00A63A6C"/>
    <w:rsid w:val="00A66581"/>
    <w:rsid w:val="00A90CE9"/>
    <w:rsid w:val="00A94643"/>
    <w:rsid w:val="00A97107"/>
    <w:rsid w:val="00AA28AB"/>
    <w:rsid w:val="00AB175E"/>
    <w:rsid w:val="00AC0E68"/>
    <w:rsid w:val="00AD50E8"/>
    <w:rsid w:val="00AE0562"/>
    <w:rsid w:val="00AE4848"/>
    <w:rsid w:val="00AE6CA5"/>
    <w:rsid w:val="00AF5CCD"/>
    <w:rsid w:val="00B01C28"/>
    <w:rsid w:val="00B02C74"/>
    <w:rsid w:val="00B129F0"/>
    <w:rsid w:val="00B17A82"/>
    <w:rsid w:val="00B20621"/>
    <w:rsid w:val="00B22190"/>
    <w:rsid w:val="00B2510C"/>
    <w:rsid w:val="00B34829"/>
    <w:rsid w:val="00B352B4"/>
    <w:rsid w:val="00B50589"/>
    <w:rsid w:val="00B52D9D"/>
    <w:rsid w:val="00B53E3C"/>
    <w:rsid w:val="00B54AC6"/>
    <w:rsid w:val="00B57322"/>
    <w:rsid w:val="00B6246C"/>
    <w:rsid w:val="00B71DD1"/>
    <w:rsid w:val="00B76972"/>
    <w:rsid w:val="00B813D5"/>
    <w:rsid w:val="00B85C4A"/>
    <w:rsid w:val="00B92F7C"/>
    <w:rsid w:val="00B93BC7"/>
    <w:rsid w:val="00BA0ACF"/>
    <w:rsid w:val="00BB4E4C"/>
    <w:rsid w:val="00BB61AF"/>
    <w:rsid w:val="00BE11A3"/>
    <w:rsid w:val="00BE6A24"/>
    <w:rsid w:val="00BE7147"/>
    <w:rsid w:val="00C00F23"/>
    <w:rsid w:val="00C0549E"/>
    <w:rsid w:val="00C12378"/>
    <w:rsid w:val="00C13FA5"/>
    <w:rsid w:val="00C20B6B"/>
    <w:rsid w:val="00C24080"/>
    <w:rsid w:val="00C45AFE"/>
    <w:rsid w:val="00C5084B"/>
    <w:rsid w:val="00C665A0"/>
    <w:rsid w:val="00C74EB0"/>
    <w:rsid w:val="00C802FC"/>
    <w:rsid w:val="00C922C4"/>
    <w:rsid w:val="00CA260C"/>
    <w:rsid w:val="00CA5A06"/>
    <w:rsid w:val="00CA78C9"/>
    <w:rsid w:val="00CC0C4F"/>
    <w:rsid w:val="00CC1D5E"/>
    <w:rsid w:val="00CC55AC"/>
    <w:rsid w:val="00CC79B2"/>
    <w:rsid w:val="00CD0CCE"/>
    <w:rsid w:val="00CD73BB"/>
    <w:rsid w:val="00CE3FDB"/>
    <w:rsid w:val="00CE454A"/>
    <w:rsid w:val="00CF057A"/>
    <w:rsid w:val="00D008AC"/>
    <w:rsid w:val="00D02414"/>
    <w:rsid w:val="00D054C4"/>
    <w:rsid w:val="00D1172C"/>
    <w:rsid w:val="00D119DB"/>
    <w:rsid w:val="00D3224F"/>
    <w:rsid w:val="00D5168E"/>
    <w:rsid w:val="00D537CB"/>
    <w:rsid w:val="00D6036E"/>
    <w:rsid w:val="00D71026"/>
    <w:rsid w:val="00D817BD"/>
    <w:rsid w:val="00D819C9"/>
    <w:rsid w:val="00D8425E"/>
    <w:rsid w:val="00D87343"/>
    <w:rsid w:val="00D9008E"/>
    <w:rsid w:val="00D96FF7"/>
    <w:rsid w:val="00DA7805"/>
    <w:rsid w:val="00DA7A45"/>
    <w:rsid w:val="00DB61DC"/>
    <w:rsid w:val="00DC2E4C"/>
    <w:rsid w:val="00DC3ADC"/>
    <w:rsid w:val="00DC73C6"/>
    <w:rsid w:val="00DD511D"/>
    <w:rsid w:val="00DE2458"/>
    <w:rsid w:val="00DE24D8"/>
    <w:rsid w:val="00DF2C02"/>
    <w:rsid w:val="00DF3FEB"/>
    <w:rsid w:val="00E11AD3"/>
    <w:rsid w:val="00E11C39"/>
    <w:rsid w:val="00E138A4"/>
    <w:rsid w:val="00E1658E"/>
    <w:rsid w:val="00E2091E"/>
    <w:rsid w:val="00E42E87"/>
    <w:rsid w:val="00E46B9E"/>
    <w:rsid w:val="00E505FC"/>
    <w:rsid w:val="00E54DA6"/>
    <w:rsid w:val="00E5668F"/>
    <w:rsid w:val="00E57474"/>
    <w:rsid w:val="00E6304B"/>
    <w:rsid w:val="00E6315D"/>
    <w:rsid w:val="00E64D2A"/>
    <w:rsid w:val="00E650A8"/>
    <w:rsid w:val="00E6717F"/>
    <w:rsid w:val="00E671E1"/>
    <w:rsid w:val="00E71C7F"/>
    <w:rsid w:val="00E733C8"/>
    <w:rsid w:val="00E93FD4"/>
    <w:rsid w:val="00E95A85"/>
    <w:rsid w:val="00E95F54"/>
    <w:rsid w:val="00EA111B"/>
    <w:rsid w:val="00EA33CC"/>
    <w:rsid w:val="00EA3CC8"/>
    <w:rsid w:val="00EA52EA"/>
    <w:rsid w:val="00EA637F"/>
    <w:rsid w:val="00EC126E"/>
    <w:rsid w:val="00ED3728"/>
    <w:rsid w:val="00ED7951"/>
    <w:rsid w:val="00EE3C28"/>
    <w:rsid w:val="00EE6657"/>
    <w:rsid w:val="00EE6876"/>
    <w:rsid w:val="00EF17BA"/>
    <w:rsid w:val="00EF3223"/>
    <w:rsid w:val="00F057E0"/>
    <w:rsid w:val="00F10F9B"/>
    <w:rsid w:val="00F173E3"/>
    <w:rsid w:val="00F20DF2"/>
    <w:rsid w:val="00F20E83"/>
    <w:rsid w:val="00F210C1"/>
    <w:rsid w:val="00F31F50"/>
    <w:rsid w:val="00F3617C"/>
    <w:rsid w:val="00F3705F"/>
    <w:rsid w:val="00F378AA"/>
    <w:rsid w:val="00F42F23"/>
    <w:rsid w:val="00F5175E"/>
    <w:rsid w:val="00F52A9E"/>
    <w:rsid w:val="00F538E7"/>
    <w:rsid w:val="00F5451E"/>
    <w:rsid w:val="00F57EF0"/>
    <w:rsid w:val="00F60354"/>
    <w:rsid w:val="00F612FF"/>
    <w:rsid w:val="00F63B08"/>
    <w:rsid w:val="00F67702"/>
    <w:rsid w:val="00F7077A"/>
    <w:rsid w:val="00F75185"/>
    <w:rsid w:val="00F770BE"/>
    <w:rsid w:val="00F85452"/>
    <w:rsid w:val="00F8669E"/>
    <w:rsid w:val="00FB4AD1"/>
    <w:rsid w:val="00FB4C66"/>
    <w:rsid w:val="00FB53CD"/>
    <w:rsid w:val="00FB5C0C"/>
    <w:rsid w:val="00FC1056"/>
    <w:rsid w:val="00FD3A02"/>
    <w:rsid w:val="00FD54E4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1A9F99"/>
  <w15:docId w15:val="{3C6C4BD8-94F2-4929-93DE-2CAD648C4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652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0345D-19F6-4E27-987A-4848AE904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1321</Words>
  <Characters>7533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8837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keywords/>
  <cp:lastModifiedBy>Крупенникова Юлия Николаевна</cp:lastModifiedBy>
  <cp:revision>4</cp:revision>
  <cp:lastPrinted>2022-09-29T11:34:00Z</cp:lastPrinted>
  <dcterms:created xsi:type="dcterms:W3CDTF">2022-11-14T09:01:00Z</dcterms:created>
  <dcterms:modified xsi:type="dcterms:W3CDTF">2022-11-25T05:47:00Z</dcterms:modified>
</cp:coreProperties>
</file>