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478BE">
        <w:trPr>
          <w:trHeight w:val="1983"/>
        </w:trPr>
        <w:tc>
          <w:tcPr>
            <w:tcW w:w="567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478BE" w:rsidRDefault="00CA316C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style="position:absolute;margin-left:-5.05pt;margin-top:-.15pt;width:134.5pt;height:51pt;z-index:-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>
                  <v:imagedata r:id="rId8" o:title="" croptop="15416f" cropbottom="19975f" cropleft="5275f" cropright="4207f"/>
                </v:shape>
              </w:pict>
            </w: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C478BE" w:rsidRDefault="00575A3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C478BE" w:rsidRDefault="00C478BE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C478BE" w:rsidRDefault="00575A33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478BE" w:rsidRDefault="00575A33">
            <w:pPr>
              <w:tabs>
                <w:tab w:val="left" w:pos="66"/>
              </w:tabs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«Россети Центр»</w:t>
            </w:r>
          </w:p>
          <w:p w:rsidR="00C478BE" w:rsidRDefault="00C478BE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8-800-220-0-220</w:t>
            </w:r>
          </w:p>
          <w:p w:rsidR="00C478BE" w:rsidRDefault="00575A33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>
                <w:rPr>
                  <w:rStyle w:val="a7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>
                <w:rPr>
                  <w:rStyle w:val="a7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478BE" w:rsidRDefault="00575A33">
            <w:pPr>
              <w:spacing w:line="259" w:lineRule="auto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C478BE" w:rsidRDefault="00575A33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997650001</w:t>
            </w:r>
          </w:p>
        </w:tc>
      </w:tr>
    </w:tbl>
    <w:p w:rsidR="00C478BE" w:rsidRDefault="00C478BE">
      <w:pPr>
        <w:contextualSpacing/>
      </w:pPr>
    </w:p>
    <w:p w:rsidR="00C478BE" w:rsidRDefault="00575A33">
      <w:pPr>
        <w:tabs>
          <w:tab w:val="left" w:pos="0"/>
        </w:tabs>
        <w:ind w:firstLine="709"/>
        <w:jc w:val="center"/>
        <w:outlineLvl w:val="0"/>
        <w:rPr>
          <w:b/>
        </w:rPr>
      </w:pPr>
      <w:r>
        <w:rPr>
          <w:b/>
        </w:rPr>
        <w:t>Извещение о проведении запроса предложений в электронной форме</w:t>
      </w:r>
    </w:p>
    <w:p w:rsidR="00C478BE" w:rsidRDefault="00C478BE">
      <w:pPr>
        <w:tabs>
          <w:tab w:val="left" w:pos="851"/>
          <w:tab w:val="left" w:pos="1134"/>
        </w:tabs>
        <w:ind w:firstLine="709"/>
        <w:jc w:val="center"/>
        <w:outlineLvl w:val="0"/>
        <w:rPr>
          <w:b/>
        </w:rPr>
      </w:pPr>
    </w:p>
    <w:p w:rsidR="00C478BE" w:rsidRDefault="00575A33">
      <w:pPr>
        <w:tabs>
          <w:tab w:val="left" w:pos="851"/>
          <w:tab w:val="left" w:pos="1134"/>
        </w:tabs>
        <w:ind w:firstLine="851"/>
        <w:jc w:val="both"/>
      </w:pPr>
      <w:proofErr w:type="gramStart"/>
      <w:r>
        <w:t>Публичное акционерное общество «Россети Центр» (далее - ПАО «Россети Центр», Организатор), настоящим приглашает к участию в запросе предложений</w:t>
      </w:r>
      <w:r>
        <w:rPr>
          <w:b/>
        </w:rPr>
        <w:t xml:space="preserve"> </w:t>
      </w:r>
      <w:r>
        <w:t xml:space="preserve">в электронной форме, </w:t>
      </w:r>
      <w:r>
        <w:rPr>
          <w:bCs/>
        </w:rPr>
        <w:t>участниками которого могут быть только субъекты малого и среднего предпринимательства,</w:t>
      </w:r>
      <w:r>
        <w:rPr>
          <w:iCs/>
        </w:rPr>
        <w:t xml:space="preserve"> </w:t>
      </w:r>
      <w:r>
        <w:t xml:space="preserve">на </w:t>
      </w:r>
      <w:r>
        <w:rPr>
          <w:spacing w:val="-2"/>
        </w:rPr>
        <w:t xml:space="preserve">право заключения </w:t>
      </w:r>
      <w:r>
        <w:rPr>
          <w:iCs/>
        </w:rPr>
        <w:t>Договора</w:t>
      </w:r>
      <w:r>
        <w:rPr>
          <w:bCs/>
        </w:rPr>
        <w:t xml:space="preserve"> </w:t>
      </w:r>
      <w:r>
        <w:t xml:space="preserve">на </w:t>
      </w:r>
      <w:r w:rsidR="00AA5475">
        <w:t>поставку</w:t>
      </w:r>
      <w:r w:rsidR="00FA4E9C" w:rsidRPr="00FA4E9C">
        <w:t xml:space="preserve"> промышленных коммутационных стабилизаторов 0,4 </w:t>
      </w:r>
      <w:proofErr w:type="spellStart"/>
      <w:r w:rsidR="00FA4E9C" w:rsidRPr="00FA4E9C">
        <w:t>кВ</w:t>
      </w:r>
      <w:proofErr w:type="spellEnd"/>
      <w:r w:rsidR="00FA4E9C" w:rsidRPr="00FA4E9C">
        <w:t xml:space="preserve"> </w:t>
      </w:r>
      <w:r w:rsidR="00AA5475" w:rsidRPr="00AA5475">
        <w:t xml:space="preserve">для нужд филиала ПАО "Россети Центр" - "Ярэнерго" </w:t>
      </w:r>
      <w:r>
        <w:rPr>
          <w:spacing w:val="-2"/>
        </w:rPr>
        <w:t>(</w:t>
      </w:r>
      <w:r>
        <w:rPr>
          <w:iCs/>
        </w:rPr>
        <w:t xml:space="preserve">далее – запрос предложений, </w:t>
      </w:r>
      <w:r>
        <w:t>запрос предложений в электронной форме</w:t>
      </w:r>
      <w:r>
        <w:rPr>
          <w:iCs/>
        </w:rPr>
        <w:t>, закупка)</w:t>
      </w:r>
      <w:r>
        <w:t xml:space="preserve">. </w:t>
      </w:r>
      <w:proofErr w:type="gramEnd"/>
    </w:p>
    <w:p w:rsidR="00C478BE" w:rsidRDefault="00C478BE">
      <w:pPr>
        <w:tabs>
          <w:tab w:val="left" w:pos="851"/>
          <w:tab w:val="left" w:pos="1134"/>
        </w:tabs>
        <w:ind w:firstLine="709"/>
        <w:jc w:val="both"/>
        <w:rPr>
          <w:b/>
        </w:rPr>
      </w:pPr>
    </w:p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6946"/>
      </w:tblGrid>
      <w:tr w:rsidR="00C478BE">
        <w:trPr>
          <w:trHeight w:val="611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Способ осуществления закупки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ind w:left="209" w:right="176"/>
              <w:jc w:val="both"/>
              <w:rPr>
                <w:iCs/>
              </w:rPr>
            </w:pPr>
            <w:proofErr w:type="gramStart"/>
            <w:r>
              <w:t>Запрос</w:t>
            </w:r>
            <w:proofErr w:type="gramEnd"/>
            <w:r>
              <w:t xml:space="preserve"> предложений в электронной форме </w:t>
            </w:r>
            <w:r>
              <w:rPr>
                <w:bCs/>
              </w:rPr>
              <w:t xml:space="preserve">участниками </w:t>
            </w:r>
            <w:proofErr w:type="gramStart"/>
            <w:r>
              <w:rPr>
                <w:bCs/>
              </w:rPr>
              <w:t>которого</w:t>
            </w:r>
            <w:proofErr w:type="gramEnd"/>
            <w:r>
              <w:rPr>
                <w:bCs/>
              </w:rPr>
              <w:t xml:space="preserve"> могут быть только субъекты малого и среднего предпринимательства</w:t>
            </w:r>
          </w:p>
        </w:tc>
      </w:tr>
      <w:tr w:rsidR="00C478BE">
        <w:trPr>
          <w:trHeight w:val="2006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</w:pPr>
            <w:r>
              <w:rPr>
                <w:b/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Заказчика</w:t>
            </w:r>
          </w:p>
        </w:tc>
        <w:tc>
          <w:tcPr>
            <w:tcW w:w="6946" w:type="dxa"/>
          </w:tcPr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t>Наименование Заказчика:</w:t>
            </w:r>
            <w:r>
              <w:rPr>
                <w:iCs/>
              </w:rPr>
              <w:t xml:space="preserve"> ПАО «Россети Центр».</w:t>
            </w:r>
          </w:p>
          <w:p w:rsidR="00C478BE" w:rsidRDefault="00575A33">
            <w:pPr>
              <w:widowControl w:val="0"/>
              <w:ind w:right="175"/>
            </w:pPr>
            <w:r>
              <w:t>Место нахождения и почтовый адрес Заказчика: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РФ, 119017, г. Москва, ул. Ордынка М, д.15.</w:t>
            </w:r>
          </w:p>
          <w:p w:rsidR="00C478BE" w:rsidRDefault="00C478BE">
            <w:pPr>
              <w:widowControl w:val="0"/>
              <w:ind w:right="175"/>
              <w:rPr>
                <w:iCs/>
              </w:rPr>
            </w:pP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Контактное лицо заказчика ПАО «Россети Центр»: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Секретарь закупочной комиссии – специалист 1 категории отдела закупочной деятельности филиала ПАО «Россети  Центр» - «Ярэнерго» Пилясова Кира Павловна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bCs/>
                <w:iCs/>
              </w:rPr>
              <w:t>Адрес электронной почты</w:t>
            </w:r>
            <w:r>
              <w:rPr>
                <w:iCs/>
              </w:rPr>
              <w:t>: Pilyasova.KP@mrsk-1.ru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bCs/>
                <w:iCs/>
              </w:rPr>
              <w:t>Номер контактного телефона</w:t>
            </w:r>
            <w:r>
              <w:rPr>
                <w:iCs/>
              </w:rPr>
              <w:t>: (4852) 78-14-86.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>Ответственное лицо Пилясова Кира Павловна</w:t>
            </w:r>
          </w:p>
          <w:p w:rsidR="00C478BE" w:rsidRDefault="00575A33">
            <w:pPr>
              <w:widowControl w:val="0"/>
              <w:ind w:right="175"/>
              <w:rPr>
                <w:iCs/>
              </w:rPr>
            </w:pPr>
            <w:r>
              <w:rPr>
                <w:iCs/>
              </w:rPr>
              <w:t xml:space="preserve"> </w:t>
            </w:r>
            <w:r>
              <w:rPr>
                <w:bCs/>
                <w:iCs/>
              </w:rPr>
              <w:t>Номер контактного телефона</w:t>
            </w:r>
            <w:r>
              <w:rPr>
                <w:iCs/>
              </w:rPr>
              <w:t>: (4852) 78-14-86</w:t>
            </w:r>
          </w:p>
          <w:p w:rsidR="00C478BE" w:rsidRDefault="00575A33">
            <w:pPr>
              <w:widowControl w:val="0"/>
              <w:ind w:left="33" w:right="176"/>
              <w:rPr>
                <w:color w:val="336699"/>
                <w:u w:val="single"/>
              </w:rPr>
            </w:pPr>
            <w:r>
              <w:rPr>
                <w:bCs/>
                <w:iCs/>
              </w:rPr>
              <w:t>Адрес электронной почты</w:t>
            </w:r>
            <w:r>
              <w:rPr>
                <w:iCs/>
              </w:rPr>
              <w:t>: Pilyasova.KP@mrsk-1.ru</w:t>
            </w:r>
          </w:p>
        </w:tc>
      </w:tr>
      <w:tr w:rsidR="00C478BE">
        <w:trPr>
          <w:trHeight w:val="557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Наименование, место нахождения, почтовый адрес, электронный адрес официального сайта, адрес электронной почты, номер контактного телефона Организатора закупки</w:t>
            </w:r>
          </w:p>
        </w:tc>
        <w:tc>
          <w:tcPr>
            <w:tcW w:w="6946" w:type="dxa"/>
            <w:shd w:val="clear" w:color="auto" w:fill="D9D9D9"/>
          </w:tcPr>
          <w:p w:rsidR="00C478BE" w:rsidRDefault="00C478BE">
            <w:pPr>
              <w:widowControl w:val="0"/>
              <w:ind w:left="209" w:right="176"/>
              <w:jc w:val="both"/>
              <w:rPr>
                <w:bCs/>
                <w:i/>
              </w:rPr>
            </w:pPr>
          </w:p>
          <w:p w:rsidR="00C478BE" w:rsidRDefault="00575A33">
            <w:pPr>
              <w:widowControl w:val="0"/>
              <w:ind w:left="209" w:right="176"/>
              <w:jc w:val="both"/>
            </w:pPr>
            <w:r>
              <w:rPr>
                <w:i/>
              </w:rPr>
              <w:t>Сторонний Организатор не привлекается.</w:t>
            </w:r>
          </w:p>
          <w:p w:rsidR="00C478BE" w:rsidRDefault="00C478BE">
            <w:pPr>
              <w:widowControl w:val="0"/>
              <w:ind w:left="209" w:right="176"/>
              <w:jc w:val="both"/>
            </w:pPr>
          </w:p>
        </w:tc>
      </w:tr>
      <w:tr w:rsidR="00C478BE">
        <w:trPr>
          <w:trHeight w:val="387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</w:pPr>
            <w:r>
              <w:rPr>
                <w:b/>
                <w:bCs/>
              </w:rPr>
              <w:t xml:space="preserve">Требования к участникам закупки </w:t>
            </w:r>
          </w:p>
        </w:tc>
        <w:tc>
          <w:tcPr>
            <w:tcW w:w="6946" w:type="dxa"/>
          </w:tcPr>
          <w:p w:rsidR="00C478BE" w:rsidRDefault="00575A33">
            <w:pPr>
              <w:tabs>
                <w:tab w:val="left" w:pos="851"/>
                <w:tab w:val="left" w:pos="1134"/>
              </w:tabs>
              <w:ind w:left="209" w:right="176"/>
              <w:jc w:val="both"/>
            </w:pPr>
            <w:bookmarkStart w:id="0" w:name="_Ref699281"/>
            <w:r>
              <w:t xml:space="preserve">Участником закупки может быть любое юридическое лицо (или несколько юридических лиц, выступающих на стороне одного участника закупки), а также индивидуальный предприниматель (или несколько индивидуальных предпринимателей, выступающих на стороне одного участника закупки), являющиеся субъектами малого или среднего предпринимательства (далее - субъекты МСП). </w:t>
            </w:r>
            <w:proofErr w:type="gramStart"/>
            <w:r>
              <w:t xml:space="preserve">В течение срока проведения эксперимента, установленного </w:t>
            </w:r>
            <w:r>
              <w:lastRenderedPageBreak/>
              <w:t>Федеральным законом от 27 ноября 2018 года № 422-ФЗ «О проведении эксперимента по установлению специального налогового режима «Налог на профессиональный доход» участником закупки может быть также физическое лицо, не являющееся индивидуальными предпринимателем и применяющее специальный налоговый режим «Налог на профессиональный доход» (или несколько таких физических лиц, выступающих на стороне одного участника закупки).</w:t>
            </w:r>
            <w:proofErr w:type="gramEnd"/>
            <w:r>
              <w:t xml:space="preserve"> </w:t>
            </w:r>
            <w:proofErr w:type="gramStart"/>
            <w:r>
              <w:t>Участник закупки/лидер коллективного участника должен быть зарегистрирован на соответствующей ЭТП в качестве участника ЭТП, а также в качестве Участника проводим</w:t>
            </w:r>
            <w:r>
              <w:rPr>
                <w:bCs/>
              </w:rPr>
              <w:t>ой</w:t>
            </w:r>
            <w:r>
              <w:t xml:space="preserve"> </w:t>
            </w:r>
            <w:r>
              <w:rPr>
                <w:bCs/>
              </w:rPr>
              <w:t>закупки</w:t>
            </w:r>
            <w:r>
              <w:t>.</w:t>
            </w:r>
            <w:bookmarkEnd w:id="0"/>
            <w:proofErr w:type="gramEnd"/>
          </w:p>
          <w:p w:rsidR="00C478BE" w:rsidRDefault="00575A33">
            <w:pPr>
              <w:tabs>
                <w:tab w:val="left" w:pos="851"/>
                <w:tab w:val="left" w:pos="1134"/>
              </w:tabs>
              <w:ind w:left="209" w:right="176"/>
              <w:jc w:val="both"/>
            </w:pPr>
            <w:r>
              <w:t>Более подробно требования к Участникам, а также требования к порядку подтверждения соответствия этим требованиям, содержатся в документации о закупке.</w:t>
            </w:r>
          </w:p>
        </w:tc>
      </w:tr>
      <w:tr w:rsidR="00C478BE">
        <w:trPr>
          <w:trHeight w:val="1128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5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</w:pPr>
            <w:r>
              <w:rPr>
                <w:b/>
                <w:bCs/>
              </w:rPr>
              <w:t>Предмет договора с указанием количества поставляемого товара, объема выполняемой работы, оказываемой услуги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widowControl w:val="0"/>
              <w:ind w:left="209" w:right="176"/>
              <w:jc w:val="both"/>
            </w:pPr>
            <w:r>
              <w:rPr>
                <w:b/>
              </w:rPr>
              <w:t>Лот№ 1:</w:t>
            </w:r>
            <w:r>
              <w:rPr>
                <w:bCs/>
              </w:rPr>
              <w:t xml:space="preserve"> право заключения </w:t>
            </w:r>
            <w:r>
              <w:t>Договора на</w:t>
            </w:r>
            <w:r w:rsidR="00FA4E9C" w:rsidRPr="00FA4E9C">
              <w:t xml:space="preserve"> поставку промышленных коммутационных стабилизаторов 0,4 </w:t>
            </w:r>
            <w:proofErr w:type="spellStart"/>
            <w:r w:rsidR="00FA4E9C" w:rsidRPr="00FA4E9C">
              <w:t>кВ</w:t>
            </w:r>
            <w:proofErr w:type="spellEnd"/>
            <w:r w:rsidR="00FA4E9C" w:rsidRPr="00FA4E9C">
              <w:t xml:space="preserve"> для нужд филиала ПАО "Россети Центр" - "Ярэнерго" </w:t>
            </w:r>
            <w:r>
              <w:t xml:space="preserve"> расположенного по адресу: </w:t>
            </w:r>
            <w:proofErr w:type="gramStart"/>
            <w:r>
              <w:t xml:space="preserve">РФ, 150003, г. Ярославль, ул. </w:t>
            </w:r>
            <w:proofErr w:type="spellStart"/>
            <w:r>
              <w:t>Воинова</w:t>
            </w:r>
            <w:proofErr w:type="spellEnd"/>
            <w:r>
              <w:t>, д. 12)</w:t>
            </w:r>
            <w:proofErr w:type="gramEnd"/>
          </w:p>
          <w:p w:rsidR="00C478BE" w:rsidRDefault="00575A33">
            <w:pPr>
              <w:widowControl w:val="0"/>
              <w:ind w:left="209" w:right="176"/>
              <w:jc w:val="both"/>
            </w:pPr>
            <w:r>
              <w:rPr>
                <w:bCs/>
              </w:rPr>
              <w:t xml:space="preserve"> </w:t>
            </w:r>
          </w:p>
          <w:p w:rsidR="00C478BE" w:rsidRDefault="00575A33">
            <w:pPr>
              <w:pStyle w:val="Default"/>
              <w:ind w:left="209" w:right="176"/>
              <w:jc w:val="both"/>
              <w:rPr>
                <w:b/>
              </w:rPr>
            </w:pPr>
            <w:r>
              <w:t xml:space="preserve">Количество лотов: </w:t>
            </w:r>
            <w:r>
              <w:rPr>
                <w:b/>
              </w:rPr>
              <w:t>1 (один)</w:t>
            </w:r>
          </w:p>
          <w:p w:rsidR="00C478BE" w:rsidRDefault="00575A33">
            <w:pPr>
              <w:pStyle w:val="Default"/>
              <w:ind w:left="209" w:right="176"/>
              <w:jc w:val="both"/>
              <w:rPr>
                <w:i/>
              </w:rPr>
            </w:pPr>
            <w:r>
              <w:rPr>
                <w:i/>
              </w:rPr>
              <w:t>Частичное выполнение поставок не допускается.</w:t>
            </w:r>
          </w:p>
          <w:p w:rsidR="00C478BE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>
              <w:rPr>
                <w:lang w:val="en-US"/>
              </w:rPr>
              <w:t>II</w:t>
            </w:r>
            <w:r>
              <w:t>. «ТЕХНИЧЕСКАЯ ЧАСТЬ» (Приложение №1 -Техническо</w:t>
            </w:r>
            <w:proofErr w:type="gramStart"/>
            <w:r>
              <w:t>е(</w:t>
            </w:r>
            <w:proofErr w:type="spellStart"/>
            <w:proofErr w:type="gramEnd"/>
            <w:r>
              <w:t>ие</w:t>
            </w:r>
            <w:proofErr w:type="spellEnd"/>
            <w:r>
              <w:t>) задание(я)), и разделе 7 части I «ОБЩИЕ УСЛОВИЯ ПРОВЕДЕНИЯ ЗАКУПКИ» (Приложение №2 - Проект Договора).</w:t>
            </w:r>
          </w:p>
          <w:p w:rsidR="00C478BE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rPr>
                <w:i/>
              </w:rPr>
              <w:t>Описание предмета закупки соответствует требованиям части 6.1 статьи 3 Закона 223-ФЗ и установлено в п. 3.5.6 документации о закупке</w:t>
            </w:r>
          </w:p>
        </w:tc>
      </w:tr>
      <w:tr w:rsidR="00C478BE">
        <w:trPr>
          <w:trHeight w:val="696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Место поставки товара, выполнения работы, оказания услуги</w:t>
            </w:r>
          </w:p>
        </w:tc>
        <w:tc>
          <w:tcPr>
            <w:tcW w:w="6946" w:type="dxa"/>
          </w:tcPr>
          <w:p w:rsidR="003D460A" w:rsidRPr="003D460A" w:rsidRDefault="00575A33" w:rsidP="00F61510">
            <w:pPr>
              <w:widowControl w:val="0"/>
              <w:tabs>
                <w:tab w:val="num" w:pos="0"/>
              </w:tabs>
              <w:spacing w:after="120"/>
              <w:ind w:left="209" w:right="17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>
              <w:t>Сроки выполнения поставок:</w:t>
            </w:r>
            <w:r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="00FA4E9C">
              <w:rPr>
                <w:rFonts w:eastAsia="Calibri"/>
                <w:sz w:val="22"/>
                <w:szCs w:val="22"/>
                <w:lang w:eastAsia="en-US"/>
              </w:rPr>
              <w:t>15 календарных дней, с даты заключения договора.</w:t>
            </w:r>
          </w:p>
          <w:p w:rsidR="004B4E4D" w:rsidRDefault="004B4E4D">
            <w:pPr>
              <w:widowControl w:val="0"/>
              <w:tabs>
                <w:tab w:val="num" w:pos="0"/>
              </w:tabs>
              <w:spacing w:after="120"/>
              <w:ind w:left="209" w:right="176"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</w:p>
          <w:p w:rsidR="00C478BE" w:rsidRDefault="00575A33">
            <w:pPr>
              <w:widowControl w:val="0"/>
              <w:tabs>
                <w:tab w:val="num" w:pos="0"/>
              </w:tabs>
              <w:spacing w:after="120"/>
              <w:ind w:left="209" w:right="176"/>
              <w:jc w:val="both"/>
            </w:pPr>
            <w:r>
              <w:t xml:space="preserve">Отгрузочные реквизиты/базис поставки: на условиях DDP (Согласно ИНКОТЕРМС 2010) по адресу филиала ПАО «Россети Центр» - «Ярэнерго»: РФ, 150003, г. Ярославль, ул. </w:t>
            </w:r>
            <w:proofErr w:type="spellStart"/>
            <w:r>
              <w:t>Воинова</w:t>
            </w:r>
            <w:proofErr w:type="spellEnd"/>
            <w:r>
              <w:t>, д. 12</w:t>
            </w:r>
          </w:p>
          <w:p w:rsidR="00C478BE" w:rsidRDefault="00575A33">
            <w:pPr>
              <w:widowControl w:val="0"/>
              <w:spacing w:after="120"/>
              <w:ind w:left="209" w:right="176"/>
              <w:jc w:val="both"/>
            </w:pPr>
            <w:r>
              <w:t xml:space="preserve">Выполнение поставки Участником будет осуществляться на  объекты, </w:t>
            </w:r>
            <w:proofErr w:type="gramStart"/>
            <w:r>
              <w:t>указанных</w:t>
            </w:r>
            <w:proofErr w:type="gramEnd"/>
            <w:r>
              <w:t xml:space="preserve"> в Приложении №1 настоящей Документации.</w:t>
            </w: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>
              <w:rPr>
                <w:lang w:val="en-US"/>
              </w:rPr>
              <w:t>II</w:t>
            </w:r>
            <w:r>
              <w:t>. «ТЕХНИЧЕСКАЯ ЧАСТЬ» (Приложение №1 -Техническо</w:t>
            </w:r>
            <w:proofErr w:type="gramStart"/>
            <w:r>
              <w:t>е(</w:t>
            </w:r>
            <w:proofErr w:type="spellStart"/>
            <w:proofErr w:type="gramEnd"/>
            <w:r>
              <w:t>ие</w:t>
            </w:r>
            <w:proofErr w:type="spellEnd"/>
            <w:r>
              <w:t>) задание(я)), и разделе 7 части I «ОБЩИЕ УСЛОВИЯ ПРОВЕДЕНИЯ ЗАКУПКИ» (Приложение №2 - Проект Договора).</w:t>
            </w:r>
          </w:p>
        </w:tc>
      </w:tr>
      <w:tr w:rsidR="00C478BE">
        <w:trPr>
          <w:trHeight w:val="1960"/>
        </w:trPr>
        <w:tc>
          <w:tcPr>
            <w:tcW w:w="567" w:type="dxa"/>
            <w:tcBorders>
              <w:bottom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7</w:t>
            </w:r>
          </w:p>
        </w:tc>
        <w:tc>
          <w:tcPr>
            <w:tcW w:w="2410" w:type="dxa"/>
            <w:tcBorders>
              <w:bottom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Сведения о начальной (максимальной) цене договора, либо формула цены и максимальное значение цены договора, либо цена единицы товара, работы, услуги и максимальное значение цены договора</w:t>
            </w:r>
          </w:p>
        </w:tc>
        <w:tc>
          <w:tcPr>
            <w:tcW w:w="6946" w:type="dxa"/>
            <w:tcBorders>
              <w:bottom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szCs w:val="24"/>
              </w:rPr>
            </w:pPr>
            <w:proofErr w:type="gramStart"/>
            <w:r>
              <w:rPr>
                <w:b/>
                <w:bCs w:val="0"/>
                <w:szCs w:val="24"/>
                <w:u w:val="single"/>
              </w:rPr>
              <w:t>По Лоту №1:</w:t>
            </w:r>
            <w:r w:rsidR="00BD633A">
              <w:t xml:space="preserve"> </w:t>
            </w:r>
            <w:r w:rsidR="00FA4E9C" w:rsidRPr="00FA4E9C">
              <w:rPr>
                <w:b/>
              </w:rPr>
              <w:t>5 684 000,00</w:t>
            </w:r>
            <w:r w:rsidR="00FA4E9C" w:rsidRPr="00FA4E9C">
              <w:t xml:space="preserve"> </w:t>
            </w:r>
            <w:r>
              <w:rPr>
                <w:szCs w:val="24"/>
              </w:rPr>
              <w:t>(</w:t>
            </w:r>
            <w:r w:rsidR="00FA4E9C" w:rsidRPr="00FA4E9C">
              <w:rPr>
                <w:szCs w:val="24"/>
              </w:rPr>
              <w:t xml:space="preserve">пять миллионов шестьсот </w:t>
            </w:r>
            <w:r w:rsidR="00FA4E9C">
              <w:rPr>
                <w:szCs w:val="24"/>
              </w:rPr>
              <w:t>восемьдесят четыре тысячи</w:t>
            </w:r>
            <w:r>
              <w:rPr>
                <w:szCs w:val="24"/>
              </w:rPr>
              <w:t>) рублей 00 копеек РФ, без учета НДС; НДС составляет</w:t>
            </w:r>
            <w:r w:rsidR="00EC2EB4">
              <w:rPr>
                <w:szCs w:val="24"/>
              </w:rPr>
              <w:t xml:space="preserve"> </w:t>
            </w:r>
            <w:r w:rsidR="00FA4E9C" w:rsidRPr="00FA4E9C">
              <w:rPr>
                <w:b/>
                <w:szCs w:val="24"/>
              </w:rPr>
              <w:t>1 136 800,00</w:t>
            </w:r>
            <w:r w:rsidR="00FA4E9C" w:rsidRPr="00FA4E9C">
              <w:rPr>
                <w:szCs w:val="24"/>
              </w:rPr>
              <w:t xml:space="preserve"> </w:t>
            </w:r>
            <w:r>
              <w:rPr>
                <w:szCs w:val="24"/>
              </w:rPr>
              <w:t>(</w:t>
            </w:r>
            <w:r w:rsidR="00FA4E9C" w:rsidRPr="00FA4E9C">
              <w:rPr>
                <w:szCs w:val="24"/>
              </w:rPr>
              <w:t>один миллион сто тридц</w:t>
            </w:r>
            <w:r w:rsidR="00FA4E9C">
              <w:rPr>
                <w:szCs w:val="24"/>
              </w:rPr>
              <w:t>ать шесть тысяч восемьсот</w:t>
            </w:r>
            <w:r w:rsidR="00803FE4">
              <w:rPr>
                <w:szCs w:val="24"/>
              </w:rPr>
              <w:t>) рублей 0</w:t>
            </w:r>
            <w:r w:rsidR="00BD633A">
              <w:rPr>
                <w:szCs w:val="24"/>
              </w:rPr>
              <w:t>0 копеек РФ</w:t>
            </w:r>
            <w:r w:rsidR="00DB464C" w:rsidRPr="00DB464C">
              <w:rPr>
                <w:b/>
                <w:bCs w:val="0"/>
                <w:szCs w:val="24"/>
              </w:rPr>
              <w:t>,</w:t>
            </w:r>
            <w:r w:rsidR="00BD633A" w:rsidRPr="00BD633A">
              <w:rPr>
                <w:rFonts w:ascii="Calibri" w:eastAsia="Calibri" w:hAnsi="Calibri"/>
                <w:bCs w:val="0"/>
                <w:color w:val="000000"/>
                <w:sz w:val="22"/>
                <w:lang w:eastAsia="en-US"/>
              </w:rPr>
              <w:t xml:space="preserve"> </w:t>
            </w:r>
            <w:r w:rsidR="00FA4E9C" w:rsidRPr="00FA4E9C">
              <w:rPr>
                <w:rFonts w:eastAsia="Calibri"/>
                <w:b/>
                <w:bCs w:val="0"/>
                <w:color w:val="000000"/>
                <w:szCs w:val="24"/>
                <w:lang w:eastAsia="en-US"/>
              </w:rPr>
              <w:t>6 820 800,00</w:t>
            </w:r>
            <w:r w:rsidR="00FA4E9C">
              <w:rPr>
                <w:rFonts w:eastAsia="Calibri"/>
                <w:b/>
                <w:bCs w:val="0"/>
                <w:color w:val="000000"/>
                <w:szCs w:val="24"/>
                <w:lang w:eastAsia="en-US"/>
              </w:rPr>
              <w:t xml:space="preserve"> </w:t>
            </w:r>
            <w:r>
              <w:rPr>
                <w:szCs w:val="24"/>
              </w:rPr>
              <w:t>(</w:t>
            </w:r>
            <w:r w:rsidR="00FA4E9C" w:rsidRPr="00FA4E9C">
              <w:rPr>
                <w:szCs w:val="24"/>
              </w:rPr>
              <w:t>шесть миллионов восемьсот</w:t>
            </w:r>
            <w:r w:rsidR="00FA4E9C">
              <w:rPr>
                <w:szCs w:val="24"/>
              </w:rPr>
              <w:t xml:space="preserve"> двадцать тысяч восемьсот</w:t>
            </w:r>
            <w:r w:rsidR="00803FE4">
              <w:rPr>
                <w:szCs w:val="24"/>
              </w:rPr>
              <w:t>) рублей  0</w:t>
            </w:r>
            <w:r>
              <w:rPr>
                <w:szCs w:val="24"/>
              </w:rPr>
              <w:t>0 копеек РФ, с учетом НДС.</w:t>
            </w:r>
            <w:proofErr w:type="gramEnd"/>
          </w:p>
          <w:p w:rsidR="00C478BE" w:rsidRDefault="00C478BE">
            <w:pPr>
              <w:pStyle w:val="Times12"/>
              <w:widowControl w:val="0"/>
              <w:tabs>
                <w:tab w:val="num" w:pos="1620"/>
              </w:tabs>
              <w:ind w:left="209" w:right="176" w:firstLine="0"/>
              <w:rPr>
                <w:rFonts w:eastAsia="Calibri"/>
                <w:szCs w:val="24"/>
                <w:lang w:eastAsia="en-US"/>
              </w:rPr>
            </w:pPr>
          </w:p>
          <w:p w:rsidR="00C478BE" w:rsidRDefault="00C478BE">
            <w:pPr>
              <w:widowControl w:val="0"/>
              <w:ind w:left="209" w:right="176"/>
              <w:jc w:val="both"/>
              <w:rPr>
                <w:rFonts w:eastAsia="Calibri"/>
              </w:rPr>
            </w:pPr>
          </w:p>
          <w:p w:rsidR="00C478BE" w:rsidRDefault="00575A33">
            <w:pPr>
              <w:widowControl w:val="0"/>
              <w:ind w:left="209" w:right="176"/>
              <w:jc w:val="both"/>
              <w:rPr>
                <w:rFonts w:eastAsia="Calibri"/>
              </w:rPr>
            </w:pPr>
            <w:proofErr w:type="gramStart"/>
            <w:r>
              <w:rPr>
                <w:bCs/>
              </w:rPr>
              <w:t>Начальная (</w:t>
            </w:r>
            <w:r>
              <w:t>максимальная</w:t>
            </w:r>
            <w:r>
              <w:rPr>
                <w:bCs/>
              </w:rPr>
              <w:t xml:space="preserve">) цена продукции с НДС включает все налоги, </w:t>
            </w:r>
            <w:r>
              <w:rPr>
                <w:rFonts w:eastAsia="Calibri"/>
              </w:rPr>
              <w:t xml:space="preserve">накладные расходы, пошлины, таможенные платежи, </w:t>
            </w:r>
            <w:r>
              <w:rPr>
                <w:bCs/>
              </w:rPr>
              <w:t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      </w:r>
            <w:proofErr w:type="gramEnd"/>
            <w:r>
              <w:rPr>
                <w:bCs/>
              </w:rPr>
              <w:t xml:space="preserve"> </w:t>
            </w:r>
            <w:r>
              <w:rPr>
                <w:rFonts w:eastAsia="Calibri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478BE">
        <w:trPr>
          <w:trHeight w:val="1794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Срок, место и порядок предоставления документации о закупке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78BE" w:rsidRDefault="00575A33">
            <w:pPr>
              <w:pStyle w:val="Default"/>
              <w:ind w:left="209" w:right="176"/>
              <w:jc w:val="both"/>
            </w:pPr>
            <w:proofErr w:type="gramStart"/>
            <w:r>
      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в сфере закупок (далее - ЕИС) </w:t>
            </w:r>
            <w:r>
              <w:rPr>
                <w:rStyle w:val="a7"/>
                <w:u w:val="single"/>
              </w:rPr>
              <w:t>www.zakupki.gov.ru</w:t>
            </w:r>
            <w:r>
              <w:t>, копия публикации на сайте Электронной торговой площадки Российского аукционного дома (РАД)</w:t>
            </w:r>
            <w:r>
              <w:rPr>
                <w:u w:val="single"/>
              </w:rPr>
              <w:t xml:space="preserve"> </w:t>
            </w:r>
            <w:hyperlink r:id="rId11" w:history="1">
              <w:r>
                <w:rPr>
                  <w:rStyle w:val="a7"/>
                </w:rPr>
                <w:t>tender.lot-online.ru</w:t>
              </w:r>
            </w:hyperlink>
            <w:r>
              <w:t xml:space="preserve"> и на сайте </w:t>
            </w:r>
            <w:r>
              <w:rPr>
                <w:iCs/>
              </w:rPr>
              <w:t>ПАО «Россети Центр»</w:t>
            </w:r>
            <w:r>
              <w:t xml:space="preserve"> (</w:t>
            </w:r>
            <w:hyperlink r:id="rId12" w:history="1">
              <w:r>
                <w:rPr>
                  <w:rStyle w:val="a7"/>
                </w:rPr>
                <w:t>www.mrsk-1.ru</w:t>
              </w:r>
            </w:hyperlink>
            <w:r>
              <w:t>) начиная с</w:t>
            </w:r>
            <w:r>
              <w:rPr>
                <w:bCs/>
              </w:rPr>
              <w:t xml:space="preserve"> </w:t>
            </w:r>
            <w:r>
              <w:rPr>
                <w:b/>
                <w:bCs/>
              </w:rPr>
              <w:t>д</w:t>
            </w:r>
            <w:r>
              <w:rPr>
                <w:bCs/>
              </w:rPr>
              <w:t xml:space="preserve">аты начала срока подачи заявок. </w:t>
            </w:r>
            <w:proofErr w:type="gramEnd"/>
          </w:p>
        </w:tc>
      </w:tr>
      <w:tr w:rsidR="00C478BE">
        <w:trPr>
          <w:trHeight w:val="1960"/>
        </w:trPr>
        <w:tc>
          <w:tcPr>
            <w:tcW w:w="56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4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Заявка подается в электронной форме с использованием функционала и в соответствии с Регламентом работы ЭТП.</w:t>
            </w:r>
          </w:p>
          <w:p w:rsidR="00C478BE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left" w:pos="1134"/>
              </w:tabs>
              <w:spacing w:line="264" w:lineRule="auto"/>
              <w:ind w:left="1134" w:right="175" w:hanging="567"/>
              <w:jc w:val="both"/>
              <w:rPr>
                <w:bCs/>
              </w:rPr>
            </w:pPr>
            <w:r>
              <w:rPr>
                <w:bCs/>
              </w:rPr>
              <w:t xml:space="preserve">Дата начала срока подачи заявок: </w:t>
            </w:r>
            <w:r w:rsidR="004C2ACF">
              <w:rPr>
                <w:b/>
                <w:bCs/>
              </w:rPr>
              <w:t>22</w:t>
            </w:r>
            <w:r w:rsidR="0010539B">
              <w:rPr>
                <w:b/>
                <w:bCs/>
              </w:rPr>
              <w:t xml:space="preserve"> </w:t>
            </w:r>
            <w:r w:rsidR="00F01570">
              <w:rPr>
                <w:b/>
                <w:bCs/>
              </w:rPr>
              <w:t xml:space="preserve">марта </w:t>
            </w:r>
            <w:r w:rsidR="0010539B">
              <w:rPr>
                <w:b/>
                <w:bCs/>
              </w:rPr>
              <w:t>2023</w:t>
            </w:r>
            <w:r>
              <w:rPr>
                <w:b/>
                <w:bCs/>
              </w:rPr>
              <w:t xml:space="preserve"> года;</w:t>
            </w:r>
            <w:r>
              <w:rPr>
                <w:bCs/>
              </w:rPr>
              <w:t xml:space="preserve"> </w:t>
            </w:r>
          </w:p>
          <w:p w:rsidR="00C478BE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bookmarkStart w:id="1" w:name="_Ref762965"/>
            <w:r>
              <w:t>Дата и время окончания срока, последний день срока подачи Заявок:</w:t>
            </w:r>
            <w:bookmarkEnd w:id="1"/>
          </w:p>
          <w:p w:rsidR="00C478BE" w:rsidRDefault="004C2ACF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</w:pPr>
            <w:r>
              <w:rPr>
                <w:b/>
                <w:bCs/>
              </w:rPr>
              <w:t>30</w:t>
            </w:r>
            <w:r w:rsidR="00803FE4">
              <w:rPr>
                <w:b/>
                <w:bCs/>
              </w:rPr>
              <w:t xml:space="preserve"> </w:t>
            </w:r>
            <w:r w:rsidR="0010539B">
              <w:rPr>
                <w:b/>
                <w:bCs/>
              </w:rPr>
              <w:t>марта</w:t>
            </w:r>
            <w:r w:rsidR="00575A33">
              <w:rPr>
                <w:b/>
                <w:bCs/>
              </w:rPr>
              <w:t xml:space="preserve">  2023 </w:t>
            </w:r>
            <w:r w:rsidR="00575A33">
              <w:rPr>
                <w:b/>
              </w:rPr>
              <w:t>года</w:t>
            </w:r>
            <w:r w:rsidR="00575A33">
              <w:t xml:space="preserve"> </w:t>
            </w:r>
            <w:r w:rsidR="00575A33">
              <w:rPr>
                <w:b/>
              </w:rPr>
              <w:t>12:00 (время московское)</w:t>
            </w:r>
            <w:r w:rsidR="00575A33">
              <w:t>;</w:t>
            </w:r>
          </w:p>
          <w:p w:rsidR="00C478BE" w:rsidRDefault="00575A33">
            <w:pPr>
              <w:pStyle w:val="Default"/>
              <w:widowControl w:val="0"/>
              <w:ind w:right="175" w:firstLine="1168"/>
              <w:jc w:val="both"/>
            </w:pPr>
            <w:r>
              <w:rPr>
                <w:iCs/>
              </w:rPr>
              <w:t xml:space="preserve">При этом Организатор получает доступ к первым </w:t>
            </w:r>
            <w:r>
              <w:t xml:space="preserve">частям заявок на участие в </w:t>
            </w:r>
            <w:r>
              <w:rPr>
                <w:iCs/>
              </w:rPr>
              <w:t xml:space="preserve">закупке </w:t>
            </w:r>
            <w:r>
              <w:t>– не позднее дня, следующего за днем окончания срока подачи заявок.</w:t>
            </w:r>
          </w:p>
          <w:p w:rsidR="00C478BE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r>
              <w:t xml:space="preserve">Рассмотрение первых частей заявок: </w:t>
            </w:r>
          </w:p>
          <w:p w:rsidR="00C478BE" w:rsidRDefault="00575A33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>
              <w:t xml:space="preserve">Дата начала проведения этапа: с момента направления оператором ЭТП заказчику первых частей заявок; Дата окончания проведения этапа: </w:t>
            </w:r>
            <w:r w:rsidR="004C2ACF">
              <w:rPr>
                <w:b/>
              </w:rPr>
              <w:t>06</w:t>
            </w:r>
            <w:r w:rsidR="00F01570">
              <w:rPr>
                <w:b/>
              </w:rPr>
              <w:t xml:space="preserve"> </w:t>
            </w:r>
            <w:r w:rsidR="00803FE4">
              <w:rPr>
                <w:b/>
              </w:rPr>
              <w:t xml:space="preserve"> апреля </w:t>
            </w:r>
            <w:r>
              <w:rPr>
                <w:b/>
                <w:bCs/>
              </w:rPr>
              <w:t xml:space="preserve">2023 </w:t>
            </w:r>
            <w:r>
              <w:rPr>
                <w:b/>
              </w:rPr>
              <w:t>года;</w:t>
            </w:r>
          </w:p>
          <w:p w:rsidR="00C478BE" w:rsidRDefault="00575A33">
            <w:pPr>
              <w:widowControl w:val="0"/>
              <w:numPr>
                <w:ilvl w:val="0"/>
                <w:numId w:val="21"/>
              </w:numPr>
              <w:tabs>
                <w:tab w:val="left" w:pos="0"/>
              </w:tabs>
              <w:spacing w:line="264" w:lineRule="auto"/>
              <w:ind w:left="1134" w:right="175" w:hanging="567"/>
              <w:jc w:val="both"/>
            </w:pPr>
            <w:r>
              <w:t xml:space="preserve">Дата рассмотрения и оценки вторых частей заявок и подведения итогов закупки: </w:t>
            </w:r>
          </w:p>
          <w:p w:rsidR="00C478BE" w:rsidRDefault="00575A33">
            <w:pPr>
              <w:widowControl w:val="0"/>
              <w:tabs>
                <w:tab w:val="left" w:pos="0"/>
              </w:tabs>
              <w:spacing w:line="264" w:lineRule="auto"/>
              <w:ind w:right="175" w:firstLine="1168"/>
            </w:pPr>
            <w:r>
              <w:t xml:space="preserve">Дата начала проведения этапа: с момента получения доступа ко вторым частям заявки и ценовому предложению; Дата окончания: </w:t>
            </w:r>
            <w:r w:rsidR="004C2ACF">
              <w:rPr>
                <w:b/>
              </w:rPr>
              <w:t>07</w:t>
            </w:r>
            <w:bookmarkStart w:id="2" w:name="_GoBack"/>
            <w:bookmarkEnd w:id="2"/>
            <w:r w:rsidR="00F01570">
              <w:rPr>
                <w:b/>
              </w:rPr>
              <w:t xml:space="preserve"> </w:t>
            </w:r>
            <w:r w:rsidR="00851A35">
              <w:rPr>
                <w:b/>
                <w:bCs/>
              </w:rPr>
              <w:t>апреля</w:t>
            </w:r>
            <w:r>
              <w:rPr>
                <w:b/>
                <w:bCs/>
              </w:rPr>
              <w:t xml:space="preserve"> 2023 </w:t>
            </w:r>
            <w:r>
              <w:rPr>
                <w:b/>
              </w:rPr>
              <w:t>года;</w:t>
            </w: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Место рассмотрения первых и вторых частей заявок, подведения итогов закупки – </w:t>
            </w:r>
            <w:r>
              <w:rPr>
                <w:b/>
              </w:rPr>
              <w:t>г. Ярославль</w:t>
            </w:r>
          </w:p>
          <w:p w:rsidR="00C478BE" w:rsidRDefault="00C478BE">
            <w:pPr>
              <w:pStyle w:val="Default"/>
              <w:ind w:left="209" w:right="176"/>
              <w:jc w:val="both"/>
            </w:pPr>
          </w:p>
          <w:p w:rsidR="00C478BE" w:rsidRDefault="00575A33">
            <w:pPr>
              <w:pStyle w:val="Default"/>
              <w:ind w:left="209" w:right="176"/>
              <w:jc w:val="both"/>
            </w:pPr>
            <w:r>
              <w:t>Подробный порядок проведения закупки, а также порядок проведения каждого этапа закупки определяется документацией о закупке, а также Регламентом работы ЭТП.</w:t>
            </w:r>
          </w:p>
        </w:tc>
      </w:tr>
      <w:tr w:rsidR="00C478BE">
        <w:trPr>
          <w:trHeight w:val="1456"/>
        </w:trPr>
        <w:tc>
          <w:tcPr>
            <w:tcW w:w="567" w:type="dxa"/>
            <w:tcBorders>
              <w:top w:val="single" w:sz="4" w:space="0" w:color="000000"/>
            </w:tcBorders>
          </w:tcPr>
          <w:p w:rsidR="00C478BE" w:rsidRDefault="00575A33">
            <w:pPr>
              <w:pStyle w:val="5"/>
              <w:widowControl w:val="0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10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Электронная торговая площадка Российского аукционного дома (РАД)</w:t>
            </w:r>
            <w:r>
              <w:rPr>
                <w:u w:val="single"/>
              </w:rPr>
              <w:t xml:space="preserve"> </w:t>
            </w:r>
            <w:hyperlink r:id="rId13" w:history="1">
              <w:r>
                <w:rPr>
                  <w:rStyle w:val="a7"/>
                </w:rPr>
                <w:t>tender.lot-online.ru</w:t>
              </w:r>
            </w:hyperlink>
          </w:p>
        </w:tc>
      </w:tr>
      <w:tr w:rsidR="00C478BE">
        <w:trPr>
          <w:trHeight w:val="613"/>
        </w:trPr>
        <w:tc>
          <w:tcPr>
            <w:tcW w:w="567" w:type="dxa"/>
            <w:tcBorders>
              <w:top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2410" w:type="dxa"/>
            <w:tcBorders>
              <w:top w:val="single" w:sz="4" w:space="0" w:color="000000"/>
            </w:tcBorders>
            <w:shd w:val="clear" w:color="auto" w:fill="D9D9D9"/>
          </w:tcPr>
          <w:p w:rsidR="00C478BE" w:rsidRDefault="00575A33">
            <w:pPr>
              <w:pStyle w:val="5"/>
              <w:widowControl w:val="0"/>
              <w:numPr>
                <w:ilvl w:val="0"/>
                <w:numId w:val="0"/>
              </w:num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Обеспечение заявок на участие в закупке</w:t>
            </w:r>
          </w:p>
          <w:p w:rsidR="00C478BE" w:rsidRDefault="00C478BE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ind w:firstLine="567"/>
              <w:rPr>
                <w:b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/>
            </w:tcBorders>
            <w:shd w:val="clear" w:color="auto" w:fill="D9D9D9"/>
          </w:tcPr>
          <w:p w:rsidR="00C478BE" w:rsidRDefault="00575A33">
            <w:pPr>
              <w:widowControl w:val="0"/>
              <w:ind w:left="209" w:right="176"/>
              <w:jc w:val="both"/>
              <w:rPr>
                <w:b/>
              </w:rPr>
            </w:pPr>
            <w:r>
              <w:rPr>
                <w:b/>
              </w:rPr>
              <w:t>Не установлено</w:t>
            </w:r>
          </w:p>
          <w:p w:rsidR="00C478BE" w:rsidRDefault="00C478BE">
            <w:pPr>
              <w:widowControl w:val="0"/>
              <w:ind w:left="209" w:right="176"/>
              <w:jc w:val="both"/>
            </w:pPr>
          </w:p>
          <w:p w:rsidR="00C478BE" w:rsidRDefault="00C478BE">
            <w:pPr>
              <w:widowControl w:val="0"/>
              <w:ind w:left="209" w:right="176"/>
              <w:jc w:val="both"/>
            </w:pPr>
          </w:p>
        </w:tc>
      </w:tr>
      <w:tr w:rsidR="00C478BE">
        <w:trPr>
          <w:trHeight w:val="1549"/>
        </w:trPr>
        <w:tc>
          <w:tcPr>
            <w:tcW w:w="567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BE" w:rsidRDefault="00575A33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исполнения договора</w:t>
            </w:r>
          </w:p>
          <w:p w:rsidR="00C478BE" w:rsidRDefault="00575A33">
            <w:pPr>
              <w:widowControl w:val="0"/>
            </w:pPr>
            <w:r>
              <w:t>Размер обеспечения исполнения договора в закупке, срок и порядок внесения денежных сре</w:t>
            </w:r>
            <w:proofErr w:type="gramStart"/>
            <w:r>
              <w:t>дств в к</w:t>
            </w:r>
            <w:proofErr w:type="gramEnd"/>
            <w:r>
              <w:t>ачестве обеспечения договора, условия независимой гарантии.</w:t>
            </w:r>
          </w:p>
          <w:p w:rsidR="00C478BE" w:rsidRDefault="00575A33">
            <w:pPr>
              <w:widowControl w:val="0"/>
            </w:pPr>
            <w:r>
              <w:t>Размер авансирования в рамках исполнения договора.</w:t>
            </w:r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BE" w:rsidRDefault="00575A33">
            <w:pPr>
              <w:widowControl w:val="0"/>
              <w:rPr>
                <w:b/>
              </w:rPr>
            </w:pPr>
            <w:r>
              <w:rPr>
                <w:b/>
              </w:rPr>
              <w:t>Обеспечения исполнения обязательств по Договору (помимо обеспечения, связанного с предложением Участником демпинговой цены) не требуется (размер обеспечения определятся на основании Приложения №5 к настоящей закупочной документации).</w:t>
            </w:r>
          </w:p>
          <w:p w:rsidR="00C478BE" w:rsidRDefault="00575A33">
            <w:pPr>
              <w:ind w:left="459"/>
              <w:rPr>
                <w:b/>
              </w:rPr>
            </w:pPr>
            <w:r>
              <w:rPr>
                <w:b/>
              </w:rPr>
              <w:t>При этом</w:t>
            </w:r>
            <w:proofErr w:type="gramStart"/>
            <w:r>
              <w:rPr>
                <w:b/>
              </w:rPr>
              <w:t>,</w:t>
            </w:r>
            <w:proofErr w:type="gramEnd"/>
            <w:r>
              <w:rPr>
                <w:b/>
              </w:rPr>
              <w:t xml:space="preserve"> размер такого обеспечения </w:t>
            </w:r>
            <w:r>
              <w:rPr>
                <w:b/>
                <w:iCs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>
              <w:rPr>
                <w:b/>
              </w:rPr>
              <w:t>:</w:t>
            </w:r>
          </w:p>
          <w:p w:rsidR="00C478BE" w:rsidRDefault="00575A33">
            <w:pPr>
              <w:spacing w:before="220"/>
              <w:ind w:left="459" w:firstLine="540"/>
              <w:rPr>
                <w:b/>
              </w:rPr>
            </w:pPr>
            <w:r>
              <w:rPr>
                <w:b/>
              </w:rPr>
              <w:t>а) не может превышать 5 процентов начальной (максимальной) цены договора</w:t>
            </w:r>
          </w:p>
          <w:p w:rsidR="00C478BE" w:rsidRDefault="00C478BE">
            <w:pPr>
              <w:ind w:left="459" w:firstLine="540"/>
              <w:rPr>
                <w:b/>
              </w:rPr>
            </w:pPr>
          </w:p>
          <w:p w:rsidR="00C478BE" w:rsidRDefault="00575A33">
            <w:pPr>
              <w:widowControl w:val="0"/>
              <w:ind w:right="175"/>
              <w:rPr>
                <w:b/>
                <w:i/>
              </w:rPr>
            </w:pPr>
            <w:r>
              <w:rPr>
                <w:b/>
                <w:i/>
              </w:rPr>
              <w:t>Авансирование в рамках исполнения договора - не предусмотрено.</w:t>
            </w:r>
          </w:p>
          <w:p w:rsidR="00C478BE" w:rsidRDefault="00575A33">
            <w:pPr>
              <w:widowControl w:val="0"/>
              <w:ind w:right="175"/>
              <w:rPr>
                <w:b/>
                <w:i/>
              </w:rPr>
            </w:pPr>
            <w:r>
              <w:rPr>
                <w:b/>
                <w:i/>
              </w:rPr>
              <w:t xml:space="preserve">Информация, изложенная в проекте договора, носит информационный характер. </w:t>
            </w:r>
          </w:p>
          <w:p w:rsidR="00C478BE" w:rsidRDefault="00C478BE">
            <w:pPr>
              <w:widowControl w:val="0"/>
              <w:rPr>
                <w:b/>
              </w:rPr>
            </w:pPr>
          </w:p>
          <w:p w:rsidR="00C478BE" w:rsidRDefault="00575A33">
            <w:pPr>
              <w:widowControl w:val="0"/>
              <w:rPr>
                <w:b/>
              </w:rPr>
            </w:pPr>
            <w:r>
              <w:rPr>
                <w:b/>
                <w:bCs/>
              </w:rPr>
              <w:t xml:space="preserve">В случае </w:t>
            </w:r>
            <w:r>
              <w:rPr>
                <w:b/>
              </w:rPr>
              <w:t>предложения Участником демпинговой цены:</w:t>
            </w:r>
          </w:p>
          <w:p w:rsidR="00C478BE" w:rsidRDefault="00C478BE">
            <w:pPr>
              <w:widowControl w:val="0"/>
              <w:rPr>
                <w:b/>
                <w:sz w:val="14"/>
                <w:szCs w:val="14"/>
              </w:rPr>
            </w:pPr>
          </w:p>
          <w:p w:rsidR="00C478BE" w:rsidRDefault="00575A33">
            <w:pPr>
              <w:widowControl w:val="0"/>
              <w:rPr>
                <w:b/>
                <w:bCs/>
              </w:rPr>
            </w:pPr>
            <w:r>
              <w:rPr>
                <w:b/>
                <w:bCs/>
              </w:rPr>
              <w:t>Срок предоставления обеспечения исполнения договора осуществляется до момента подписания Договора.</w:t>
            </w:r>
          </w:p>
          <w:p w:rsidR="00C478BE" w:rsidRDefault="00575A33">
            <w:pPr>
              <w:ind w:firstLine="540"/>
              <w:rPr>
                <w:b/>
              </w:rPr>
            </w:pPr>
            <w:r>
              <w:rPr>
                <w:b/>
              </w:rPr>
              <w:t>Основное обязательство: исполнение Договора</w:t>
            </w:r>
          </w:p>
          <w:p w:rsidR="00C478BE" w:rsidRDefault="00575A33">
            <w:pPr>
              <w:ind w:firstLine="540"/>
              <w:rPr>
                <w:b/>
              </w:rPr>
            </w:pPr>
            <w:r>
              <w:rPr>
                <w:b/>
              </w:rPr>
              <w:t>Срок исполнения: указывается Участником в Заявке как срок поставки продукции.</w:t>
            </w:r>
          </w:p>
          <w:p w:rsidR="00C478BE" w:rsidRDefault="00C478BE">
            <w:pPr>
              <w:widowControl w:val="0"/>
              <w:rPr>
                <w:b/>
                <w:bCs/>
              </w:rPr>
            </w:pPr>
          </w:p>
          <w:p w:rsidR="00C478BE" w:rsidRDefault="00575A33">
            <w:pPr>
              <w:widowControl w:val="0"/>
              <w:ind w:right="175"/>
            </w:pPr>
            <w:r>
              <w:rPr>
                <w:iCs/>
              </w:rPr>
              <w:t xml:space="preserve">Порядок внесения денежных средств и </w:t>
            </w:r>
            <w:r>
              <w:t>условия независимой гарантии установлены в подразделе 7.2 части I «ОБЩИЕ УСЛОВИЯ ПРОВЕДЕНИЯ ЗАКУПКИ» и в проекте Договора (Приложение №2 к документации о закупке).</w:t>
            </w:r>
          </w:p>
        </w:tc>
      </w:tr>
      <w:tr w:rsidR="00C478BE">
        <w:trPr>
          <w:trHeight w:val="1549"/>
        </w:trPr>
        <w:tc>
          <w:tcPr>
            <w:tcW w:w="567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2410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rPr>
                <w:b/>
              </w:rPr>
            </w:pPr>
            <w:proofErr w:type="gramStart"/>
            <w:r>
              <w:rPr>
                <w:b/>
              </w:rPr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</w:t>
            </w:r>
            <w:r>
              <w:rPr>
                <w:b/>
              </w:rPr>
              <w:lastRenderedPageBreak/>
              <w:t>происходящим из иностранного государства, работам, услугам, выполняемым, оказываемым иностранными лицами.</w:t>
            </w:r>
            <w:proofErr w:type="gramEnd"/>
          </w:p>
        </w:tc>
        <w:tc>
          <w:tcPr>
            <w:tcW w:w="6946" w:type="dxa"/>
            <w:tcBorders>
              <w:top w:val="single" w:sz="4" w:space="0" w:color="000000"/>
            </w:tcBorders>
          </w:tcPr>
          <w:p w:rsidR="00C478BE" w:rsidRDefault="00575A33">
            <w:pPr>
              <w:pStyle w:val="Default"/>
              <w:widowControl w:val="0"/>
              <w:ind w:left="209" w:right="176"/>
              <w:jc w:val="both"/>
              <w:rPr>
                <w:b/>
              </w:rPr>
            </w:pPr>
            <w:r>
              <w:rPr>
                <w:b/>
              </w:rPr>
              <w:lastRenderedPageBreak/>
              <w:t>Предусмотрено</w:t>
            </w:r>
          </w:p>
          <w:p w:rsidR="00C478BE" w:rsidRDefault="00C478BE">
            <w:pPr>
              <w:pStyle w:val="Default"/>
              <w:widowControl w:val="0"/>
              <w:ind w:left="209" w:right="176"/>
              <w:jc w:val="both"/>
              <w:rPr>
                <w:b/>
              </w:rPr>
            </w:pPr>
          </w:p>
          <w:p w:rsidR="00C478BE" w:rsidRDefault="00575A33">
            <w:pPr>
              <w:pStyle w:val="Default"/>
              <w:widowControl w:val="0"/>
              <w:ind w:left="209" w:right="176"/>
              <w:jc w:val="both"/>
            </w:pPr>
            <w:r>
              <w:t>предоставление</w:t>
            </w:r>
            <w:r>
              <w:rPr>
                <w:b/>
              </w:rPr>
              <w:t xml:space="preserve"> </w:t>
            </w:r>
            <w: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C478BE">
        <w:trPr>
          <w:trHeight w:val="1262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lastRenderedPageBreak/>
              <w:t>14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Временной интервал между размещением на официальном сайте Извещения о проведении запроса предложений, закупочной Документации и сроком окончания подачи Заявок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Временной интервал между размещением на официальном сайте Извещения о проведении запроса предложений, закупочной Документации и сроком окончания подачи Заявок по решению закупочной комиссии составляет 5 (пять) рабочих дней.</w:t>
            </w:r>
          </w:p>
        </w:tc>
      </w:tr>
      <w:tr w:rsidR="00C478BE">
        <w:trPr>
          <w:trHeight w:val="994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Отказ от проведения запроса предложений</w:t>
            </w:r>
          </w:p>
        </w:tc>
        <w:tc>
          <w:tcPr>
            <w:tcW w:w="6946" w:type="dxa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Организатор запроса предложений вправе </w:t>
            </w:r>
            <w:r>
              <w:rPr>
                <w:bCs/>
              </w:rPr>
              <w:t xml:space="preserve">отказаться от проведения запроса предложений в любой момент </w:t>
            </w:r>
            <w:r>
              <w:t>до наступления даты и времени окончания срока подачи заявок на участие в закупке</w:t>
            </w:r>
            <w:r>
              <w:rPr>
                <w:bCs/>
              </w:rPr>
              <w:t xml:space="preserve">, не неся никакой ответственности перед Участниками или третьими лицами, которым такое действие может принести убытки. </w:t>
            </w:r>
            <w:proofErr w:type="gramStart"/>
            <w:r>
              <w:rPr>
                <w:bCs/>
              </w:rPr>
              <w:t>Все Участники,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      </w:r>
            <w:proofErr w:type="gramEnd"/>
            <w:r>
      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C478BE">
        <w:trPr>
          <w:trHeight w:val="994"/>
        </w:trPr>
        <w:tc>
          <w:tcPr>
            <w:tcW w:w="567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2410" w:type="dxa"/>
            <w:shd w:val="clear" w:color="auto" w:fill="D9D9D9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Срок заключения договора</w:t>
            </w:r>
          </w:p>
        </w:tc>
        <w:tc>
          <w:tcPr>
            <w:tcW w:w="6946" w:type="dxa"/>
            <w:shd w:val="clear" w:color="auto" w:fill="D9D9D9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 xml:space="preserve">Договор по результатам закупки заключается в срок не ранее чем через 10 (десять) дней и не позднее чем через 20 (двадцать) дней </w:t>
            </w:r>
            <w:proofErr w:type="gramStart"/>
            <w:r>
              <w:t>с даты размещения</w:t>
            </w:r>
            <w:proofErr w:type="gramEnd"/>
            <w:r>
              <w:t xml:space="preserve">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Организатора /Заказчика, закупочной комиссии, оператора электронной площадки договор должен быть заключен в сроки, установленные законодательством.</w:t>
            </w:r>
          </w:p>
        </w:tc>
      </w:tr>
      <w:tr w:rsidR="00C478BE">
        <w:trPr>
          <w:trHeight w:val="994"/>
        </w:trPr>
        <w:tc>
          <w:tcPr>
            <w:tcW w:w="567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17</w:t>
            </w:r>
          </w:p>
        </w:tc>
        <w:tc>
          <w:tcPr>
            <w:tcW w:w="2410" w:type="dxa"/>
          </w:tcPr>
          <w:p w:rsidR="00C478BE" w:rsidRDefault="00575A33">
            <w:pPr>
              <w:pStyle w:val="Default"/>
              <w:rPr>
                <w:b/>
              </w:rPr>
            </w:pPr>
            <w:r>
              <w:rPr>
                <w:b/>
              </w:rPr>
              <w:t>Иные сведения, определенные Положением о закупке</w:t>
            </w:r>
          </w:p>
        </w:tc>
        <w:tc>
          <w:tcPr>
            <w:tcW w:w="6946" w:type="dxa"/>
          </w:tcPr>
          <w:p w:rsidR="00C478BE" w:rsidRDefault="00575A33">
            <w:pPr>
              <w:pStyle w:val="Default"/>
              <w:ind w:left="209" w:right="176"/>
              <w:jc w:val="both"/>
            </w:pPr>
            <w:r>
              <w:t>Остальные и более подробные условия проведения закупки содержатся в документации о закупке.</w:t>
            </w:r>
          </w:p>
        </w:tc>
      </w:tr>
    </w:tbl>
    <w:p w:rsidR="00C478BE" w:rsidRDefault="00C478BE">
      <w:pPr>
        <w:tabs>
          <w:tab w:val="left" w:pos="851"/>
          <w:tab w:val="left" w:pos="1134"/>
        </w:tabs>
        <w:ind w:firstLine="709"/>
        <w:jc w:val="center"/>
        <w:rPr>
          <w:b/>
        </w:rPr>
      </w:pPr>
    </w:p>
    <w:p w:rsidR="00C478BE" w:rsidRDefault="00575A33">
      <w:pPr>
        <w:tabs>
          <w:tab w:val="left" w:pos="7513"/>
        </w:tabs>
        <w:ind w:right="-6"/>
        <w:rPr>
          <w:sz w:val="26"/>
          <w:szCs w:val="26"/>
        </w:rPr>
      </w:pPr>
      <w:r>
        <w:rPr>
          <w:sz w:val="26"/>
          <w:szCs w:val="26"/>
        </w:rPr>
        <w:t xml:space="preserve">И.о. заместителя генерального директора – </w:t>
      </w:r>
    </w:p>
    <w:p w:rsidR="00C478BE" w:rsidRDefault="00575A33">
      <w:pPr>
        <w:tabs>
          <w:tab w:val="left" w:pos="7513"/>
        </w:tabs>
        <w:ind w:right="-6"/>
        <w:rPr>
          <w:sz w:val="26"/>
          <w:szCs w:val="26"/>
        </w:rPr>
      </w:pPr>
      <w:r>
        <w:rPr>
          <w:sz w:val="26"/>
          <w:szCs w:val="26"/>
        </w:rPr>
        <w:t>директора филиала                                                                                Д.С. Литвиненко</w:t>
      </w:r>
    </w:p>
    <w:p w:rsidR="00C478BE" w:rsidRDefault="00C478BE">
      <w:pPr>
        <w:tabs>
          <w:tab w:val="left" w:pos="7513"/>
        </w:tabs>
        <w:ind w:right="-6"/>
        <w:rPr>
          <w:sz w:val="26"/>
          <w:szCs w:val="26"/>
        </w:rPr>
      </w:pPr>
    </w:p>
    <w:p w:rsidR="00C478BE" w:rsidRDefault="00575A33">
      <w:pPr>
        <w:tabs>
          <w:tab w:val="left" w:pos="7513"/>
        </w:tabs>
        <w:ind w:right="-6"/>
        <w:rPr>
          <w:sz w:val="26"/>
          <w:szCs w:val="26"/>
        </w:rPr>
      </w:pPr>
      <w:r>
        <w:rPr>
          <w:sz w:val="26"/>
          <w:szCs w:val="26"/>
        </w:rPr>
        <w:t xml:space="preserve">(на основании приказа от 14.06.2022 № 199-лп)           </w:t>
      </w:r>
    </w:p>
    <w:sectPr w:rsidR="00C478BE">
      <w:footerReference w:type="even" r:id="rId14"/>
      <w:footerReference w:type="default" r:id="rId15"/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316C" w:rsidRDefault="00CA316C">
      <w:r>
        <w:separator/>
      </w:r>
    </w:p>
  </w:endnote>
  <w:endnote w:type="continuationSeparator" w:id="0">
    <w:p w:rsidR="00CA316C" w:rsidRDefault="00CA31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8BE" w:rsidRDefault="00575A33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C478BE" w:rsidRDefault="00C478BE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78BE" w:rsidRDefault="00575A33">
    <w:pPr>
      <w:pStyle w:val="aa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4C2ACF">
      <w:rPr>
        <w:rStyle w:val="ab"/>
        <w:noProof/>
      </w:rPr>
      <w:t>5</w:t>
    </w:r>
    <w:r>
      <w:rPr>
        <w:rStyle w:val="ab"/>
      </w:rPr>
      <w:fldChar w:fldCharType="end"/>
    </w:r>
  </w:p>
  <w:p w:rsidR="00C478BE" w:rsidRDefault="00C478BE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316C" w:rsidRDefault="00CA316C">
      <w:r>
        <w:separator/>
      </w:r>
    </w:p>
  </w:footnote>
  <w:footnote w:type="continuationSeparator" w:id="0">
    <w:p w:rsidR="00CA316C" w:rsidRDefault="00CA31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83034"/>
    <w:multiLevelType w:val="multilevel"/>
    <w:tmpl w:val="BACCB81A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thaiNumbers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8055E4C"/>
    <w:multiLevelType w:val="hybridMultilevel"/>
    <w:tmpl w:val="A8AA1062"/>
    <w:lvl w:ilvl="0" w:tplc="CE9A7A2A">
      <w:start w:val="1"/>
      <w:numFmt w:val="bullet"/>
      <w:lvlText w:val="-"/>
      <w:lvlJc w:val="left"/>
      <w:pPr>
        <w:ind w:left="929" w:hanging="360"/>
      </w:pPr>
      <w:rPr>
        <w:rFonts w:ascii="Times New Roman" w:eastAsia="Times New Roman" w:hAnsi="Times New Roman"/>
      </w:rPr>
    </w:lvl>
    <w:lvl w:ilvl="1" w:tplc="3A0A19FA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/>
      </w:rPr>
    </w:lvl>
    <w:lvl w:ilvl="2" w:tplc="D5943766">
      <w:start w:val="1"/>
      <w:numFmt w:val="bullet"/>
      <w:lvlText w:val=""/>
      <w:lvlJc w:val="left"/>
      <w:pPr>
        <w:ind w:left="2369" w:hanging="360"/>
      </w:pPr>
      <w:rPr>
        <w:rFonts w:ascii="Wingdings" w:hAnsi="Wingdings"/>
      </w:rPr>
    </w:lvl>
    <w:lvl w:ilvl="3" w:tplc="9B4EA0F0">
      <w:start w:val="1"/>
      <w:numFmt w:val="bullet"/>
      <w:lvlText w:val=""/>
      <w:lvlJc w:val="left"/>
      <w:pPr>
        <w:ind w:left="3089" w:hanging="360"/>
      </w:pPr>
      <w:rPr>
        <w:rFonts w:ascii="Symbol" w:hAnsi="Symbol"/>
      </w:rPr>
    </w:lvl>
    <w:lvl w:ilvl="4" w:tplc="B0BEDCE0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/>
      </w:rPr>
    </w:lvl>
    <w:lvl w:ilvl="5" w:tplc="2AA4351E">
      <w:start w:val="1"/>
      <w:numFmt w:val="bullet"/>
      <w:lvlText w:val=""/>
      <w:lvlJc w:val="left"/>
      <w:pPr>
        <w:ind w:left="4529" w:hanging="360"/>
      </w:pPr>
      <w:rPr>
        <w:rFonts w:ascii="Wingdings" w:hAnsi="Wingdings"/>
      </w:rPr>
    </w:lvl>
    <w:lvl w:ilvl="6" w:tplc="486CB9CA">
      <w:start w:val="1"/>
      <w:numFmt w:val="bullet"/>
      <w:lvlText w:val=""/>
      <w:lvlJc w:val="left"/>
      <w:pPr>
        <w:ind w:left="5249" w:hanging="360"/>
      </w:pPr>
      <w:rPr>
        <w:rFonts w:ascii="Symbol" w:hAnsi="Symbol"/>
      </w:rPr>
    </w:lvl>
    <w:lvl w:ilvl="7" w:tplc="2294DB3C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/>
      </w:rPr>
    </w:lvl>
    <w:lvl w:ilvl="8" w:tplc="2DA8CB14">
      <w:start w:val="1"/>
      <w:numFmt w:val="bullet"/>
      <w:lvlText w:val=""/>
      <w:lvlJc w:val="left"/>
      <w:pPr>
        <w:ind w:left="6689" w:hanging="360"/>
      </w:pPr>
      <w:rPr>
        <w:rFonts w:ascii="Wingdings" w:hAnsi="Wingdings"/>
      </w:rPr>
    </w:lvl>
  </w:abstractNum>
  <w:abstractNum w:abstractNumId="2">
    <w:nsid w:val="13C76323"/>
    <w:multiLevelType w:val="hybridMultilevel"/>
    <w:tmpl w:val="DCF8A6D4"/>
    <w:lvl w:ilvl="0" w:tplc="9BB4F04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b w:val="0"/>
        <w:i w:val="0"/>
        <w:color w:val="000000"/>
        <w:sz w:val="24"/>
        <w:szCs w:val="24"/>
      </w:rPr>
    </w:lvl>
    <w:lvl w:ilvl="1" w:tplc="6774327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6D48FEF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534B60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60C49A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8A247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706D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7FE520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3CC60D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112B80"/>
    <w:multiLevelType w:val="multilevel"/>
    <w:tmpl w:val="34922C1E"/>
    <w:lvl w:ilvl="0">
      <w:start w:val="7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1920" w:hanging="360"/>
      </w:pPr>
    </w:lvl>
    <w:lvl w:ilvl="2">
      <w:start w:val="1"/>
      <w:numFmt w:val="decimal"/>
      <w:lvlText w:val="%1.%2.%3."/>
      <w:lvlJc w:val="left"/>
      <w:pPr>
        <w:ind w:left="3840" w:hanging="720"/>
      </w:pPr>
    </w:lvl>
    <w:lvl w:ilvl="3">
      <w:start w:val="1"/>
      <w:numFmt w:val="decimal"/>
      <w:lvlText w:val="%1.%2.%3.%4."/>
      <w:lvlJc w:val="left"/>
      <w:pPr>
        <w:ind w:left="5400" w:hanging="720"/>
      </w:pPr>
    </w:lvl>
    <w:lvl w:ilvl="4">
      <w:start w:val="1"/>
      <w:numFmt w:val="decimal"/>
      <w:lvlText w:val="%1.%2.%3.%4.%5."/>
      <w:lvlJc w:val="left"/>
      <w:pPr>
        <w:ind w:left="7320" w:hanging="1080"/>
      </w:pPr>
    </w:lvl>
    <w:lvl w:ilvl="5">
      <w:start w:val="1"/>
      <w:numFmt w:val="decimal"/>
      <w:lvlText w:val="%1.%2.%3.%4.%5.%6."/>
      <w:lvlJc w:val="left"/>
      <w:pPr>
        <w:ind w:left="8880" w:hanging="1080"/>
      </w:pPr>
    </w:lvl>
    <w:lvl w:ilvl="6">
      <w:start w:val="1"/>
      <w:numFmt w:val="decimal"/>
      <w:lvlText w:val="%1.%2.%3.%4.%5.%6.%7."/>
      <w:lvlJc w:val="left"/>
      <w:pPr>
        <w:ind w:left="10800" w:hanging="1440"/>
      </w:pPr>
    </w:lvl>
    <w:lvl w:ilvl="7">
      <w:start w:val="1"/>
      <w:numFmt w:val="decimal"/>
      <w:lvlText w:val="%1.%2.%3.%4.%5.%6.%7.%8."/>
      <w:lvlJc w:val="left"/>
      <w:pPr>
        <w:ind w:left="12360" w:hanging="1440"/>
      </w:pPr>
    </w:lvl>
    <w:lvl w:ilvl="8">
      <w:start w:val="1"/>
      <w:numFmt w:val="decimal"/>
      <w:lvlText w:val="%1.%2.%3.%4.%5.%6.%7.%8.%9."/>
      <w:lvlJc w:val="left"/>
      <w:pPr>
        <w:ind w:left="14280" w:hanging="1800"/>
      </w:pPr>
    </w:lvl>
  </w:abstractNum>
  <w:abstractNum w:abstractNumId="4">
    <w:nsid w:val="274C59C3"/>
    <w:multiLevelType w:val="hybridMultilevel"/>
    <w:tmpl w:val="A29E14CE"/>
    <w:lvl w:ilvl="0" w:tplc="8AD242EC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 w:tplc="E8743ED4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 w:tplc="D0ECA5AE">
      <w:start w:val="1"/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 w:tplc="6C28C30C">
      <w:start w:val="1"/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 w:tplc="58B6A24C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 w:tplc="C560752E">
      <w:start w:val="1"/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 w:tplc="02C48824">
      <w:start w:val="1"/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 w:tplc="5CC8C944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 w:tplc="B276FC26">
      <w:start w:val="1"/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5">
    <w:nsid w:val="289336A6"/>
    <w:multiLevelType w:val="hybridMultilevel"/>
    <w:tmpl w:val="8CE6D868"/>
    <w:lvl w:ilvl="0" w:tplc="BCCEDC6E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FE489D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D7BCD9F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DE212F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D128A6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0A22C9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0C8CB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4ACA79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A8974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A5D6559"/>
    <w:multiLevelType w:val="hybridMultilevel"/>
    <w:tmpl w:val="8B4204FA"/>
    <w:lvl w:ilvl="0" w:tplc="2CCE2DA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7750BA44">
      <w:numFmt w:val="decimal"/>
      <w:lvlText w:val=""/>
      <w:lvlJc w:val="left"/>
    </w:lvl>
    <w:lvl w:ilvl="2" w:tplc="413272F0">
      <w:numFmt w:val="decimal"/>
      <w:lvlText w:val=""/>
      <w:lvlJc w:val="left"/>
    </w:lvl>
    <w:lvl w:ilvl="3" w:tplc="F9B07CEA">
      <w:numFmt w:val="decimal"/>
      <w:lvlText w:val=""/>
      <w:lvlJc w:val="left"/>
    </w:lvl>
    <w:lvl w:ilvl="4" w:tplc="BDC0F01E">
      <w:numFmt w:val="decimal"/>
      <w:lvlText w:val=""/>
      <w:lvlJc w:val="left"/>
    </w:lvl>
    <w:lvl w:ilvl="5" w:tplc="3820B056">
      <w:numFmt w:val="decimal"/>
      <w:lvlText w:val=""/>
      <w:lvlJc w:val="left"/>
    </w:lvl>
    <w:lvl w:ilvl="6" w:tplc="489AC308">
      <w:numFmt w:val="decimal"/>
      <w:lvlText w:val=""/>
      <w:lvlJc w:val="left"/>
    </w:lvl>
    <w:lvl w:ilvl="7" w:tplc="A25AC508">
      <w:numFmt w:val="decimal"/>
      <w:lvlText w:val=""/>
      <w:lvlJc w:val="left"/>
    </w:lvl>
    <w:lvl w:ilvl="8" w:tplc="51C09C9C">
      <w:numFmt w:val="decimal"/>
      <w:lvlText w:val=""/>
      <w:lvlJc w:val="left"/>
    </w:lvl>
  </w:abstractNum>
  <w:abstractNum w:abstractNumId="7">
    <w:nsid w:val="2F0F156D"/>
    <w:multiLevelType w:val="hybridMultilevel"/>
    <w:tmpl w:val="4F5C1062"/>
    <w:lvl w:ilvl="0" w:tplc="DD0A67D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5E762C8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D9FA0A3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B46A4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C20070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E46AF2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070FF9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8CCAF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CE17B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9681A0A"/>
    <w:multiLevelType w:val="multilevel"/>
    <w:tmpl w:val="BE94CD08"/>
    <w:lvl w:ilvl="0">
      <w:start w:val="7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020" w:hanging="720"/>
      </w:pPr>
    </w:lvl>
    <w:lvl w:ilvl="2">
      <w:start w:val="1"/>
      <w:numFmt w:val="decimal"/>
      <w:lvlText w:val="%1.%2.%3."/>
      <w:lvlJc w:val="left"/>
      <w:pPr>
        <w:ind w:left="1320" w:hanging="720"/>
      </w:pPr>
    </w:lvl>
    <w:lvl w:ilvl="3">
      <w:start w:val="1"/>
      <w:numFmt w:val="decimal"/>
      <w:lvlText w:val="%1.%2.%3.%4."/>
      <w:lvlJc w:val="left"/>
      <w:pPr>
        <w:ind w:left="1980" w:hanging="1080"/>
      </w:pPr>
    </w:lvl>
    <w:lvl w:ilvl="4">
      <w:start w:val="1"/>
      <w:numFmt w:val="thaiNumbers"/>
      <w:lvlText w:val="%5)"/>
      <w:lvlJc w:val="left"/>
      <w:pPr>
        <w:ind w:left="22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940" w:hanging="1440"/>
      </w:pPr>
    </w:lvl>
    <w:lvl w:ilvl="6">
      <w:start w:val="1"/>
      <w:numFmt w:val="decimal"/>
      <w:lvlText w:val="%1.%2.%3.%4.%5.%6.%7."/>
      <w:lvlJc w:val="left"/>
      <w:pPr>
        <w:ind w:left="3600" w:hanging="1800"/>
      </w:pPr>
    </w:lvl>
    <w:lvl w:ilvl="7">
      <w:start w:val="1"/>
      <w:numFmt w:val="decimal"/>
      <w:lvlText w:val="%1.%2.%3.%4.%5.%6.%7.%8."/>
      <w:lvlJc w:val="left"/>
      <w:pPr>
        <w:ind w:left="3900" w:hanging="1800"/>
      </w:pPr>
    </w:lvl>
    <w:lvl w:ilvl="8">
      <w:start w:val="1"/>
      <w:numFmt w:val="decimal"/>
      <w:lvlText w:val="%1.%2.%3.%4.%5.%6.%7.%8.%9."/>
      <w:lvlJc w:val="left"/>
      <w:pPr>
        <w:ind w:left="4560" w:hanging="2160"/>
      </w:pPr>
    </w:lvl>
  </w:abstractNum>
  <w:abstractNum w:abstractNumId="9">
    <w:nsid w:val="43C112B6"/>
    <w:multiLevelType w:val="multilevel"/>
    <w:tmpl w:val="535440B8"/>
    <w:lvl w:ilvl="0">
      <w:start w:val="1"/>
      <w:numFmt w:val="decimal"/>
      <w:pStyle w:val="1DocumentHeader1H11Heading1iz1112111111211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22H2H2212h22RTCiz2Numberedtext3HD2heading2Heading2Hidden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4">
      <w:start w:val="1"/>
      <w:numFmt w:val="lowerLetter"/>
      <w:pStyle w:val="a1"/>
      <w:lvlText w:val="%5)"/>
      <w:lvlJc w:val="left"/>
      <w:pPr>
        <w:tabs>
          <w:tab w:val="num" w:pos="1701"/>
        </w:tabs>
        <w:ind w:left="1701" w:hanging="567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0">
    <w:nsid w:val="441E7C14"/>
    <w:multiLevelType w:val="hybridMultilevel"/>
    <w:tmpl w:val="E1B8E454"/>
    <w:lvl w:ilvl="0" w:tplc="FC5C159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/>
      </w:rPr>
    </w:lvl>
    <w:lvl w:ilvl="1" w:tplc="1C74D83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/>
      </w:rPr>
    </w:lvl>
    <w:lvl w:ilvl="2" w:tplc="8324720E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3" w:tplc="01965A0A">
      <w:start w:val="1"/>
      <w:numFmt w:val="bullet"/>
      <w:lvlText w:val=""/>
      <w:lvlJc w:val="left"/>
      <w:pPr>
        <w:ind w:left="3240" w:hanging="360"/>
      </w:pPr>
      <w:rPr>
        <w:rFonts w:ascii="Symbol" w:hAnsi="Symbol"/>
      </w:rPr>
    </w:lvl>
    <w:lvl w:ilvl="4" w:tplc="8BC0E932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/>
      </w:rPr>
    </w:lvl>
    <w:lvl w:ilvl="5" w:tplc="C96CEC54">
      <w:start w:val="1"/>
      <w:numFmt w:val="bullet"/>
      <w:lvlText w:val=""/>
      <w:lvlJc w:val="left"/>
      <w:pPr>
        <w:ind w:left="4680" w:hanging="360"/>
      </w:pPr>
      <w:rPr>
        <w:rFonts w:ascii="Wingdings" w:hAnsi="Wingdings"/>
      </w:rPr>
    </w:lvl>
    <w:lvl w:ilvl="6" w:tplc="091A7E30">
      <w:start w:val="1"/>
      <w:numFmt w:val="bullet"/>
      <w:lvlText w:val=""/>
      <w:lvlJc w:val="left"/>
      <w:pPr>
        <w:ind w:left="5400" w:hanging="360"/>
      </w:pPr>
      <w:rPr>
        <w:rFonts w:ascii="Symbol" w:hAnsi="Symbol"/>
      </w:rPr>
    </w:lvl>
    <w:lvl w:ilvl="7" w:tplc="954E48D2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/>
      </w:rPr>
    </w:lvl>
    <w:lvl w:ilvl="8" w:tplc="2A903B8E">
      <w:start w:val="1"/>
      <w:numFmt w:val="bullet"/>
      <w:lvlText w:val=""/>
      <w:lvlJc w:val="left"/>
      <w:pPr>
        <w:ind w:left="6840" w:hanging="360"/>
      </w:pPr>
      <w:rPr>
        <w:rFonts w:ascii="Wingdings" w:hAnsi="Wingdings"/>
      </w:rPr>
    </w:lvl>
  </w:abstractNum>
  <w:abstractNum w:abstractNumId="11">
    <w:nsid w:val="49480931"/>
    <w:multiLevelType w:val="multilevel"/>
    <w:tmpl w:val="5128E5F4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/>
      </w:rPr>
    </w:lvl>
  </w:abstractNum>
  <w:abstractNum w:abstractNumId="12">
    <w:nsid w:val="49E34378"/>
    <w:multiLevelType w:val="multilevel"/>
    <w:tmpl w:val="4A4EE926"/>
    <w:lvl w:ilvl="0">
      <w:start w:val="1"/>
      <w:numFmt w:val="decimal"/>
      <w:pStyle w:val="1"/>
      <w:lvlText w:val="%1."/>
      <w:lvlJc w:val="center"/>
      <w:pPr>
        <w:tabs>
          <w:tab w:val="num" w:pos="2977"/>
        </w:tabs>
      </w:pPr>
      <w:rPr>
        <w:rFonts w:cs="Times New Roman"/>
        <w:bCs w:val="0"/>
        <w:iCs w:val="0"/>
        <w:caps w:val="0"/>
        <w:strike w:val="0"/>
        <w:snapToGrid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pStyle w:val="2"/>
      <w:lvlText w:val="%1.%2"/>
      <w:lvlJc w:val="left"/>
      <w:pPr>
        <w:tabs>
          <w:tab w:val="num" w:pos="4680"/>
        </w:tabs>
        <w:ind w:firstLine="567"/>
      </w:pPr>
      <w:rPr>
        <w:rFonts w:cs="Times New Roman"/>
        <w:bCs/>
        <w:iCs w:val="0"/>
        <w:caps w:val="0"/>
        <w:strike w:val="0"/>
        <w:vanish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3"/>
      <w:lvlText w:val="%1.%2.%3"/>
      <w:lvlJc w:val="left"/>
      <w:pPr>
        <w:tabs>
          <w:tab w:val="num" w:pos="4399"/>
        </w:tabs>
        <w:ind w:firstLine="567"/>
      </w:pPr>
      <w:rPr>
        <w:rFonts w:cs="Times New Roman"/>
        <w:b w:val="0"/>
        <w:bCs w:val="0"/>
        <w:i w:val="0"/>
        <w:iCs w:val="0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firstLine="567"/>
      </w:pPr>
      <w:rPr>
        <w:rFonts w:cs="Times New Roman"/>
        <w:b w:val="0"/>
        <w:bCs w:val="0"/>
        <w:i w:val="0"/>
        <w:iCs w:val="0"/>
        <w:caps w:val="0"/>
        <w:strike w:val="0"/>
        <w:vanish w:val="0"/>
        <w:color w:val="000000"/>
        <w:spacing w:val="0"/>
        <w:w w:val="100"/>
        <w:position w:val="0"/>
        <w:u w:val="none"/>
        <w:vertAlign w:val="baseline"/>
      </w:rPr>
    </w:lvl>
    <w:lvl w:ilvl="4">
      <w:start w:val="1"/>
      <w:numFmt w:val="thaiNumbers"/>
      <w:pStyle w:val="5"/>
      <w:lvlText w:val="%5)"/>
      <w:lvlJc w:val="left"/>
      <w:pPr>
        <w:tabs>
          <w:tab w:val="num" w:pos="1703"/>
        </w:tabs>
        <w:ind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13">
    <w:nsid w:val="4E44567B"/>
    <w:multiLevelType w:val="hybridMultilevel"/>
    <w:tmpl w:val="FB467858"/>
    <w:lvl w:ilvl="0" w:tplc="531843A2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EF367DA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6E1E042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C8C94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73EB702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910FEC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7EF8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C0B9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89EB1A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E7A613B"/>
    <w:multiLevelType w:val="hybridMultilevel"/>
    <w:tmpl w:val="B2726CB6"/>
    <w:lvl w:ilvl="0" w:tplc="EBBAED00">
      <w:start w:val="1"/>
      <w:numFmt w:val="thaiNumbers"/>
      <w:lvlText w:val="%1)"/>
      <w:lvlJc w:val="left"/>
      <w:pPr>
        <w:ind w:left="927" w:hanging="360"/>
      </w:pPr>
      <w:rPr>
        <w:rFonts w:cs="Times New Roman"/>
        <w:b w:val="0"/>
      </w:rPr>
    </w:lvl>
    <w:lvl w:ilvl="1" w:tplc="A8C4F8A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5FA9E9E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9EF80B38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D6C37A8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8F1CC04C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29407E2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92C054A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C084C10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FE84716"/>
    <w:multiLevelType w:val="multilevel"/>
    <w:tmpl w:val="0E182ECC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3556" w:hanging="720"/>
      </w:pPr>
      <w:rPr>
        <w:b/>
      </w:rPr>
    </w:lvl>
    <w:lvl w:ilvl="2">
      <w:start w:val="1"/>
      <w:numFmt w:val="decimal"/>
      <w:lvlText w:val="%1.%2.%3."/>
      <w:lvlJc w:val="left"/>
      <w:pPr>
        <w:ind w:left="4832" w:hanging="720"/>
      </w:pPr>
      <w:rPr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ind w:left="4483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6720" w:hanging="1080"/>
      </w:pPr>
    </w:lvl>
    <w:lvl w:ilvl="5">
      <w:start w:val="1"/>
      <w:numFmt w:val="decimal"/>
      <w:lvlText w:val="%1.%2.%3.%4.%5.%6."/>
      <w:lvlJc w:val="left"/>
      <w:pPr>
        <w:ind w:left="8490" w:hanging="1440"/>
      </w:pPr>
    </w:lvl>
    <w:lvl w:ilvl="6">
      <w:start w:val="1"/>
      <w:numFmt w:val="decimal"/>
      <w:lvlText w:val="%1.%2.%3.%4.%5.%6.%7."/>
      <w:lvlJc w:val="left"/>
      <w:pPr>
        <w:ind w:left="10260" w:hanging="1800"/>
      </w:pPr>
    </w:lvl>
    <w:lvl w:ilvl="7">
      <w:start w:val="1"/>
      <w:numFmt w:val="decimal"/>
      <w:lvlText w:val="%1.%2.%3.%4.%5.%6.%7.%8."/>
      <w:lvlJc w:val="left"/>
      <w:pPr>
        <w:ind w:left="11670" w:hanging="1800"/>
      </w:pPr>
    </w:lvl>
    <w:lvl w:ilvl="8">
      <w:start w:val="1"/>
      <w:numFmt w:val="decimal"/>
      <w:lvlText w:val="%1.%2.%3.%4.%5.%6.%7.%8.%9."/>
      <w:lvlJc w:val="left"/>
      <w:pPr>
        <w:ind w:left="13440" w:hanging="2160"/>
      </w:pPr>
    </w:lvl>
  </w:abstractNum>
  <w:abstractNum w:abstractNumId="16">
    <w:nsid w:val="54161D27"/>
    <w:multiLevelType w:val="multilevel"/>
    <w:tmpl w:val="A5C60E58"/>
    <w:lvl w:ilvl="0">
      <w:start w:val="4"/>
      <w:numFmt w:val="decimal"/>
      <w:lvlText w:val="%1."/>
      <w:lvlJc w:val="left"/>
      <w:pPr>
        <w:ind w:left="885" w:hanging="885"/>
      </w:pPr>
    </w:lvl>
    <w:lvl w:ilvl="1">
      <w:start w:val="1"/>
      <w:numFmt w:val="decimal"/>
      <w:lvlText w:val="%1.%2."/>
      <w:lvlJc w:val="left"/>
      <w:pPr>
        <w:ind w:left="1005" w:hanging="885"/>
      </w:pPr>
    </w:lvl>
    <w:lvl w:ilvl="2">
      <w:start w:val="1"/>
      <w:numFmt w:val="decimal"/>
      <w:lvlText w:val="%1.%2.%3."/>
      <w:lvlJc w:val="left"/>
      <w:pPr>
        <w:ind w:left="1125" w:hanging="885"/>
      </w:pPr>
    </w:lvl>
    <w:lvl w:ilvl="3">
      <w:start w:val="1"/>
      <w:numFmt w:val="thaiNumbers"/>
      <w:lvlText w:val="%4)"/>
      <w:lvlJc w:val="left"/>
      <w:pPr>
        <w:ind w:left="2215" w:hanging="1080"/>
      </w:pPr>
      <w:rPr>
        <w:rFonts w:cs="Times New Roman"/>
      </w:rPr>
    </w:lvl>
    <w:lvl w:ilvl="4">
      <w:start w:val="1"/>
      <w:numFmt w:val="thaiNumbers"/>
      <w:lvlText w:val="%5)"/>
      <w:lvlJc w:val="left"/>
      <w:pPr>
        <w:ind w:left="15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040" w:hanging="1440"/>
      </w:pPr>
    </w:lvl>
    <w:lvl w:ilvl="6">
      <w:start w:val="1"/>
      <w:numFmt w:val="decimal"/>
      <w:lvlText w:val="%1.%2.%3.%4.%5.%6.%7."/>
      <w:lvlJc w:val="left"/>
      <w:pPr>
        <w:ind w:left="2520" w:hanging="1800"/>
      </w:pPr>
    </w:lvl>
    <w:lvl w:ilvl="7">
      <w:start w:val="1"/>
      <w:numFmt w:val="decimal"/>
      <w:lvlText w:val="%1.%2.%3.%4.%5.%6.%7.%8."/>
      <w:lvlJc w:val="left"/>
      <w:pPr>
        <w:ind w:left="2640" w:hanging="1800"/>
      </w:pPr>
    </w:lvl>
    <w:lvl w:ilvl="8">
      <w:start w:val="1"/>
      <w:numFmt w:val="decimal"/>
      <w:lvlText w:val="%1.%2.%3.%4.%5.%6.%7.%8.%9."/>
      <w:lvlJc w:val="left"/>
      <w:pPr>
        <w:ind w:left="3120" w:hanging="2160"/>
      </w:pPr>
    </w:lvl>
  </w:abstractNum>
  <w:abstractNum w:abstractNumId="17">
    <w:nsid w:val="6075360C"/>
    <w:multiLevelType w:val="hybridMultilevel"/>
    <w:tmpl w:val="502654F2"/>
    <w:lvl w:ilvl="0" w:tplc="273EF322">
      <w:start w:val="1"/>
      <w:numFmt w:val="decimal"/>
      <w:lvlText w:val="9.%1."/>
      <w:lvlJc w:val="left"/>
      <w:pPr>
        <w:tabs>
          <w:tab w:val="num" w:pos="0"/>
        </w:tabs>
        <w:ind w:left="2007" w:hanging="360"/>
      </w:pPr>
      <w:rPr>
        <w:rFonts w:ascii="Times New Roman" w:hAnsi="Times New Roman" w:cs="Times New Roman"/>
        <w:b w:val="0"/>
        <w:i w:val="0"/>
      </w:rPr>
    </w:lvl>
    <w:lvl w:ilvl="1" w:tplc="EFBCA276">
      <w:start w:val="1"/>
      <w:numFmt w:val="lowerLetter"/>
      <w:lvlText w:val="%2."/>
      <w:lvlJc w:val="left"/>
      <w:pPr>
        <w:ind w:left="1440" w:hanging="360"/>
      </w:pPr>
    </w:lvl>
    <w:lvl w:ilvl="2" w:tplc="367A4516">
      <w:start w:val="1"/>
      <w:numFmt w:val="lowerRoman"/>
      <w:lvlText w:val="%3."/>
      <w:lvlJc w:val="right"/>
      <w:pPr>
        <w:ind w:left="2160" w:hanging="180"/>
      </w:pPr>
    </w:lvl>
    <w:lvl w:ilvl="3" w:tplc="EB221CD2">
      <w:start w:val="1"/>
      <w:numFmt w:val="decimal"/>
      <w:lvlText w:val="%4."/>
      <w:lvlJc w:val="left"/>
      <w:pPr>
        <w:ind w:left="2880" w:hanging="360"/>
      </w:pPr>
    </w:lvl>
    <w:lvl w:ilvl="4" w:tplc="09AC83A2">
      <w:start w:val="1"/>
      <w:numFmt w:val="lowerLetter"/>
      <w:lvlText w:val="%5."/>
      <w:lvlJc w:val="left"/>
      <w:pPr>
        <w:ind w:left="3600" w:hanging="360"/>
      </w:pPr>
    </w:lvl>
    <w:lvl w:ilvl="5" w:tplc="59429E34">
      <w:start w:val="1"/>
      <w:numFmt w:val="lowerRoman"/>
      <w:lvlText w:val="%6."/>
      <w:lvlJc w:val="right"/>
      <w:pPr>
        <w:ind w:left="4320" w:hanging="180"/>
      </w:pPr>
    </w:lvl>
    <w:lvl w:ilvl="6" w:tplc="D9ECEB24">
      <w:start w:val="1"/>
      <w:numFmt w:val="decimal"/>
      <w:lvlText w:val="%7."/>
      <w:lvlJc w:val="left"/>
      <w:pPr>
        <w:ind w:left="5040" w:hanging="360"/>
      </w:pPr>
    </w:lvl>
    <w:lvl w:ilvl="7" w:tplc="7232511A">
      <w:start w:val="1"/>
      <w:numFmt w:val="lowerLetter"/>
      <w:lvlText w:val="%8."/>
      <w:lvlJc w:val="left"/>
      <w:pPr>
        <w:ind w:left="5760" w:hanging="360"/>
      </w:pPr>
    </w:lvl>
    <w:lvl w:ilvl="8" w:tplc="E6DC2A7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3B298F"/>
    <w:multiLevelType w:val="multilevel"/>
    <w:tmpl w:val="C5F61342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4014" w:hanging="720"/>
      </w:pPr>
    </w:lvl>
    <w:lvl w:ilvl="3">
      <w:start w:val="1"/>
      <w:numFmt w:val="decimal"/>
      <w:lvlText w:val="%1.%2.%3.%4"/>
      <w:lvlJc w:val="left"/>
      <w:pPr>
        <w:ind w:left="5661" w:hanging="720"/>
      </w:pPr>
    </w:lvl>
    <w:lvl w:ilvl="4">
      <w:start w:val="1"/>
      <w:numFmt w:val="decimal"/>
      <w:lvlText w:val="%1.%2.%3.%4.%5"/>
      <w:lvlJc w:val="left"/>
      <w:pPr>
        <w:ind w:left="7668" w:hanging="1080"/>
      </w:pPr>
    </w:lvl>
    <w:lvl w:ilvl="5">
      <w:start w:val="1"/>
      <w:numFmt w:val="decimal"/>
      <w:lvlText w:val="%1.%2.%3.%4.%5.%6"/>
      <w:lvlJc w:val="left"/>
      <w:pPr>
        <w:ind w:left="9675" w:hanging="1440"/>
      </w:pPr>
    </w:lvl>
    <w:lvl w:ilvl="6">
      <w:start w:val="1"/>
      <w:numFmt w:val="decimal"/>
      <w:lvlText w:val="%1.%2.%3.%4.%5.%6.%7"/>
      <w:lvlJc w:val="left"/>
      <w:pPr>
        <w:ind w:left="11322" w:hanging="1440"/>
      </w:pPr>
    </w:lvl>
    <w:lvl w:ilvl="7">
      <w:start w:val="1"/>
      <w:numFmt w:val="decimal"/>
      <w:lvlText w:val="%1.%2.%3.%4.%5.%6.%7.%8"/>
      <w:lvlJc w:val="left"/>
      <w:pPr>
        <w:ind w:left="13329" w:hanging="1800"/>
      </w:pPr>
    </w:lvl>
    <w:lvl w:ilvl="8">
      <w:start w:val="1"/>
      <w:numFmt w:val="decimal"/>
      <w:lvlText w:val="%1.%2.%3.%4.%5.%6.%7.%8.%9"/>
      <w:lvlJc w:val="left"/>
      <w:pPr>
        <w:ind w:left="14976" w:hanging="1800"/>
      </w:pPr>
    </w:lvl>
  </w:abstractNum>
  <w:abstractNum w:abstractNumId="19">
    <w:nsid w:val="654D77B3"/>
    <w:multiLevelType w:val="multilevel"/>
    <w:tmpl w:val="29E21476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920" w:hanging="360"/>
      </w:pPr>
    </w:lvl>
    <w:lvl w:ilvl="2">
      <w:start w:val="1"/>
      <w:numFmt w:val="decimal"/>
      <w:lvlText w:val="%1.%2.%3"/>
      <w:lvlJc w:val="left"/>
      <w:pPr>
        <w:ind w:left="3840" w:hanging="720"/>
      </w:pPr>
    </w:lvl>
    <w:lvl w:ilvl="3">
      <w:start w:val="1"/>
      <w:numFmt w:val="decimal"/>
      <w:lvlText w:val="%1.%2.%3.%4"/>
      <w:lvlJc w:val="left"/>
      <w:pPr>
        <w:ind w:left="5400" w:hanging="720"/>
      </w:pPr>
    </w:lvl>
    <w:lvl w:ilvl="4">
      <w:start w:val="1"/>
      <w:numFmt w:val="decimal"/>
      <w:lvlText w:val="%1.%2.%3.%4.%5"/>
      <w:lvlJc w:val="left"/>
      <w:pPr>
        <w:ind w:left="7320" w:hanging="1080"/>
      </w:pPr>
    </w:lvl>
    <w:lvl w:ilvl="5">
      <w:start w:val="1"/>
      <w:numFmt w:val="decimal"/>
      <w:lvlText w:val="%1.%2.%3.%4.%5.%6"/>
      <w:lvlJc w:val="left"/>
      <w:pPr>
        <w:ind w:left="9240" w:hanging="1440"/>
      </w:pPr>
    </w:lvl>
    <w:lvl w:ilvl="6">
      <w:start w:val="1"/>
      <w:numFmt w:val="decimal"/>
      <w:lvlText w:val="%1.%2.%3.%4.%5.%6.%7"/>
      <w:lvlJc w:val="left"/>
      <w:pPr>
        <w:ind w:left="10800" w:hanging="1440"/>
      </w:pPr>
    </w:lvl>
    <w:lvl w:ilvl="7">
      <w:start w:val="1"/>
      <w:numFmt w:val="decimal"/>
      <w:lvlText w:val="%1.%2.%3.%4.%5.%6.%7.%8"/>
      <w:lvlJc w:val="left"/>
      <w:pPr>
        <w:ind w:left="12720" w:hanging="1800"/>
      </w:pPr>
    </w:lvl>
    <w:lvl w:ilvl="8">
      <w:start w:val="1"/>
      <w:numFmt w:val="decimal"/>
      <w:lvlText w:val="%1.%2.%3.%4.%5.%6.%7.%8.%9"/>
      <w:lvlJc w:val="left"/>
      <w:pPr>
        <w:ind w:left="14280" w:hanging="1800"/>
      </w:pPr>
    </w:lvl>
  </w:abstractNum>
  <w:abstractNum w:abstractNumId="20">
    <w:nsid w:val="756038B4"/>
    <w:multiLevelType w:val="hybridMultilevel"/>
    <w:tmpl w:val="166EEC0A"/>
    <w:lvl w:ilvl="0" w:tplc="C7D832C8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/>
        <w:b w:val="0"/>
        <w:i w:val="0"/>
      </w:rPr>
    </w:lvl>
    <w:lvl w:ilvl="1" w:tplc="97BA469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  <w:i w:val="0"/>
      </w:rPr>
    </w:lvl>
    <w:lvl w:ilvl="2" w:tplc="1A70918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96007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0BC5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06899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60C27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CE095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9CE1AB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CAA656C"/>
    <w:multiLevelType w:val="hybridMultilevel"/>
    <w:tmpl w:val="695A31CE"/>
    <w:lvl w:ilvl="0" w:tplc="2FCADE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 w:tplc="779E4D00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/>
      </w:rPr>
    </w:lvl>
    <w:lvl w:ilvl="2" w:tplc="5EB015A8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/>
      </w:rPr>
    </w:lvl>
    <w:lvl w:ilvl="3" w:tplc="4BD0CF4E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/>
      </w:rPr>
    </w:lvl>
    <w:lvl w:ilvl="4" w:tplc="9A702BC6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/>
      </w:rPr>
    </w:lvl>
    <w:lvl w:ilvl="5" w:tplc="A96652A2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/>
      </w:rPr>
    </w:lvl>
    <w:lvl w:ilvl="6" w:tplc="6FFA5764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/>
      </w:rPr>
    </w:lvl>
    <w:lvl w:ilvl="7" w:tplc="0C3EFF9E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/>
      </w:rPr>
    </w:lvl>
    <w:lvl w:ilvl="8" w:tplc="1BF61D5C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/>
      </w:rPr>
    </w:lvl>
  </w:abstractNum>
  <w:num w:numId="1">
    <w:abstractNumId w:val="9"/>
  </w:num>
  <w:num w:numId="2">
    <w:abstractNumId w:val="2"/>
  </w:num>
  <w:num w:numId="3">
    <w:abstractNumId w:val="17"/>
  </w:num>
  <w:num w:numId="4">
    <w:abstractNumId w:val="21"/>
  </w:num>
  <w:num w:numId="5">
    <w:abstractNumId w:val="13"/>
  </w:num>
  <w:num w:numId="6">
    <w:abstractNumId w:val="5"/>
  </w:num>
  <w:num w:numId="7">
    <w:abstractNumId w:val="7"/>
  </w:num>
  <w:num w:numId="8">
    <w:abstractNumId w:val="20"/>
  </w:num>
  <w:num w:numId="9">
    <w:abstractNumId w:val="18"/>
  </w:num>
  <w:num w:numId="10">
    <w:abstractNumId w:val="6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3"/>
  </w:num>
  <w:num w:numId="14">
    <w:abstractNumId w:val="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2"/>
  </w:num>
  <w:num w:numId="17">
    <w:abstractNumId w:val="15"/>
  </w:num>
  <w:num w:numId="18">
    <w:abstractNumId w:val="8"/>
  </w:num>
  <w:num w:numId="19">
    <w:abstractNumId w:val="10"/>
  </w:num>
  <w:num w:numId="20">
    <w:abstractNumId w:val="4"/>
  </w:num>
  <w:num w:numId="21">
    <w:abstractNumId w:val="14"/>
  </w:num>
  <w:num w:numId="22">
    <w:abstractNumId w:val="0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spaceForUL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78BE"/>
    <w:rsid w:val="00080C3B"/>
    <w:rsid w:val="0010539B"/>
    <w:rsid w:val="001955F2"/>
    <w:rsid w:val="001B182F"/>
    <w:rsid w:val="0038379E"/>
    <w:rsid w:val="003D460A"/>
    <w:rsid w:val="003F51A4"/>
    <w:rsid w:val="004B4E4D"/>
    <w:rsid w:val="004C2ACF"/>
    <w:rsid w:val="00575A33"/>
    <w:rsid w:val="006519EC"/>
    <w:rsid w:val="007C2198"/>
    <w:rsid w:val="00803FE4"/>
    <w:rsid w:val="00851A35"/>
    <w:rsid w:val="00A1398F"/>
    <w:rsid w:val="00AA5475"/>
    <w:rsid w:val="00BD633A"/>
    <w:rsid w:val="00C478BE"/>
    <w:rsid w:val="00CA316C"/>
    <w:rsid w:val="00CF3BA7"/>
    <w:rsid w:val="00DB464C"/>
    <w:rsid w:val="00E82292"/>
    <w:rsid w:val="00EC2EB4"/>
    <w:rsid w:val="00EC5819"/>
    <w:rsid w:val="00F01570"/>
    <w:rsid w:val="00F16F99"/>
    <w:rsid w:val="00F61510"/>
    <w:rsid w:val="00FA4E9C"/>
    <w:rsid w:val="00FC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Pr>
      <w:sz w:val="24"/>
      <w:szCs w:val="24"/>
    </w:rPr>
  </w:style>
  <w:style w:type="paragraph" w:styleId="30">
    <w:name w:val="heading 3"/>
    <w:basedOn w:val="a2"/>
    <w:next w:val="a2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DocumentHeader1H11Heading1iz11121111112111">
    <w:name w:val="Заголовок 1;Document Header1;H1;Введение...;Б1;Heading 1iz;Б11;Заголовок 1 Знак2 Знак;Заголовок 1 Знак1 Знак Знак;Заголовок 1 Знак Знак Знак Знак;Заголовок 1 Знак Знак1 Знак Знак;Заголовок 1 Знак Знак2 Знак;Заголовок 1 Знак1 Знак1;Ðàçäåë"/>
    <w:basedOn w:val="a2"/>
    <w:next w:val="a2"/>
    <w:qFormat/>
    <w:pPr>
      <w:keepNext/>
      <w:keepLines/>
      <w:pageBreakBefore/>
      <w:numPr>
        <w:numId w:val="1"/>
      </w:numPr>
      <w:spacing w:before="480" w:after="240"/>
      <w:outlineLvl w:val="0"/>
    </w:pPr>
    <w:rPr>
      <w:rFonts w:ascii="Arial" w:hAnsi="Arial"/>
      <w:b/>
      <w:sz w:val="40"/>
      <w:szCs w:val="20"/>
    </w:rPr>
  </w:style>
  <w:style w:type="paragraph" w:customStyle="1" w:styleId="22H2H2212h22RTCiz2Numberedtext3HD2heading2Heading2Hidden">
    <w:name w:val="Заголовок 2;Заголовок 2 Знак;H2;H2 Знак;Заголовок 21;2;h2;Б2;RTC;iz2;Numbered text 3;HD2;heading 2;Heading 2 Hidden;Раздел Знак"/>
    <w:basedOn w:val="a2"/>
    <w:next w:val="a2"/>
    <w:qFormat/>
    <w:pPr>
      <w:keepNext/>
      <w:numPr>
        <w:ilvl w:val="1"/>
        <w:numId w:val="1"/>
      </w:numPr>
      <w:spacing w:before="360" w:after="120"/>
      <w:outlineLvl w:val="1"/>
    </w:pPr>
    <w:rPr>
      <w:b/>
      <w:snapToGrid w:val="0"/>
      <w:sz w:val="32"/>
      <w:szCs w:val="20"/>
    </w:rPr>
  </w:style>
  <w:style w:type="character" w:customStyle="1" w:styleId="20">
    <w:name w:val="Основной шрифт абзаца;Знак2"/>
    <w:link w:val="a6"/>
    <w:semiHidden/>
  </w:style>
  <w:style w:type="character" w:styleId="a7">
    <w:name w:val="Hyperlink"/>
    <w:uiPriority w:val="99"/>
    <w:rPr>
      <w:color w:val="336699"/>
      <w:u w:val="none"/>
    </w:rPr>
  </w:style>
  <w:style w:type="character" w:styleId="a8">
    <w:name w:val="FollowedHyperlink"/>
    <w:rPr>
      <w:color w:val="800080"/>
      <w:u w:val="single"/>
    </w:rPr>
  </w:style>
  <w:style w:type="paragraph" w:customStyle="1" w:styleId="a">
    <w:name w:val="Пункт"/>
    <w:basedOn w:val="a2"/>
    <w:pPr>
      <w:numPr>
        <w:ilvl w:val="2"/>
        <w:numId w:val="1"/>
      </w:numPr>
      <w:spacing w:line="360" w:lineRule="auto"/>
      <w:jc w:val="both"/>
    </w:pPr>
    <w:rPr>
      <w:snapToGrid w:val="0"/>
      <w:sz w:val="28"/>
      <w:szCs w:val="20"/>
    </w:rPr>
  </w:style>
  <w:style w:type="paragraph" w:customStyle="1" w:styleId="a0">
    <w:name w:val="Подпункт"/>
    <w:basedOn w:val="a"/>
    <w:link w:val="10"/>
    <w:pPr>
      <w:numPr>
        <w:ilvl w:val="3"/>
      </w:numPr>
    </w:pPr>
  </w:style>
  <w:style w:type="paragraph" w:customStyle="1" w:styleId="a1">
    <w:name w:val="Подподпункт"/>
    <w:basedOn w:val="a0"/>
    <w:pPr>
      <w:numPr>
        <w:ilvl w:val="4"/>
      </w:numPr>
    </w:pPr>
  </w:style>
  <w:style w:type="character" w:customStyle="1" w:styleId="a9">
    <w:name w:val="Основной текст Знак"/>
    <w:rPr>
      <w:sz w:val="28"/>
      <w:szCs w:val="28"/>
      <w:lang w:val="ru-RU" w:eastAsia="ru-RU"/>
    </w:rPr>
  </w:style>
  <w:style w:type="paragraph" w:styleId="aa">
    <w:name w:val="footer"/>
    <w:basedOn w:val="a2"/>
    <w:pPr>
      <w:tabs>
        <w:tab w:val="center" w:pos="4677"/>
        <w:tab w:val="right" w:pos="9355"/>
      </w:tabs>
    </w:pPr>
  </w:style>
  <w:style w:type="character" w:styleId="ab">
    <w:name w:val="page number"/>
    <w:basedOn w:val="20"/>
  </w:style>
  <w:style w:type="paragraph" w:customStyle="1" w:styleId="31">
    <w:name w:val="3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c">
    <w:name w:val="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d">
    <w:name w:val="Знак Знак Знак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 Знак1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e">
    <w:name w:val="Знак Знак Знак Знак Знак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">
    <w:name w:val="List Number"/>
    <w:basedOn w:val="a2"/>
    <w:pPr>
      <w:spacing w:before="60" w:line="360" w:lineRule="auto"/>
      <w:jc w:val="both"/>
    </w:pPr>
    <w:rPr>
      <w:sz w:val="28"/>
    </w:rPr>
  </w:style>
  <w:style w:type="paragraph" w:styleId="af0">
    <w:name w:val="header"/>
    <w:basedOn w:val="a2"/>
    <w:pPr>
      <w:tabs>
        <w:tab w:val="center" w:pos="4677"/>
        <w:tab w:val="right" w:pos="9355"/>
      </w:tabs>
    </w:pPr>
  </w:style>
  <w:style w:type="paragraph" w:customStyle="1" w:styleId="13">
    <w:name w:val="Стиль1 Знак"/>
    <w:basedOn w:val="a0"/>
    <w:link w:val="14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14">
    <w:name w:val="Стиль1 Знак Знак"/>
    <w:link w:val="13"/>
    <w:rPr>
      <w:snapToGrid w:val="0"/>
      <w:sz w:val="28"/>
      <w:szCs w:val="28"/>
      <w:lang w:val="ru-RU" w:eastAsia="ru-RU" w:bidi="ar-SA"/>
    </w:rPr>
  </w:style>
  <w:style w:type="paragraph" w:customStyle="1" w:styleId="15">
    <w:name w:val="Стиль1"/>
    <w:basedOn w:val="a0"/>
    <w:pPr>
      <w:numPr>
        <w:ilvl w:val="0"/>
        <w:numId w:val="0"/>
      </w:numPr>
      <w:spacing w:line="240" w:lineRule="auto"/>
    </w:pPr>
    <w:rPr>
      <w:szCs w:val="28"/>
    </w:rPr>
  </w:style>
  <w:style w:type="character" w:customStyle="1" w:styleId="af1">
    <w:name w:val="заменить"/>
    <w:rPr>
      <w:i/>
      <w:u w:val="none"/>
      <w:shd w:val="clear" w:color="auto" w:fill="FFCC99"/>
    </w:rPr>
  </w:style>
  <w:style w:type="paragraph" w:customStyle="1" w:styleId="af2">
    <w:name w:val="Служебный"/>
    <w:basedOn w:val="a2"/>
    <w:semiHidden/>
    <w:pPr>
      <w:pageBreakBefore/>
      <w:tabs>
        <w:tab w:val="left" w:pos="851"/>
      </w:tabs>
      <w:spacing w:before="480" w:after="240"/>
      <w:outlineLvl w:val="0"/>
    </w:pPr>
    <w:rPr>
      <w:rFonts w:ascii="Arial" w:hAnsi="Arial" w:cs="Arial"/>
      <w:b/>
      <w:bCs/>
      <w:sz w:val="36"/>
      <w:szCs w:val="36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hAnsi="Arial" w:cs="Arial"/>
    </w:rPr>
  </w:style>
  <w:style w:type="paragraph" w:styleId="af3">
    <w:name w:val="Document Map"/>
    <w:basedOn w:val="a2"/>
    <w:semiHidden/>
    <w:pPr>
      <w:shd w:val="clear" w:color="auto" w:fill="000080"/>
    </w:pPr>
    <w:rPr>
      <w:rFonts w:ascii="Tahoma" w:hAnsi="Tahoma" w:cs="Tahoma"/>
    </w:rPr>
  </w:style>
  <w:style w:type="paragraph" w:styleId="af4">
    <w:name w:val="Normal (Web)"/>
    <w:basedOn w:val="a2"/>
    <w:pPr>
      <w:spacing w:before="100" w:beforeAutospacing="1" w:after="100" w:afterAutospacing="1"/>
    </w:pPr>
  </w:style>
  <w:style w:type="character" w:styleId="af5">
    <w:name w:val="Emphasis"/>
    <w:qFormat/>
    <w:rPr>
      <w:i/>
      <w:iCs/>
    </w:rPr>
  </w:style>
  <w:style w:type="paragraph" w:styleId="af6">
    <w:name w:val="Balloon Text"/>
    <w:basedOn w:val="a2"/>
    <w:semiHidden/>
    <w:rPr>
      <w:rFonts w:ascii="Tahoma" w:hAnsi="Tahoma" w:cs="Tahoma"/>
      <w:sz w:val="16"/>
      <w:szCs w:val="16"/>
    </w:rPr>
  </w:style>
  <w:style w:type="paragraph" w:customStyle="1" w:styleId="16">
    <w:name w:val="1 Знак"/>
    <w:basedOn w:val="a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6">
    <w:name w:val="Знак"/>
    <w:basedOn w:val="a2"/>
    <w:link w:val="20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7">
    <w:name w:val="1"/>
    <w:basedOn w:val="a2"/>
    <w:uiPriority w:val="9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">
    <w:name w:val="Заголовок_1"/>
    <w:basedOn w:val="a2"/>
    <w:uiPriority w:val="99"/>
    <w:locked/>
    <w:pPr>
      <w:keepNext/>
      <w:keepLines/>
      <w:numPr>
        <w:numId w:val="16"/>
      </w:numPr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">
    <w:name w:val="Пункт_3"/>
    <w:basedOn w:val="a2"/>
    <w:uiPriority w:val="99"/>
    <w:pPr>
      <w:numPr>
        <w:ilvl w:val="2"/>
        <w:numId w:val="16"/>
      </w:numPr>
      <w:jc w:val="both"/>
    </w:pPr>
    <w:rPr>
      <w:sz w:val="28"/>
      <w:szCs w:val="28"/>
    </w:rPr>
  </w:style>
  <w:style w:type="paragraph" w:customStyle="1" w:styleId="2">
    <w:name w:val="Пункт_2"/>
    <w:basedOn w:val="a2"/>
    <w:uiPriority w:val="99"/>
    <w:pPr>
      <w:numPr>
        <w:ilvl w:val="1"/>
        <w:numId w:val="16"/>
      </w:numPr>
      <w:jc w:val="both"/>
    </w:pPr>
    <w:rPr>
      <w:sz w:val="28"/>
      <w:szCs w:val="20"/>
    </w:rPr>
  </w:style>
  <w:style w:type="paragraph" w:customStyle="1" w:styleId="5">
    <w:name w:val="Пункт_5"/>
    <w:basedOn w:val="3"/>
    <w:uiPriority w:val="99"/>
    <w:pPr>
      <w:numPr>
        <w:ilvl w:val="4"/>
      </w:numPr>
    </w:pPr>
  </w:style>
  <w:style w:type="paragraph" w:customStyle="1" w:styleId="Default">
    <w:name w:val="Default"/>
    <w:rPr>
      <w:color w:val="000000"/>
      <w:sz w:val="24"/>
      <w:szCs w:val="24"/>
    </w:rPr>
  </w:style>
  <w:style w:type="paragraph" w:styleId="18">
    <w:name w:val="toc 1"/>
    <w:basedOn w:val="a2"/>
    <w:next w:val="a2"/>
    <w:autoRedefine/>
    <w:uiPriority w:val="39"/>
    <w:pPr>
      <w:spacing w:before="120" w:after="120"/>
    </w:pPr>
    <w:rPr>
      <w:b/>
      <w:bCs/>
      <w:caps/>
      <w:sz w:val="20"/>
      <w:szCs w:val="20"/>
    </w:rPr>
  </w:style>
  <w:style w:type="paragraph" w:customStyle="1" w:styleId="TimesNewRoman1412">
    <w:name w:val="Текст;Знак + Times New Roman;14 пт;По ширине;Первая строка:  1 см;Знак2"/>
    <w:basedOn w:val="a2"/>
    <w:link w:val="TimesNewRoman14120"/>
    <w:rPr>
      <w:rFonts w:ascii="Courier New" w:hAnsi="Courier New" w:cs="Courier New"/>
      <w:sz w:val="20"/>
      <w:szCs w:val="20"/>
    </w:rPr>
  </w:style>
  <w:style w:type="character" w:customStyle="1" w:styleId="TimesNewRoman14120">
    <w:name w:val="Текст Знак;Знак + Times New Roman Знак;14 пт Знак;По ширине Знак;Первая строка:  1 см Знак;Знак2 Знак"/>
    <w:link w:val="TimesNewRoman1412"/>
    <w:rPr>
      <w:rFonts w:ascii="Courier New" w:hAnsi="Courier New" w:cs="Courier New"/>
    </w:rPr>
  </w:style>
  <w:style w:type="paragraph" w:customStyle="1" w:styleId="Times12">
    <w:name w:val="Times 12"/>
    <w:basedOn w:val="a2"/>
    <w:pPr>
      <w:ind w:firstLine="567"/>
      <w:jc w:val="both"/>
    </w:pPr>
    <w:rPr>
      <w:bCs/>
      <w:szCs w:val="22"/>
    </w:rPr>
  </w:style>
  <w:style w:type="character" w:customStyle="1" w:styleId="10">
    <w:name w:val="Подпункт Знак1"/>
    <w:link w:val="a0"/>
    <w:rPr>
      <w:snapToGrid/>
      <w:sz w:val="28"/>
    </w:rPr>
  </w:style>
  <w:style w:type="paragraph" w:customStyle="1" w:styleId="19">
    <w:name w:val="Обычный1"/>
    <w:pPr>
      <w:widowControl w:val="0"/>
      <w:spacing w:before="120" w:after="120"/>
      <w:ind w:firstLine="567"/>
      <w:jc w:val="both"/>
    </w:pPr>
    <w:rPr>
      <w:sz w:val="24"/>
    </w:rPr>
  </w:style>
  <w:style w:type="table" w:customStyle="1" w:styleId="1a">
    <w:name w:val="Сетка таблицы1"/>
    <w:basedOn w:val="a4"/>
    <w:next w:val="af7"/>
    <w:uiPriority w:val="39"/>
    <w:rPr>
      <w:rFonts w:ascii="Calibri" w:eastAsia="Calibri" w:hAnsi="Calibri"/>
      <w:sz w:val="22"/>
      <w:szCs w:val="22"/>
      <w:lang w:eastAsia="en-US"/>
    </w:rPr>
    <w:tblPr/>
  </w:style>
  <w:style w:type="table" w:styleId="af7">
    <w:name w:val="Table Grid"/>
    <w:basedOn w:val="a4"/>
    <w:tblPr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tender.lot-online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mrsk-1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tender.lot-online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5</Pages>
  <Words>1799</Words>
  <Characters>10260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открытого конкурса</vt:lpstr>
    </vt:vector>
  </TitlesOfParts>
  <Company>ОАО "МРСК Северо-Запада"</Company>
  <LinksUpToDate>false</LinksUpToDate>
  <CharactersWithSpaces>12035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открытого конкурса</dc:title>
  <dc:creator>Борисов Юрий Александрович</dc:creator>
  <cp:lastModifiedBy>Пилясова Кира Павловна</cp:lastModifiedBy>
  <cp:revision>51</cp:revision>
  <dcterms:created xsi:type="dcterms:W3CDTF">2021-08-17T07:59:00Z</dcterms:created>
  <dcterms:modified xsi:type="dcterms:W3CDTF">2023-03-22T07:13:00Z</dcterms:modified>
  <cp:version>917504</cp:version>
</cp:coreProperties>
</file>