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BEE" w:rsidRPr="00EB70CC" w:rsidRDefault="00D33BEE" w:rsidP="00EC2AD6">
      <w:pPr>
        <w:pStyle w:val="ac"/>
        <w:tabs>
          <w:tab w:val="center" w:pos="80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B70C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УТВЕРЖДАЮ</w:t>
      </w:r>
    </w:p>
    <w:p w:rsidR="00D33BEE" w:rsidRPr="00EB70CC" w:rsidRDefault="00D33BEE" w:rsidP="00EB70CC">
      <w:pPr>
        <w:pStyle w:val="ac"/>
        <w:tabs>
          <w:tab w:val="left" w:pos="6379"/>
          <w:tab w:val="center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70CC">
        <w:rPr>
          <w:rFonts w:ascii="Times New Roman" w:hAnsi="Times New Roman" w:cs="Times New Roman"/>
          <w:sz w:val="24"/>
          <w:szCs w:val="24"/>
        </w:rPr>
        <w:tab/>
        <w:t>Первый з</w:t>
      </w:r>
      <w:r w:rsidRPr="00EB70CC">
        <w:rPr>
          <w:rFonts w:ascii="Times New Roman" w:hAnsi="Times New Roman" w:cs="Times New Roman"/>
          <w:color w:val="000000"/>
          <w:sz w:val="24"/>
          <w:szCs w:val="24"/>
        </w:rPr>
        <w:t>аместитель директора –</w:t>
      </w:r>
    </w:p>
    <w:p w:rsidR="00D33BEE" w:rsidRPr="00EB70CC" w:rsidRDefault="00D33BEE" w:rsidP="00EB70CC">
      <w:pPr>
        <w:pStyle w:val="ac"/>
        <w:tabs>
          <w:tab w:val="left" w:pos="6379"/>
          <w:tab w:val="center" w:pos="80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70CC">
        <w:rPr>
          <w:rFonts w:ascii="Times New Roman" w:hAnsi="Times New Roman" w:cs="Times New Roman"/>
          <w:sz w:val="24"/>
          <w:szCs w:val="24"/>
        </w:rPr>
        <w:tab/>
      </w:r>
      <w:r w:rsidRPr="00EB70CC">
        <w:rPr>
          <w:rFonts w:ascii="Times New Roman" w:hAnsi="Times New Roman" w:cs="Times New Roman"/>
          <w:color w:val="000000"/>
          <w:sz w:val="24"/>
          <w:szCs w:val="24"/>
        </w:rPr>
        <w:t>главный инженер филиала ПАО</w:t>
      </w:r>
    </w:p>
    <w:p w:rsidR="00D33BEE" w:rsidRPr="00EB70CC" w:rsidRDefault="00D33BEE" w:rsidP="00EB70CC">
      <w:pPr>
        <w:pStyle w:val="ac"/>
        <w:tabs>
          <w:tab w:val="left" w:pos="6379"/>
          <w:tab w:val="center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70CC">
        <w:rPr>
          <w:rFonts w:ascii="Times New Roman" w:hAnsi="Times New Roman" w:cs="Times New Roman"/>
          <w:sz w:val="24"/>
          <w:szCs w:val="24"/>
        </w:rPr>
        <w:tab/>
      </w:r>
      <w:r w:rsidRPr="00EB70CC">
        <w:rPr>
          <w:rFonts w:ascii="Times New Roman" w:hAnsi="Times New Roman" w:cs="Times New Roman"/>
          <w:color w:val="000000"/>
          <w:sz w:val="24"/>
          <w:szCs w:val="24"/>
        </w:rPr>
        <w:t>«МРСК Центра»-«Липецкэнерго»</w:t>
      </w:r>
    </w:p>
    <w:p w:rsidR="00D33BEE" w:rsidRPr="00EB70CC" w:rsidRDefault="00D33BEE" w:rsidP="00EB70CC">
      <w:pPr>
        <w:shd w:val="clear" w:color="auto" w:fill="FFFFFF"/>
        <w:tabs>
          <w:tab w:val="left" w:pos="6379"/>
          <w:tab w:val="center" w:pos="8080"/>
        </w:tabs>
        <w:jc w:val="both"/>
        <w:rPr>
          <w:color w:val="000000"/>
        </w:rPr>
      </w:pPr>
      <w:r w:rsidRPr="00EB70CC">
        <w:rPr>
          <w:color w:val="000000"/>
        </w:rPr>
        <w:tab/>
        <w:t>____________________ М.В. Боев</w:t>
      </w:r>
    </w:p>
    <w:p w:rsidR="00D33BEE" w:rsidRPr="00EB70CC" w:rsidRDefault="00D33BEE" w:rsidP="00EB70CC">
      <w:pPr>
        <w:shd w:val="clear" w:color="auto" w:fill="FFFFFF"/>
        <w:tabs>
          <w:tab w:val="left" w:pos="6379"/>
          <w:tab w:val="center" w:pos="8080"/>
        </w:tabs>
        <w:jc w:val="both"/>
        <w:rPr>
          <w:color w:val="000000"/>
        </w:rPr>
      </w:pPr>
      <w:r w:rsidRPr="00EB70CC">
        <w:rPr>
          <w:bCs/>
          <w:color w:val="000000"/>
        </w:rPr>
        <w:tab/>
      </w:r>
      <w:r w:rsidRPr="00EB70CC">
        <w:rPr>
          <w:color w:val="000000"/>
        </w:rPr>
        <w:t>«_____» _______________ 2021 г.</w:t>
      </w:r>
    </w:p>
    <w:p w:rsidR="00FE1277" w:rsidRPr="00EB70CC" w:rsidRDefault="00FE1277" w:rsidP="00EB70CC"/>
    <w:p w:rsidR="00316E5E" w:rsidRPr="00EB70CC" w:rsidRDefault="00316E5E" w:rsidP="00EB70CC">
      <w:pPr>
        <w:numPr>
          <w:ins w:id="0" w:author="Kozlov_E" w:date="2005-05-24T16:56:00Z"/>
        </w:numPr>
        <w:jc w:val="center"/>
        <w:rPr>
          <w:b/>
        </w:rPr>
      </w:pPr>
      <w:r w:rsidRPr="00EB70CC">
        <w:rPr>
          <w:b/>
        </w:rPr>
        <w:t>ТЕХНИЧЕСКО</w:t>
      </w:r>
      <w:r w:rsidR="00D33BEE" w:rsidRPr="00EB70CC">
        <w:rPr>
          <w:b/>
        </w:rPr>
        <w:t>Е</w:t>
      </w:r>
      <w:r w:rsidRPr="00EB70CC">
        <w:rPr>
          <w:b/>
        </w:rPr>
        <w:t xml:space="preserve"> ЗАДАНИ</w:t>
      </w:r>
      <w:r w:rsidR="00D33BEE" w:rsidRPr="00EB70CC">
        <w:rPr>
          <w:b/>
        </w:rPr>
        <w:t>Е</w:t>
      </w:r>
    </w:p>
    <w:p w:rsidR="005A43AB" w:rsidRDefault="00A61F20" w:rsidP="005A43AB">
      <w:pPr>
        <w:pStyle w:val="2"/>
        <w:numPr>
          <w:ilvl w:val="0"/>
          <w:numId w:val="0"/>
        </w:numPr>
        <w:tabs>
          <w:tab w:val="left" w:pos="1843"/>
          <w:tab w:val="left" w:pos="1985"/>
        </w:tabs>
        <w:rPr>
          <w:b w:val="0"/>
          <w:color w:val="auto"/>
          <w:sz w:val="24"/>
          <w:szCs w:val="24"/>
        </w:rPr>
      </w:pPr>
      <w:r w:rsidRPr="00EB70CC">
        <w:rPr>
          <w:b w:val="0"/>
          <w:color w:val="auto"/>
          <w:sz w:val="24"/>
          <w:szCs w:val="24"/>
        </w:rPr>
        <w:t xml:space="preserve">на </w:t>
      </w:r>
      <w:r w:rsidR="00316E5E" w:rsidRPr="00EB70CC">
        <w:rPr>
          <w:b w:val="0"/>
          <w:color w:val="auto"/>
          <w:sz w:val="24"/>
          <w:szCs w:val="24"/>
        </w:rPr>
        <w:t>выполнение п</w:t>
      </w:r>
      <w:r w:rsidR="00EB70CC" w:rsidRPr="00EB70CC">
        <w:rPr>
          <w:b w:val="0"/>
          <w:color w:val="auto"/>
          <w:sz w:val="24"/>
          <w:szCs w:val="24"/>
        </w:rPr>
        <w:t>роектных и изыскательских рабо</w:t>
      </w:r>
      <w:r w:rsidR="005A43AB">
        <w:rPr>
          <w:b w:val="0"/>
          <w:color w:val="auto"/>
          <w:sz w:val="24"/>
          <w:szCs w:val="24"/>
        </w:rPr>
        <w:t>т</w:t>
      </w:r>
    </w:p>
    <w:p w:rsidR="00F57FDF" w:rsidRPr="00EB70CC" w:rsidRDefault="00EB70CC" w:rsidP="00EB70CC">
      <w:pPr>
        <w:pStyle w:val="2"/>
        <w:numPr>
          <w:ilvl w:val="0"/>
          <w:numId w:val="0"/>
        </w:numPr>
        <w:tabs>
          <w:tab w:val="left" w:pos="1843"/>
          <w:tab w:val="left" w:pos="1985"/>
        </w:tabs>
        <w:spacing w:after="120"/>
        <w:rPr>
          <w:b w:val="0"/>
          <w:color w:val="auto"/>
          <w:sz w:val="24"/>
          <w:szCs w:val="24"/>
        </w:rPr>
      </w:pPr>
      <w:r w:rsidRPr="00EB70CC">
        <w:rPr>
          <w:b w:val="0"/>
          <w:color w:val="auto"/>
          <w:sz w:val="24"/>
          <w:szCs w:val="24"/>
        </w:rPr>
        <w:t xml:space="preserve">по реконструкции </w:t>
      </w:r>
      <w:r w:rsidR="001E0BD6">
        <w:rPr>
          <w:b w:val="0"/>
          <w:color w:val="auto"/>
          <w:sz w:val="24"/>
          <w:szCs w:val="24"/>
        </w:rPr>
        <w:t>зданий</w:t>
      </w:r>
      <w:r w:rsidRPr="00EB70CC">
        <w:rPr>
          <w:b w:val="0"/>
          <w:color w:val="auto"/>
          <w:sz w:val="24"/>
          <w:szCs w:val="24"/>
        </w:rPr>
        <w:t xml:space="preserve"> </w:t>
      </w:r>
      <w:r w:rsidR="001E0BD6">
        <w:rPr>
          <w:b w:val="0"/>
          <w:color w:val="auto"/>
          <w:sz w:val="24"/>
          <w:szCs w:val="24"/>
        </w:rPr>
        <w:t>З</w:t>
      </w:r>
      <w:r w:rsidRPr="00EB70CC">
        <w:rPr>
          <w:b w:val="0"/>
          <w:color w:val="auto"/>
          <w:sz w:val="24"/>
          <w:szCs w:val="24"/>
        </w:rPr>
        <w:t>адонского РЭС</w:t>
      </w:r>
      <w:r w:rsidR="00FA71D6">
        <w:rPr>
          <w:b w:val="0"/>
          <w:color w:val="auto"/>
          <w:sz w:val="24"/>
          <w:szCs w:val="24"/>
        </w:rPr>
        <w:t xml:space="preserve"> и благоустройству территории РПБ</w:t>
      </w:r>
    </w:p>
    <w:p w:rsidR="000956C9" w:rsidRPr="00EB70CC" w:rsidRDefault="000956C9" w:rsidP="00EB70CC"/>
    <w:p w:rsidR="00316E5E" w:rsidRPr="00EB70CC" w:rsidRDefault="00316E5E" w:rsidP="00EB70CC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 xml:space="preserve">Общие положения. </w:t>
      </w:r>
    </w:p>
    <w:p w:rsidR="00316E5E" w:rsidRPr="00EB70CC" w:rsidRDefault="00316E5E" w:rsidP="00EB70CC">
      <w:pPr>
        <w:pStyle w:val="a3"/>
        <w:spacing w:after="0"/>
        <w:ind w:left="0" w:firstLine="709"/>
        <w:jc w:val="both"/>
        <w:rPr>
          <w:bCs/>
        </w:rPr>
      </w:pPr>
      <w:r w:rsidRPr="00EB70CC">
        <w:rPr>
          <w:bCs/>
        </w:rPr>
        <w:t>Выполнить проект реконструкции</w:t>
      </w:r>
      <w:r w:rsidR="001620A1" w:rsidRPr="00EB70CC">
        <w:rPr>
          <w:bCs/>
        </w:rPr>
        <w:t xml:space="preserve"> </w:t>
      </w:r>
      <w:r w:rsidR="005A43AB">
        <w:rPr>
          <w:bCs/>
        </w:rPr>
        <w:t xml:space="preserve">здания РПБ </w:t>
      </w:r>
      <w:r w:rsidR="001620A1" w:rsidRPr="00EB70CC">
        <w:rPr>
          <w:bCs/>
        </w:rPr>
        <w:t>Задонского РЭС</w:t>
      </w:r>
      <w:r w:rsidR="000A0CDA">
        <w:rPr>
          <w:bCs/>
        </w:rPr>
        <w:t xml:space="preserve"> </w:t>
      </w:r>
      <w:r w:rsidR="000A0CDA">
        <w:t>и благоустройству территории РПБ</w:t>
      </w:r>
      <w:r w:rsidRPr="00EB70CC">
        <w:t>,</w:t>
      </w:r>
      <w:r w:rsidRPr="00EB70CC">
        <w:rPr>
          <w:bCs/>
        </w:rPr>
        <w:t xml:space="preserve"> </w:t>
      </w:r>
      <w:r w:rsidR="001620A1" w:rsidRPr="00EB70CC">
        <w:rPr>
          <w:bCs/>
        </w:rPr>
        <w:t>расположенного в</w:t>
      </w: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54"/>
        <w:gridCol w:w="2454"/>
        <w:gridCol w:w="2454"/>
        <w:gridCol w:w="2455"/>
      </w:tblGrid>
      <w:tr w:rsidR="00316E5E" w:rsidRPr="00EB70CC" w:rsidTr="00EB70CC">
        <w:trPr>
          <w:trHeight w:val="287"/>
          <w:jc w:val="center"/>
        </w:trPr>
        <w:tc>
          <w:tcPr>
            <w:tcW w:w="2454" w:type="dxa"/>
            <w:vAlign w:val="center"/>
          </w:tcPr>
          <w:p w:rsidR="00316E5E" w:rsidRPr="00EB70CC" w:rsidRDefault="00316E5E" w:rsidP="00EB70CC">
            <w:pPr>
              <w:pStyle w:val="a3"/>
              <w:spacing w:after="0"/>
              <w:ind w:left="0"/>
              <w:jc w:val="center"/>
            </w:pPr>
            <w:r w:rsidRPr="00EB70CC">
              <w:t>Область</w:t>
            </w:r>
          </w:p>
        </w:tc>
        <w:tc>
          <w:tcPr>
            <w:tcW w:w="2454" w:type="dxa"/>
            <w:vAlign w:val="center"/>
          </w:tcPr>
          <w:p w:rsidR="00316E5E" w:rsidRPr="00EB70CC" w:rsidRDefault="00316E5E" w:rsidP="00EB70CC">
            <w:pPr>
              <w:pStyle w:val="a3"/>
              <w:spacing w:after="0"/>
              <w:ind w:left="0"/>
              <w:jc w:val="center"/>
            </w:pPr>
            <w:r w:rsidRPr="00EB70CC">
              <w:t>Район</w:t>
            </w:r>
          </w:p>
        </w:tc>
        <w:tc>
          <w:tcPr>
            <w:tcW w:w="2454" w:type="dxa"/>
            <w:vAlign w:val="center"/>
          </w:tcPr>
          <w:p w:rsidR="00316E5E" w:rsidRPr="00EB70CC" w:rsidRDefault="00316E5E" w:rsidP="00EB70CC">
            <w:pPr>
              <w:pStyle w:val="a3"/>
              <w:spacing w:after="0"/>
              <w:ind w:left="0"/>
              <w:jc w:val="center"/>
            </w:pPr>
            <w:r w:rsidRPr="00EB70CC">
              <w:t>Город</w:t>
            </w:r>
            <w:r w:rsidR="00EB70CC">
              <w:t xml:space="preserve"> </w:t>
            </w:r>
            <w:r w:rsidRPr="00EB70CC">
              <w:t>(село, деревня)</w:t>
            </w:r>
          </w:p>
        </w:tc>
        <w:tc>
          <w:tcPr>
            <w:tcW w:w="2455" w:type="dxa"/>
            <w:vAlign w:val="center"/>
          </w:tcPr>
          <w:p w:rsidR="00316E5E" w:rsidRPr="00EB70CC" w:rsidRDefault="00316E5E" w:rsidP="00EB70CC">
            <w:pPr>
              <w:pStyle w:val="a3"/>
              <w:spacing w:after="0"/>
              <w:ind w:left="0"/>
              <w:jc w:val="center"/>
            </w:pPr>
            <w:r w:rsidRPr="00EB70CC">
              <w:t>Адрес</w:t>
            </w:r>
          </w:p>
        </w:tc>
      </w:tr>
      <w:tr w:rsidR="001620A1" w:rsidRPr="00EB70CC" w:rsidTr="00EB70CC">
        <w:trPr>
          <w:trHeight w:val="60"/>
          <w:jc w:val="center"/>
        </w:trPr>
        <w:tc>
          <w:tcPr>
            <w:tcW w:w="2454" w:type="dxa"/>
            <w:vAlign w:val="bottom"/>
          </w:tcPr>
          <w:p w:rsidR="001620A1" w:rsidRPr="00EB70CC" w:rsidRDefault="001620A1" w:rsidP="00EB70CC">
            <w:pPr>
              <w:pStyle w:val="a3"/>
              <w:spacing w:after="0"/>
              <w:ind w:left="0"/>
              <w:jc w:val="center"/>
            </w:pPr>
            <w:r w:rsidRPr="00EB70CC">
              <w:t>Липецкая</w:t>
            </w:r>
          </w:p>
        </w:tc>
        <w:tc>
          <w:tcPr>
            <w:tcW w:w="2454" w:type="dxa"/>
            <w:vAlign w:val="bottom"/>
          </w:tcPr>
          <w:p w:rsidR="001620A1" w:rsidRPr="00EB70CC" w:rsidRDefault="001620A1" w:rsidP="00EB70CC">
            <w:pPr>
              <w:pStyle w:val="a3"/>
              <w:spacing w:after="0"/>
              <w:ind w:left="0"/>
              <w:jc w:val="center"/>
            </w:pPr>
            <w:r w:rsidRPr="00EB70CC">
              <w:t>Задонский</w:t>
            </w:r>
          </w:p>
        </w:tc>
        <w:tc>
          <w:tcPr>
            <w:tcW w:w="2454" w:type="dxa"/>
            <w:vAlign w:val="bottom"/>
          </w:tcPr>
          <w:p w:rsidR="001620A1" w:rsidRPr="00EB70CC" w:rsidRDefault="001620A1" w:rsidP="00EB70CC">
            <w:pPr>
              <w:pStyle w:val="a3"/>
              <w:spacing w:after="0"/>
              <w:ind w:left="-5"/>
              <w:jc w:val="center"/>
            </w:pPr>
            <w:r w:rsidRPr="00EB70CC">
              <w:t>д. Малое-</w:t>
            </w:r>
            <w:r w:rsidR="00EB70CC">
              <w:t>П</w:t>
            </w:r>
            <w:r w:rsidRPr="00EB70CC">
              <w:t>анарино</w:t>
            </w:r>
          </w:p>
        </w:tc>
        <w:tc>
          <w:tcPr>
            <w:tcW w:w="2455" w:type="dxa"/>
            <w:vAlign w:val="bottom"/>
          </w:tcPr>
          <w:p w:rsidR="001620A1" w:rsidRPr="00EB70CC" w:rsidRDefault="00EB70CC" w:rsidP="00EB70CC">
            <w:pPr>
              <w:pStyle w:val="a3"/>
              <w:spacing w:after="0"/>
              <w:ind w:left="0"/>
              <w:jc w:val="center"/>
            </w:pPr>
            <w:r>
              <w:t>у</w:t>
            </w:r>
            <w:r w:rsidR="001620A1" w:rsidRPr="00EB70CC">
              <w:t>л. Липовая</w:t>
            </w:r>
            <w:r w:rsidR="00944BA5">
              <w:t>, д.</w:t>
            </w:r>
            <w:r w:rsidR="001620A1" w:rsidRPr="00EB70CC">
              <w:t xml:space="preserve"> 2</w:t>
            </w:r>
          </w:p>
        </w:tc>
      </w:tr>
    </w:tbl>
    <w:p w:rsidR="00316E5E" w:rsidRPr="00EB70CC" w:rsidRDefault="00316E5E" w:rsidP="00EB70CC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Обоснование для проектирования:</w:t>
      </w:r>
    </w:p>
    <w:p w:rsidR="00BF5B73" w:rsidRPr="005A43AB" w:rsidRDefault="00BF5B73" w:rsidP="00EB70CC">
      <w:pPr>
        <w:pStyle w:val="a5"/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pacing w:val="-4"/>
        </w:rPr>
      </w:pPr>
      <w:r w:rsidRPr="005A43AB">
        <w:rPr>
          <w:spacing w:val="-4"/>
        </w:rPr>
        <w:t>и</w:t>
      </w:r>
      <w:r w:rsidR="00090204" w:rsidRPr="005A43AB">
        <w:rPr>
          <w:spacing w:val="-4"/>
        </w:rPr>
        <w:t xml:space="preserve">нвестиционная программа филиала </w:t>
      </w:r>
      <w:r w:rsidR="001620A1" w:rsidRPr="005A43AB">
        <w:rPr>
          <w:spacing w:val="-4"/>
        </w:rPr>
        <w:t>ПАО «МРСК Центра»</w:t>
      </w:r>
      <w:r w:rsidR="00EB70CC" w:rsidRPr="005A43AB">
        <w:rPr>
          <w:spacing w:val="-4"/>
        </w:rPr>
        <w:t>-</w:t>
      </w:r>
      <w:r w:rsidR="001620A1" w:rsidRPr="005A43AB">
        <w:rPr>
          <w:spacing w:val="-4"/>
        </w:rPr>
        <w:t xml:space="preserve">«Липецкэнерго» </w:t>
      </w:r>
      <w:r w:rsidRPr="005A43AB">
        <w:rPr>
          <w:spacing w:val="-4"/>
        </w:rPr>
        <w:t xml:space="preserve">на </w:t>
      </w:r>
      <w:r w:rsidR="001620A1" w:rsidRPr="005A43AB">
        <w:rPr>
          <w:spacing w:val="-4"/>
        </w:rPr>
        <w:t>2021</w:t>
      </w:r>
      <w:r w:rsidRPr="005A43AB">
        <w:rPr>
          <w:spacing w:val="-4"/>
        </w:rPr>
        <w:t xml:space="preserve"> год;</w:t>
      </w:r>
    </w:p>
    <w:p w:rsidR="00316E5E" w:rsidRPr="00EB70CC" w:rsidRDefault="00BF5B73" w:rsidP="00EB70CC">
      <w:pPr>
        <w:pStyle w:val="a5"/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B70CC">
        <w:t>н</w:t>
      </w:r>
      <w:r w:rsidR="00062298" w:rsidRPr="00EB70CC">
        <w:t xml:space="preserve">аименование </w:t>
      </w:r>
      <w:r w:rsidR="00316E5E" w:rsidRPr="00EB70CC">
        <w:t>инвестиционн</w:t>
      </w:r>
      <w:r w:rsidR="00062298" w:rsidRPr="00EB70CC">
        <w:t>ого</w:t>
      </w:r>
      <w:r w:rsidR="00316E5E" w:rsidRPr="00EB70CC">
        <w:t xml:space="preserve"> проект</w:t>
      </w:r>
      <w:r w:rsidR="00062298" w:rsidRPr="00EB70CC">
        <w:t>а</w:t>
      </w:r>
      <w:r w:rsidR="00316E5E" w:rsidRPr="00EB70CC">
        <w:t xml:space="preserve"> </w:t>
      </w:r>
      <w:r w:rsidR="00EB70CC">
        <w:t>«</w:t>
      </w:r>
      <w:r w:rsidR="001620A1" w:rsidRPr="00EB70CC">
        <w:t>Реконструкция здания РПБ Задонского РЭС</w:t>
      </w:r>
      <w:r w:rsidR="00EB70CC">
        <w:t>»</w:t>
      </w:r>
      <w:r w:rsidR="001620A1" w:rsidRPr="00EB70CC">
        <w:t xml:space="preserve">, идентификатор </w:t>
      </w:r>
      <w:r w:rsidR="00EB70CC">
        <w:t>«</w:t>
      </w:r>
      <w:r w:rsidR="001620A1" w:rsidRPr="00EB70CC">
        <w:t>ЛП-2581</w:t>
      </w:r>
      <w:r w:rsidR="00EB70CC">
        <w:t>»</w:t>
      </w:r>
      <w:r w:rsidR="00316E5E" w:rsidRPr="00EB70CC">
        <w:t>;</w:t>
      </w:r>
    </w:p>
    <w:p w:rsidR="00316E5E" w:rsidRPr="00EB70CC" w:rsidRDefault="001620A1" w:rsidP="00EB70CC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B70CC">
        <w:t>приведение территории</w:t>
      </w:r>
      <w:r w:rsidR="00316E5E" w:rsidRPr="00EB70CC">
        <w:t xml:space="preserve">, поддержание административно-бытовых и производственных зданий </w:t>
      </w:r>
      <w:r w:rsidR="00760507" w:rsidRPr="00EB70CC">
        <w:t>Задонского РЭС</w:t>
      </w:r>
      <w:r w:rsidR="00F47590" w:rsidRPr="00EB70CC">
        <w:t xml:space="preserve"> </w:t>
      </w:r>
      <w:r w:rsidR="00316E5E" w:rsidRPr="00EB70CC">
        <w:t>в соответствие с единым корпоративным стандартом, улучшен</w:t>
      </w:r>
      <w:r w:rsidR="0094669F">
        <w:t>ие условий труда работников РЭС.</w:t>
      </w:r>
    </w:p>
    <w:p w:rsidR="00316E5E" w:rsidRPr="00EB70CC" w:rsidRDefault="00316E5E" w:rsidP="00EB70CC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Основные нормативно-технические документы (НТД), опр</w:t>
      </w:r>
      <w:r w:rsidR="005A43AB">
        <w:rPr>
          <w:b/>
        </w:rPr>
        <w:t>еделяющие требования к проекту:</w:t>
      </w:r>
    </w:p>
    <w:p w:rsidR="00592401" w:rsidRPr="00EB70CC" w:rsidRDefault="00592401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rFonts w:eastAsia="Calibri"/>
        </w:rPr>
        <w:t>Земельный кодекс Российской Федерации от 25.10.2001 №</w:t>
      </w:r>
      <w:r w:rsidR="0094669F">
        <w:rPr>
          <w:rFonts w:eastAsia="Calibri"/>
        </w:rPr>
        <w:t xml:space="preserve"> </w:t>
      </w:r>
      <w:r w:rsidRPr="00EB70CC">
        <w:rPr>
          <w:rFonts w:eastAsia="Calibri"/>
        </w:rPr>
        <w:t>136-ФЗ;</w:t>
      </w:r>
    </w:p>
    <w:p w:rsidR="00592401" w:rsidRPr="00EB70CC" w:rsidRDefault="00592401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rFonts w:eastAsia="Calibri"/>
        </w:rPr>
        <w:t>Лесной кодекс Российской Федерации от 04.12.2006 №</w:t>
      </w:r>
      <w:r w:rsidR="0094669F">
        <w:rPr>
          <w:rFonts w:eastAsia="Calibri"/>
        </w:rPr>
        <w:t xml:space="preserve"> </w:t>
      </w:r>
      <w:r w:rsidRPr="00EB70CC">
        <w:rPr>
          <w:rFonts w:eastAsia="Calibri"/>
        </w:rPr>
        <w:t>200-ФЗ;</w:t>
      </w:r>
    </w:p>
    <w:p w:rsidR="00592401" w:rsidRPr="00EB70CC" w:rsidRDefault="00592401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 xml:space="preserve">Водный кодекс </w:t>
      </w:r>
      <w:r w:rsidRPr="00EB70CC">
        <w:rPr>
          <w:rFonts w:eastAsia="Calibri"/>
        </w:rPr>
        <w:t>Российской Федерации от 03.06.2006 №</w:t>
      </w:r>
      <w:r w:rsidR="0094669F">
        <w:rPr>
          <w:rFonts w:eastAsia="Calibri"/>
        </w:rPr>
        <w:t xml:space="preserve"> </w:t>
      </w:r>
      <w:r w:rsidRPr="00EB70CC">
        <w:rPr>
          <w:rFonts w:eastAsia="Calibri"/>
        </w:rPr>
        <w:t>74-ФЗ;</w:t>
      </w:r>
    </w:p>
    <w:p w:rsidR="00592401" w:rsidRPr="00EB70CC" w:rsidRDefault="00100E3E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rFonts w:eastAsia="Calibri"/>
        </w:rPr>
        <w:t>Градостроительный кодекс Российской Федерации от 29.12.2004 №</w:t>
      </w:r>
      <w:r w:rsidR="0094669F">
        <w:rPr>
          <w:rFonts w:eastAsia="Calibri"/>
        </w:rPr>
        <w:t xml:space="preserve"> </w:t>
      </w:r>
      <w:r w:rsidRPr="00EB70CC">
        <w:rPr>
          <w:rFonts w:eastAsia="Calibri"/>
        </w:rPr>
        <w:t>190-ФЗ;</w:t>
      </w:r>
    </w:p>
    <w:p w:rsidR="004F3C78" w:rsidRPr="00EB70CC" w:rsidRDefault="003B1EFA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EB70CC">
        <w:rPr>
          <w:rFonts w:eastAsia="Calibri"/>
        </w:rPr>
        <w:t>Федеральный</w:t>
      </w:r>
      <w:r w:rsidR="00DE4375" w:rsidRPr="00EB70CC">
        <w:rPr>
          <w:rFonts w:eastAsia="Calibri"/>
        </w:rPr>
        <w:t xml:space="preserve"> закон «О</w:t>
      </w:r>
      <w:r w:rsidRPr="00EB70CC">
        <w:rPr>
          <w:rFonts w:eastAsia="Calibri"/>
        </w:rPr>
        <w:t xml:space="preserve">б энергосбережении и о повышении </w:t>
      </w:r>
      <w:r w:rsidR="001620A1" w:rsidRPr="00EB70CC">
        <w:rPr>
          <w:rFonts w:eastAsia="Calibri"/>
        </w:rPr>
        <w:t>энергетической эффективности,</w:t>
      </w:r>
      <w:r w:rsidRPr="00EB70CC">
        <w:rPr>
          <w:rFonts w:eastAsia="Calibri"/>
        </w:rPr>
        <w:t xml:space="preserve"> и о внесении изменений в отдельные законодательные акты российской федерации</w:t>
      </w:r>
      <w:r w:rsidR="00DE4375" w:rsidRPr="00EB70CC">
        <w:rPr>
          <w:rFonts w:eastAsia="Calibri"/>
        </w:rPr>
        <w:t>»</w:t>
      </w:r>
      <w:r w:rsidRPr="00EB70CC">
        <w:rPr>
          <w:rFonts w:eastAsia="Calibri"/>
        </w:rPr>
        <w:t xml:space="preserve"> </w:t>
      </w:r>
      <w:r w:rsidR="006A5F04" w:rsidRPr="00EB70CC">
        <w:rPr>
          <w:rFonts w:eastAsia="Calibri"/>
        </w:rPr>
        <w:t xml:space="preserve">от 23 ноября 2009 года </w:t>
      </w:r>
      <w:r w:rsidRPr="00EB70CC">
        <w:rPr>
          <w:rFonts w:eastAsia="Calibri"/>
        </w:rPr>
        <w:t>№ 261-ФЗ</w:t>
      </w:r>
      <w:r w:rsidR="006A5F04" w:rsidRPr="00EB70CC">
        <w:rPr>
          <w:rFonts w:eastAsia="Calibri"/>
        </w:rPr>
        <w:t>;</w:t>
      </w:r>
    </w:p>
    <w:p w:rsidR="00100E3E" w:rsidRPr="00EB70CC" w:rsidRDefault="00100E3E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rFonts w:eastAsia="Calibri"/>
        </w:rPr>
        <w:t>Постановление Правительства РФ от 15.02.2011 № 73 «О некоторых мерах по совершенствованию подготовки проектной документации в части противодействия террористическим актам»;</w:t>
      </w:r>
    </w:p>
    <w:p w:rsidR="00100E3E" w:rsidRPr="00EB70CC" w:rsidRDefault="008901EE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rFonts w:eastAsia="Calibri"/>
        </w:rPr>
        <w:t>Федеральный закон Российской Федерации от 22 июля 2008</w:t>
      </w:r>
      <w:r w:rsidR="003A3C3B">
        <w:rPr>
          <w:rFonts w:eastAsia="Calibri"/>
        </w:rPr>
        <w:t xml:space="preserve"> </w:t>
      </w:r>
      <w:r w:rsidR="0094669F">
        <w:rPr>
          <w:rFonts w:eastAsia="Calibri"/>
        </w:rPr>
        <w:t>года</w:t>
      </w:r>
      <w:r w:rsidRPr="00EB70CC">
        <w:rPr>
          <w:rFonts w:eastAsia="Calibri"/>
        </w:rPr>
        <w:t xml:space="preserve"> </w:t>
      </w:r>
      <w:r w:rsidR="0045149F" w:rsidRPr="00EB70CC">
        <w:rPr>
          <w:rFonts w:eastAsia="Calibri"/>
        </w:rPr>
        <w:t>№</w:t>
      </w:r>
      <w:r w:rsidR="003A3C3B">
        <w:rPr>
          <w:rFonts w:eastAsia="Calibri"/>
        </w:rPr>
        <w:t xml:space="preserve"> </w:t>
      </w:r>
      <w:r w:rsidRPr="00EB70CC">
        <w:rPr>
          <w:rFonts w:eastAsia="Calibri"/>
        </w:rPr>
        <w:t xml:space="preserve">123-ФЗ «Технический регламент о требованиях </w:t>
      </w:r>
      <w:r w:rsidR="001620A1" w:rsidRPr="00EB70CC">
        <w:rPr>
          <w:rFonts w:eastAsia="Calibri"/>
        </w:rPr>
        <w:t>пожарной безопасности</w:t>
      </w:r>
      <w:r w:rsidRPr="00EB70CC">
        <w:rPr>
          <w:rFonts w:eastAsia="Calibri"/>
        </w:rPr>
        <w:t>»;</w:t>
      </w:r>
    </w:p>
    <w:p w:rsidR="007040DA" w:rsidRPr="00EB70CC" w:rsidRDefault="007040DA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lang w:val="x-none" w:eastAsia="x-none"/>
        </w:rPr>
        <w:t xml:space="preserve">РД 78.36.003-2002 </w:t>
      </w:r>
      <w:r w:rsidR="0094669F">
        <w:rPr>
          <w:lang w:eastAsia="x-none"/>
        </w:rPr>
        <w:t>«</w:t>
      </w:r>
      <w:r w:rsidRPr="00EB70CC">
        <w:rPr>
          <w:lang w:val="x-none" w:eastAsia="x-none"/>
        </w:rPr>
        <w:t>Инженерно-техническая укрепленность. Технические средства охраны. Требования и нормы проектирования по защите объектов от преступных посягательств</w:t>
      </w:r>
      <w:r w:rsidR="0094669F">
        <w:rPr>
          <w:lang w:eastAsia="x-none"/>
        </w:rPr>
        <w:t>»</w:t>
      </w:r>
      <w:r w:rsidRPr="00EB70CC">
        <w:rPr>
          <w:lang w:eastAsia="x-none"/>
        </w:rPr>
        <w:t>;</w:t>
      </w:r>
    </w:p>
    <w:p w:rsidR="004D3129" w:rsidRPr="00EB70CC" w:rsidRDefault="004D3129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>ПУЭ (действующее издание);</w:t>
      </w:r>
    </w:p>
    <w:p w:rsidR="004D3129" w:rsidRPr="00EB70CC" w:rsidRDefault="004D3129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>ПТЭ (действующее издание);</w:t>
      </w:r>
    </w:p>
    <w:p w:rsidR="004D3129" w:rsidRPr="00EB70CC" w:rsidRDefault="004D3129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 xml:space="preserve">СП 50.13330.2012 Свод правил «Тепловая защита зданий», актуализированная версия </w:t>
      </w:r>
      <w:hyperlink r:id="rId7" w:history="1">
        <w:r w:rsidRPr="00EB70CC">
          <w:t>СНиП 23-02-2003</w:t>
        </w:r>
      </w:hyperlink>
      <w:r w:rsidRPr="00EB70CC">
        <w:t>;</w:t>
      </w:r>
    </w:p>
    <w:p w:rsidR="00316E5E" w:rsidRPr="00EB70CC" w:rsidRDefault="004D3129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>П</w:t>
      </w:r>
      <w:r w:rsidR="00316E5E" w:rsidRPr="00EB70CC">
        <w:t xml:space="preserve">остановление правительства Российской Федерации № 87 от 16 февраля </w:t>
      </w:r>
      <w:smartTag w:uri="urn:schemas-microsoft-com:office:smarttags" w:element="metricconverter">
        <w:smartTagPr>
          <w:attr w:name="ProductID" w:val="2008 г"/>
        </w:smartTagPr>
        <w:r w:rsidR="00316E5E" w:rsidRPr="00EB70CC">
          <w:t>2008 г</w:t>
        </w:r>
        <w:r w:rsidR="0094669F">
          <w:t>ода</w:t>
        </w:r>
      </w:smartTag>
      <w:r w:rsidR="00316E5E" w:rsidRPr="00EB70CC">
        <w:t xml:space="preserve"> «О составе разделов проектной документации и требованиях к их содержанию»; </w:t>
      </w:r>
    </w:p>
    <w:p w:rsidR="0045149F" w:rsidRPr="00EB70CC" w:rsidRDefault="003A3C3B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>
        <w:rPr>
          <w:rFonts w:eastAsia="Calibri"/>
        </w:rPr>
        <w:t>ГОСТ Р 21.1101</w:t>
      </w:r>
      <w:r w:rsidR="0045149F" w:rsidRPr="00EB70CC">
        <w:rPr>
          <w:rFonts w:eastAsia="Calibri"/>
        </w:rPr>
        <w:t xml:space="preserve">-2009 </w:t>
      </w:r>
      <w:r w:rsidR="0094669F">
        <w:rPr>
          <w:rFonts w:eastAsia="Calibri"/>
        </w:rPr>
        <w:t>«</w:t>
      </w:r>
      <w:r w:rsidR="0045149F" w:rsidRPr="00EB70CC">
        <w:rPr>
          <w:rFonts w:eastAsia="Calibri"/>
        </w:rPr>
        <w:t>Основные требования к проектной и рабочей до</w:t>
      </w:r>
      <w:r>
        <w:rPr>
          <w:rFonts w:eastAsia="Calibri"/>
        </w:rPr>
        <w:t>кументации</w:t>
      </w:r>
      <w:r w:rsidR="0094669F">
        <w:rPr>
          <w:rFonts w:eastAsia="Calibri"/>
        </w:rPr>
        <w:t>»</w:t>
      </w:r>
      <w:r w:rsidR="0045149F" w:rsidRPr="00EB70CC">
        <w:rPr>
          <w:rFonts w:eastAsia="Calibri"/>
        </w:rPr>
        <w:t>;</w:t>
      </w:r>
    </w:p>
    <w:p w:rsidR="002766B4" w:rsidRPr="00EB70CC" w:rsidRDefault="002766B4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bCs/>
          <w:iCs/>
        </w:rPr>
        <w:t xml:space="preserve">Приказ Минстроя России от 17.11.2017 </w:t>
      </w:r>
      <w:r w:rsidR="003A3C3B">
        <w:rPr>
          <w:bCs/>
          <w:iCs/>
        </w:rPr>
        <w:t>№</w:t>
      </w:r>
      <w:r w:rsidRPr="00EB70CC">
        <w:rPr>
          <w:bCs/>
          <w:iCs/>
        </w:rPr>
        <w:t xml:space="preserve"> 1550/пр «Об утверждении Требований энергетической эффективности зданий, строений и сооружений»;</w:t>
      </w:r>
    </w:p>
    <w:p w:rsidR="002766B4" w:rsidRPr="00EB70CC" w:rsidRDefault="002766B4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>ГОСТ Р</w:t>
      </w:r>
      <w:r w:rsidR="001E0BD6">
        <w:t xml:space="preserve"> 54862-2011 </w:t>
      </w:r>
      <w:r w:rsidR="0094669F">
        <w:t>«</w:t>
      </w:r>
      <w:r w:rsidR="001E0BD6">
        <w:t xml:space="preserve">Энергоэффективность </w:t>
      </w:r>
      <w:r w:rsidRPr="00EB70CC">
        <w:t>зданий. Методы определения влияния автоматизации, управления и эксплуатации здания</w:t>
      </w:r>
      <w:r w:rsidR="0094669F">
        <w:t>»</w:t>
      </w:r>
      <w:r w:rsidRPr="00EB70CC">
        <w:t>;</w:t>
      </w:r>
    </w:p>
    <w:p w:rsidR="00316E5E" w:rsidRPr="00EB70CC" w:rsidRDefault="0094669F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532447">
        <w:t>Положение ПАО «Россети» «О единой технической политике в электросетевом комплексе», утвержденное решением Совета директоров ПАО «Россети» (протокол от 24.12.2019 № 389)</w:t>
      </w:r>
      <w:r w:rsidR="00316E5E" w:rsidRPr="00EB70CC">
        <w:t>;</w:t>
      </w:r>
    </w:p>
    <w:p w:rsidR="00D43EE8" w:rsidRPr="00EB70CC" w:rsidRDefault="0094669F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532447">
        <w:lastRenderedPageBreak/>
        <w:t>Положение об управлении фирменным стилем ПАО «МРСК Центра» ПС БС 8/01-01/2019, утвержденное решением Совета директоров ПАО «МРСК Центра» (протокол от 28.06.2019 № 24/19)</w:t>
      </w:r>
      <w:r w:rsidR="00D43EE8" w:rsidRPr="00EB70CC">
        <w:rPr>
          <w:bCs/>
        </w:rPr>
        <w:t>;</w:t>
      </w:r>
    </w:p>
    <w:p w:rsidR="00316E5E" w:rsidRPr="00EB70CC" w:rsidRDefault="0094669F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532447"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 РК БП 20/17-01/2018, утвержденное приказом ПАО «МРСК Центра» от 07.11.2018 № 515-ЦА</w:t>
      </w:r>
      <w:r w:rsidR="00EB70CC">
        <w:t>.</w:t>
      </w:r>
    </w:p>
    <w:p w:rsidR="00D43EE8" w:rsidRPr="00EB70CC" w:rsidRDefault="00D43EE8" w:rsidP="00EB70CC">
      <w:pPr>
        <w:pStyle w:val="a5"/>
        <w:ind w:left="0" w:firstLine="709"/>
        <w:jc w:val="both"/>
      </w:pPr>
      <w:r w:rsidRPr="00EB70CC"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«МРСК Цен</w:t>
      </w:r>
      <w:r w:rsidR="00EB70CC">
        <w:t xml:space="preserve">тра» и </w:t>
      </w:r>
      <w:r w:rsidRPr="00EB70CC">
        <w:t>ПАО «МРСК Центра и Приволжья».</w:t>
      </w:r>
    </w:p>
    <w:p w:rsidR="00316E5E" w:rsidRPr="00EB70CC" w:rsidRDefault="00316E5E" w:rsidP="005A43AB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Стадийность проектирования.</w:t>
      </w:r>
    </w:p>
    <w:p w:rsidR="00316E5E" w:rsidRPr="00EB70CC" w:rsidRDefault="00316E5E" w:rsidP="005A43AB">
      <w:pPr>
        <w:pStyle w:val="a3"/>
        <w:widowControl w:val="0"/>
        <w:spacing w:after="0"/>
        <w:ind w:left="0" w:firstLine="709"/>
        <w:contextualSpacing/>
        <w:jc w:val="both"/>
      </w:pPr>
      <w:r w:rsidRPr="00EB70CC">
        <w:t xml:space="preserve">Проект выполняется в соответствии с настоящим техническим заданием в </w:t>
      </w:r>
      <w:r w:rsidR="00E8797C" w:rsidRPr="00EB70CC">
        <w:t>2</w:t>
      </w:r>
      <w:r w:rsidRPr="00EB70CC">
        <w:t xml:space="preserve"> этапа:</w:t>
      </w:r>
    </w:p>
    <w:p w:rsidR="00E8797C" w:rsidRPr="00EB70CC" w:rsidRDefault="0045149F" w:rsidP="005A43AB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EB70CC">
        <w:t>р</w:t>
      </w:r>
      <w:r w:rsidR="00316E5E" w:rsidRPr="00EB70CC">
        <w:t>азработка</w:t>
      </w:r>
      <w:r w:rsidR="00E8797C" w:rsidRPr="00EB70CC">
        <w:t>, обоснование</w:t>
      </w:r>
      <w:r w:rsidRPr="00EB70CC">
        <w:t>,</w:t>
      </w:r>
      <w:r w:rsidR="00E8797C" w:rsidRPr="00EB70CC">
        <w:t xml:space="preserve"> согласование и экспертиза проектной документации</w:t>
      </w:r>
      <w:r w:rsidR="00316E5E" w:rsidRPr="00EB70CC">
        <w:t xml:space="preserve"> </w:t>
      </w:r>
      <w:r w:rsidR="00E8797C" w:rsidRPr="00EB70CC">
        <w:rPr>
          <w:lang w:val="x-none" w:eastAsia="x-none"/>
        </w:rPr>
        <w:t>в соответствии с требованиями нормативно-технических документов;</w:t>
      </w:r>
    </w:p>
    <w:p w:rsidR="00316E5E" w:rsidRPr="00EB70CC" w:rsidRDefault="0045149F" w:rsidP="005A43AB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EB70CC">
        <w:t>р</w:t>
      </w:r>
      <w:r w:rsidR="00D04DA0" w:rsidRPr="00EB70CC">
        <w:t>азработка, согласование рабочей документации.</w:t>
      </w:r>
    </w:p>
    <w:p w:rsidR="00D04DA0" w:rsidRPr="00EB70CC" w:rsidRDefault="002B4AA2" w:rsidP="005A43AB">
      <w:pPr>
        <w:ind w:firstLine="709"/>
        <w:jc w:val="both"/>
      </w:pPr>
      <w:r w:rsidRPr="00EB70CC">
        <w:t>Основные характеристики проектируемого объекта:</w:t>
      </w:r>
    </w:p>
    <w:tbl>
      <w:tblPr>
        <w:tblStyle w:val="af1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97"/>
        <w:gridCol w:w="5514"/>
      </w:tblGrid>
      <w:tr w:rsidR="002B4AA2" w:rsidRPr="00EB70CC" w:rsidTr="00944BA5">
        <w:trPr>
          <w:trHeight w:val="60"/>
        </w:trPr>
        <w:tc>
          <w:tcPr>
            <w:tcW w:w="4423" w:type="dxa"/>
          </w:tcPr>
          <w:p w:rsidR="002B4AA2" w:rsidRPr="00EB70CC" w:rsidRDefault="002B4AA2" w:rsidP="00EB70CC">
            <w:pPr>
              <w:tabs>
                <w:tab w:val="left" w:pos="993"/>
              </w:tabs>
              <w:jc w:val="center"/>
            </w:pPr>
            <w:r w:rsidRPr="00EB70CC">
              <w:t>Показатель</w:t>
            </w:r>
          </w:p>
        </w:tc>
        <w:tc>
          <w:tcPr>
            <w:tcW w:w="5554" w:type="dxa"/>
          </w:tcPr>
          <w:p w:rsidR="002B4AA2" w:rsidRPr="00EB70CC" w:rsidRDefault="002B4AA2" w:rsidP="00EB70CC">
            <w:pPr>
              <w:tabs>
                <w:tab w:val="left" w:pos="993"/>
              </w:tabs>
              <w:jc w:val="center"/>
            </w:pPr>
            <w:r w:rsidRPr="00EB70CC">
              <w:t>Значение</w:t>
            </w:r>
          </w:p>
        </w:tc>
      </w:tr>
      <w:tr w:rsidR="00760507" w:rsidRPr="00EB70CC" w:rsidTr="00944BA5">
        <w:trPr>
          <w:trHeight w:val="60"/>
        </w:trPr>
        <w:tc>
          <w:tcPr>
            <w:tcW w:w="4423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both"/>
            </w:pPr>
            <w:r w:rsidRPr="00EB70CC">
              <w:t>Место расположение объекта</w:t>
            </w:r>
          </w:p>
        </w:tc>
        <w:tc>
          <w:tcPr>
            <w:tcW w:w="5554" w:type="dxa"/>
            <w:vAlign w:val="bottom"/>
          </w:tcPr>
          <w:p w:rsidR="00760507" w:rsidRPr="00EB70CC" w:rsidRDefault="00E14495" w:rsidP="00EB70CC">
            <w:pPr>
              <w:tabs>
                <w:tab w:val="left" w:pos="993"/>
              </w:tabs>
              <w:jc w:val="center"/>
            </w:pPr>
            <w:r w:rsidRPr="00EB70CC">
              <w:t>г. Задонск</w:t>
            </w:r>
            <w:r w:rsidR="00EB70CC">
              <w:t>,</w:t>
            </w:r>
            <w:r w:rsidRPr="00EB70CC">
              <w:t xml:space="preserve"> </w:t>
            </w:r>
            <w:r w:rsidR="00760507" w:rsidRPr="00EB70CC">
              <w:t>д. Малое-Панарино</w:t>
            </w:r>
            <w:r w:rsidR="00EB70CC">
              <w:t>,</w:t>
            </w:r>
            <w:r w:rsidRPr="00EB70CC">
              <w:t xml:space="preserve"> ул. Липовая</w:t>
            </w:r>
            <w:r w:rsidR="00EB70CC">
              <w:t>,</w:t>
            </w:r>
            <w:r w:rsidRPr="00EB70CC">
              <w:t xml:space="preserve"> д. 2</w:t>
            </w:r>
          </w:p>
        </w:tc>
      </w:tr>
      <w:tr w:rsidR="0094669F" w:rsidRPr="00EB70CC" w:rsidTr="00CB094C">
        <w:tc>
          <w:tcPr>
            <w:tcW w:w="4423" w:type="dxa"/>
          </w:tcPr>
          <w:p w:rsidR="0094669F" w:rsidRPr="00EB70CC" w:rsidRDefault="0094669F" w:rsidP="00CB094C">
            <w:pPr>
              <w:tabs>
                <w:tab w:val="left" w:pos="993"/>
              </w:tabs>
              <w:jc w:val="both"/>
            </w:pPr>
            <w:r w:rsidRPr="00EB70CC">
              <w:t>Система электроснабжения</w:t>
            </w:r>
          </w:p>
        </w:tc>
        <w:tc>
          <w:tcPr>
            <w:tcW w:w="5554" w:type="dxa"/>
          </w:tcPr>
          <w:p w:rsidR="0094669F" w:rsidRPr="00EB70CC" w:rsidRDefault="0094669F" w:rsidP="00CB094C">
            <w:pPr>
              <w:tabs>
                <w:tab w:val="left" w:pos="993"/>
              </w:tabs>
              <w:jc w:val="center"/>
            </w:pPr>
            <w:r w:rsidRPr="00EB70CC">
              <w:t>КТП</w:t>
            </w:r>
          </w:p>
        </w:tc>
      </w:tr>
      <w:tr w:rsidR="0094669F" w:rsidRPr="00EB70CC" w:rsidTr="00CB094C">
        <w:tc>
          <w:tcPr>
            <w:tcW w:w="4423" w:type="dxa"/>
          </w:tcPr>
          <w:p w:rsidR="0094669F" w:rsidRPr="00EB70CC" w:rsidRDefault="0094669F" w:rsidP="00CB094C">
            <w:pPr>
              <w:tabs>
                <w:tab w:val="left" w:pos="993"/>
              </w:tabs>
              <w:jc w:val="both"/>
            </w:pPr>
            <w:r w:rsidRPr="00EB70CC">
              <w:t>Система отопления</w:t>
            </w:r>
          </w:p>
        </w:tc>
        <w:tc>
          <w:tcPr>
            <w:tcW w:w="5554" w:type="dxa"/>
          </w:tcPr>
          <w:p w:rsidR="0094669F" w:rsidRPr="00EB70CC" w:rsidRDefault="0094669F" w:rsidP="00CB094C">
            <w:pPr>
              <w:tabs>
                <w:tab w:val="left" w:pos="993"/>
              </w:tabs>
              <w:jc w:val="center"/>
            </w:pPr>
            <w:r>
              <w:t>э</w:t>
            </w:r>
            <w:r w:rsidRPr="00EB70CC">
              <w:t>лектрическое</w:t>
            </w:r>
          </w:p>
        </w:tc>
      </w:tr>
      <w:tr w:rsidR="0094669F" w:rsidRPr="00EB70CC" w:rsidTr="00CB094C">
        <w:tc>
          <w:tcPr>
            <w:tcW w:w="4423" w:type="dxa"/>
          </w:tcPr>
          <w:p w:rsidR="0094669F" w:rsidRPr="00EB70CC" w:rsidRDefault="0094669F" w:rsidP="0094669F">
            <w:pPr>
              <w:tabs>
                <w:tab w:val="left" w:pos="993"/>
              </w:tabs>
              <w:jc w:val="both"/>
            </w:pPr>
            <w:r>
              <w:t>Система водоснабжения</w:t>
            </w:r>
          </w:p>
        </w:tc>
        <w:tc>
          <w:tcPr>
            <w:tcW w:w="5554" w:type="dxa"/>
          </w:tcPr>
          <w:p w:rsidR="0094669F" w:rsidRPr="00EB70CC" w:rsidRDefault="0094669F" w:rsidP="00CB094C">
            <w:pPr>
              <w:tabs>
                <w:tab w:val="left" w:pos="993"/>
              </w:tabs>
              <w:jc w:val="center"/>
            </w:pPr>
            <w:r>
              <w:t>ц</w:t>
            </w:r>
            <w:r w:rsidRPr="00EB70CC">
              <w:t>ентральное</w:t>
            </w:r>
          </w:p>
        </w:tc>
      </w:tr>
      <w:tr w:rsidR="0094669F" w:rsidRPr="00EB70CC" w:rsidTr="00944BA5">
        <w:trPr>
          <w:trHeight w:val="60"/>
        </w:trPr>
        <w:tc>
          <w:tcPr>
            <w:tcW w:w="4423" w:type="dxa"/>
          </w:tcPr>
          <w:p w:rsidR="0094669F" w:rsidRPr="00EB70CC" w:rsidRDefault="0094669F" w:rsidP="0094669F">
            <w:pPr>
              <w:tabs>
                <w:tab w:val="left" w:pos="993"/>
              </w:tabs>
              <w:jc w:val="both"/>
            </w:pPr>
            <w:r w:rsidRPr="00EB70CC">
              <w:t>Система водоотведения</w:t>
            </w:r>
          </w:p>
        </w:tc>
        <w:tc>
          <w:tcPr>
            <w:tcW w:w="5554" w:type="dxa"/>
            <w:vAlign w:val="bottom"/>
          </w:tcPr>
          <w:p w:rsidR="0094669F" w:rsidRPr="00EB70CC" w:rsidRDefault="0094669F" w:rsidP="00EB70CC">
            <w:pPr>
              <w:tabs>
                <w:tab w:val="left" w:pos="993"/>
              </w:tabs>
              <w:jc w:val="center"/>
            </w:pPr>
            <w:r>
              <w:t>автономное</w:t>
            </w:r>
          </w:p>
        </w:tc>
      </w:tr>
      <w:tr w:rsidR="001E0BD6" w:rsidRPr="00EB70CC" w:rsidTr="001E0BD6">
        <w:trPr>
          <w:trHeight w:val="60"/>
        </w:trPr>
        <w:tc>
          <w:tcPr>
            <w:tcW w:w="9977" w:type="dxa"/>
            <w:gridSpan w:val="2"/>
            <w:vAlign w:val="center"/>
          </w:tcPr>
          <w:p w:rsidR="001E0BD6" w:rsidRPr="00EB70CC" w:rsidRDefault="001E0BD6" w:rsidP="001E0BD6">
            <w:pPr>
              <w:tabs>
                <w:tab w:val="left" w:pos="993"/>
              </w:tabs>
              <w:jc w:val="center"/>
            </w:pPr>
            <w:r>
              <w:t>Административное здание</w:t>
            </w:r>
          </w:p>
        </w:tc>
      </w:tr>
      <w:tr w:rsidR="00760507" w:rsidRPr="00EB70CC" w:rsidTr="00944BA5">
        <w:trPr>
          <w:trHeight w:val="60"/>
        </w:trPr>
        <w:tc>
          <w:tcPr>
            <w:tcW w:w="4423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both"/>
            </w:pPr>
            <w:r w:rsidRPr="00EB70CC">
              <w:t>Этажность</w:t>
            </w:r>
          </w:p>
        </w:tc>
        <w:tc>
          <w:tcPr>
            <w:tcW w:w="5554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center"/>
            </w:pPr>
            <w:r w:rsidRPr="00EB70CC">
              <w:t>1</w:t>
            </w:r>
          </w:p>
        </w:tc>
      </w:tr>
      <w:tr w:rsidR="00760507" w:rsidRPr="00EB70CC" w:rsidTr="00944BA5">
        <w:tc>
          <w:tcPr>
            <w:tcW w:w="4423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both"/>
            </w:pPr>
            <w:r w:rsidRPr="00EB70CC">
              <w:t>Конструктив здания, в т.ч. крыши</w:t>
            </w:r>
          </w:p>
        </w:tc>
        <w:tc>
          <w:tcPr>
            <w:tcW w:w="5554" w:type="dxa"/>
          </w:tcPr>
          <w:p w:rsidR="00760507" w:rsidRPr="00EB70CC" w:rsidRDefault="001E0BD6" w:rsidP="00EB70CC">
            <w:pPr>
              <w:tabs>
                <w:tab w:val="left" w:pos="993"/>
              </w:tabs>
              <w:jc w:val="center"/>
            </w:pPr>
            <w:r>
              <w:t xml:space="preserve">кирпич, </w:t>
            </w:r>
            <w:r w:rsidR="00EB70CC">
              <w:t>ч</w:t>
            </w:r>
            <w:r w:rsidR="00E14495" w:rsidRPr="00EB70CC">
              <w:t>етырехскатная</w:t>
            </w:r>
          </w:p>
        </w:tc>
      </w:tr>
      <w:tr w:rsidR="00760507" w:rsidRPr="00EB70CC" w:rsidTr="00944BA5">
        <w:tc>
          <w:tcPr>
            <w:tcW w:w="4423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both"/>
            </w:pPr>
            <w:r w:rsidRPr="00EB70CC">
              <w:t>Система пожарной безопасности</w:t>
            </w:r>
          </w:p>
        </w:tc>
        <w:tc>
          <w:tcPr>
            <w:tcW w:w="5554" w:type="dxa"/>
          </w:tcPr>
          <w:p w:rsidR="00760507" w:rsidRPr="00EB70CC" w:rsidRDefault="00EB70CC" w:rsidP="00EB70CC">
            <w:pPr>
              <w:tabs>
                <w:tab w:val="left" w:pos="993"/>
              </w:tabs>
              <w:jc w:val="center"/>
            </w:pPr>
            <w:r>
              <w:t>э</w:t>
            </w:r>
            <w:r w:rsidR="00E14495" w:rsidRPr="00EB70CC">
              <w:t>лектронное</w:t>
            </w:r>
          </w:p>
        </w:tc>
      </w:tr>
      <w:tr w:rsidR="00760507" w:rsidRPr="00EB70CC" w:rsidTr="00944BA5">
        <w:tc>
          <w:tcPr>
            <w:tcW w:w="4423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both"/>
            </w:pPr>
            <w:r w:rsidRPr="00EB70CC">
              <w:t>Система охраны</w:t>
            </w:r>
          </w:p>
        </w:tc>
        <w:tc>
          <w:tcPr>
            <w:tcW w:w="5554" w:type="dxa"/>
          </w:tcPr>
          <w:p w:rsidR="00760507" w:rsidRPr="00EB70CC" w:rsidRDefault="00EB70CC" w:rsidP="00EB70CC">
            <w:pPr>
              <w:tabs>
                <w:tab w:val="left" w:pos="993"/>
              </w:tabs>
              <w:jc w:val="center"/>
            </w:pPr>
            <w:r>
              <w:t>отсутст</w:t>
            </w:r>
            <w:r w:rsidR="00EC2AD6">
              <w:t>вую</w:t>
            </w:r>
            <w:r>
              <w:t>т</w:t>
            </w:r>
          </w:p>
        </w:tc>
      </w:tr>
      <w:tr w:rsidR="00EB70CC" w:rsidRPr="00EB70CC" w:rsidTr="00944BA5">
        <w:tc>
          <w:tcPr>
            <w:tcW w:w="4423" w:type="dxa"/>
          </w:tcPr>
          <w:p w:rsidR="00EB70CC" w:rsidRPr="00EB70CC" w:rsidRDefault="00EB70CC" w:rsidP="00EB70CC">
            <w:pPr>
              <w:tabs>
                <w:tab w:val="left" w:pos="993"/>
              </w:tabs>
              <w:jc w:val="both"/>
            </w:pPr>
            <w:r w:rsidRPr="00EB70CC">
              <w:t>Система вентиляции</w:t>
            </w:r>
          </w:p>
        </w:tc>
        <w:tc>
          <w:tcPr>
            <w:tcW w:w="5554" w:type="dxa"/>
          </w:tcPr>
          <w:p w:rsidR="00EB70CC" w:rsidRPr="00EB70CC" w:rsidRDefault="00EB70CC" w:rsidP="00EB70CC">
            <w:pPr>
              <w:tabs>
                <w:tab w:val="left" w:pos="993"/>
              </w:tabs>
              <w:jc w:val="center"/>
            </w:pPr>
            <w:r>
              <w:t>отсутст</w:t>
            </w:r>
            <w:r w:rsidR="00EC2AD6">
              <w:t>вую</w:t>
            </w:r>
            <w:r>
              <w:t>т</w:t>
            </w:r>
          </w:p>
        </w:tc>
      </w:tr>
      <w:tr w:rsidR="00EB70CC" w:rsidRPr="00EB70CC" w:rsidTr="00944BA5">
        <w:tc>
          <w:tcPr>
            <w:tcW w:w="4423" w:type="dxa"/>
          </w:tcPr>
          <w:p w:rsidR="00EB70CC" w:rsidRPr="00EB70CC" w:rsidRDefault="00EB70CC" w:rsidP="00EB70CC">
            <w:pPr>
              <w:tabs>
                <w:tab w:val="left" w:pos="993"/>
              </w:tabs>
              <w:jc w:val="both"/>
            </w:pPr>
            <w:r w:rsidRPr="00EB70CC">
              <w:t xml:space="preserve">Другие инженерные системы </w:t>
            </w:r>
          </w:p>
        </w:tc>
        <w:tc>
          <w:tcPr>
            <w:tcW w:w="5554" w:type="dxa"/>
          </w:tcPr>
          <w:p w:rsidR="00EB70CC" w:rsidRPr="00EB70CC" w:rsidRDefault="00EC2AD6" w:rsidP="00EB70CC">
            <w:pPr>
              <w:tabs>
                <w:tab w:val="left" w:pos="993"/>
              </w:tabs>
              <w:jc w:val="center"/>
            </w:pPr>
            <w:r>
              <w:t>отсутствую</w:t>
            </w:r>
            <w:r w:rsidR="00EB70CC">
              <w:t>т</w:t>
            </w:r>
          </w:p>
        </w:tc>
      </w:tr>
      <w:tr w:rsidR="001E0BD6" w:rsidRPr="00EB70CC" w:rsidTr="0061419F">
        <w:tc>
          <w:tcPr>
            <w:tcW w:w="9977" w:type="dxa"/>
            <w:gridSpan w:val="2"/>
          </w:tcPr>
          <w:p w:rsidR="001E0BD6" w:rsidRDefault="001E0BD6" w:rsidP="00EB70CC">
            <w:pPr>
              <w:tabs>
                <w:tab w:val="left" w:pos="993"/>
              </w:tabs>
              <w:jc w:val="center"/>
            </w:pPr>
            <w:r>
              <w:t>Здание производственного персонала</w:t>
            </w:r>
          </w:p>
        </w:tc>
      </w:tr>
      <w:tr w:rsidR="001E0BD6" w:rsidRPr="00EB70CC" w:rsidTr="009D5336">
        <w:trPr>
          <w:trHeight w:val="60"/>
        </w:trPr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Этажность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 w:rsidRPr="00EB70CC">
              <w:t>1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Конструктив здания, в т.ч. крыши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кирпич, ч</w:t>
            </w:r>
            <w:r w:rsidRPr="00EB70CC">
              <w:t>етырехскатная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пожарной безопасности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э</w:t>
            </w:r>
            <w:r w:rsidRPr="00EB70CC">
              <w:t>лектронное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охраны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вентиляции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 xml:space="preserve">Другие инженерные системы 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  <w:tr w:rsidR="001E0BD6" w:rsidRPr="00EB70CC" w:rsidTr="009D5336">
        <w:tc>
          <w:tcPr>
            <w:tcW w:w="9977" w:type="dxa"/>
            <w:gridSpan w:val="2"/>
          </w:tcPr>
          <w:p w:rsidR="001E0BD6" w:rsidRDefault="001E0BD6" w:rsidP="009D5336">
            <w:pPr>
              <w:tabs>
                <w:tab w:val="left" w:pos="993"/>
              </w:tabs>
              <w:jc w:val="center"/>
            </w:pPr>
            <w:r>
              <w:t>Производственный гараж</w:t>
            </w:r>
          </w:p>
        </w:tc>
      </w:tr>
      <w:tr w:rsidR="001E0BD6" w:rsidRPr="00EB70CC" w:rsidTr="009D5336">
        <w:trPr>
          <w:trHeight w:val="60"/>
        </w:trPr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Этажность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 w:rsidRPr="00EB70CC">
              <w:t>1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Конструктив здания, в т.ч. крыши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кирпич, ч</w:t>
            </w:r>
            <w:r w:rsidRPr="00EB70CC">
              <w:t>етырехскатная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пожарной безопасности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э</w:t>
            </w:r>
            <w:r w:rsidRPr="00EB70CC">
              <w:t>лектронное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охраны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вентиляции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 xml:space="preserve">Другие инженерные системы 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</w:tbl>
    <w:p w:rsidR="00316E5E" w:rsidRPr="00EB70CC" w:rsidRDefault="00316E5E" w:rsidP="005A43AB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 xml:space="preserve">Описание </w:t>
      </w:r>
      <w:r w:rsidR="00E14495" w:rsidRPr="00EB70CC">
        <w:rPr>
          <w:b/>
        </w:rPr>
        <w:t>основных разделов,</w:t>
      </w:r>
      <w:r w:rsidRPr="00EB70CC">
        <w:rPr>
          <w:b/>
        </w:rPr>
        <w:t xml:space="preserve"> включаемых в проект:</w:t>
      </w:r>
    </w:p>
    <w:p w:rsidR="00755900" w:rsidRPr="00EB70CC" w:rsidRDefault="00755900" w:rsidP="005A43AB">
      <w:pPr>
        <w:pStyle w:val="a3"/>
        <w:spacing w:after="0"/>
        <w:ind w:left="0" w:firstLine="709"/>
        <w:jc w:val="both"/>
        <w:rPr>
          <w:b/>
        </w:rPr>
      </w:pPr>
      <w:r w:rsidRPr="00EB70CC">
        <w:t xml:space="preserve">Состав и содержание томов проектной документации выполнить в соответствие с Постановление правительства Российской Федерации № 87 от 16 февраля </w:t>
      </w:r>
      <w:smartTag w:uri="urn:schemas-microsoft-com:office:smarttags" w:element="metricconverter">
        <w:smartTagPr>
          <w:attr w:name="ProductID" w:val="2008 г"/>
        </w:smartTagPr>
        <w:r w:rsidRPr="00EB70CC">
          <w:t>2008 г</w:t>
        </w:r>
      </w:smartTag>
      <w:r w:rsidR="0094669F">
        <w:t>ода</w:t>
      </w:r>
      <w:r w:rsidRPr="00EB70CC">
        <w:t xml:space="preserve"> «О составе разделов проектной документации и требованиях к их содержанию», в том числе:</w:t>
      </w:r>
    </w:p>
    <w:p w:rsidR="00316E5E" w:rsidRPr="00EB70CC" w:rsidRDefault="00316E5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результаты предварительного обследования объекта;</w:t>
      </w:r>
    </w:p>
    <w:p w:rsidR="002867F6" w:rsidRPr="00EB70CC" w:rsidRDefault="002867F6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rPr>
          <w:bCs/>
        </w:rPr>
        <w:t>необходимый для разработки проекта объем изыскательских работ;</w:t>
      </w:r>
    </w:p>
    <w:p w:rsidR="004361D6" w:rsidRPr="00EB70CC" w:rsidRDefault="004361D6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lastRenderedPageBreak/>
        <w:t>материалы инженерных</w:t>
      </w:r>
      <w:r w:rsidR="001E0BD6">
        <w:t xml:space="preserve"> изысканий (при их выполнении). </w:t>
      </w:r>
      <w:r w:rsidRPr="00EB70CC">
        <w:t>Материалы инженерно-геодезических изысканий выполнить в электронном виде в формате dwg, dxf;</w:t>
      </w:r>
    </w:p>
    <w:p w:rsidR="00B85425" w:rsidRPr="00EB70CC" w:rsidRDefault="00B85425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rPr>
          <w:bCs/>
        </w:rPr>
        <w:t xml:space="preserve">выбор земельного участка с </w:t>
      </w:r>
      <w:r w:rsidR="002867F6" w:rsidRPr="00EB70CC">
        <w:rPr>
          <w:bCs/>
        </w:rPr>
        <w:t xml:space="preserve">его </w:t>
      </w:r>
      <w:r w:rsidRPr="00EB70CC">
        <w:rPr>
          <w:bCs/>
        </w:rPr>
        <w:t xml:space="preserve">оформлением </w:t>
      </w:r>
      <w:r w:rsidR="002867F6" w:rsidRPr="00EB70CC">
        <w:rPr>
          <w:bCs/>
        </w:rPr>
        <w:t>в установленном порядке</w:t>
      </w:r>
      <w:r w:rsidRPr="00EB70CC">
        <w:rPr>
          <w:bCs/>
        </w:rPr>
        <w:t xml:space="preserve"> в соответствующих органах власти;</w:t>
      </w:r>
    </w:p>
    <w:p w:rsidR="002A67FE" w:rsidRPr="00EB70CC" w:rsidRDefault="002A67F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схема планировочной организации земельного участка;</w:t>
      </w:r>
    </w:p>
    <w:p w:rsidR="002867F6" w:rsidRPr="00EB70CC" w:rsidRDefault="002867F6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общая пояснительная записка;</w:t>
      </w:r>
    </w:p>
    <w:p w:rsidR="002867F6" w:rsidRPr="00EB70CC" w:rsidRDefault="002867F6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 xml:space="preserve">архитектурно-строительная часть, решения по зданиям и сооружениям; </w:t>
      </w:r>
    </w:p>
    <w:p w:rsidR="00316E5E" w:rsidRPr="00EB70CC" w:rsidRDefault="00316E5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конструктивные и</w:t>
      </w:r>
      <w:r w:rsidR="00EB70CC">
        <w:t xml:space="preserve"> объемно-планировочные решения </w:t>
      </w:r>
      <w:r w:rsidRPr="00EB70CC">
        <w:t>в соответствии с видами работ;</w:t>
      </w:r>
    </w:p>
    <w:p w:rsidR="00316E5E" w:rsidRPr="00EB70CC" w:rsidRDefault="00316E5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решений;</w:t>
      </w:r>
    </w:p>
    <w:p w:rsidR="00316E5E" w:rsidRPr="00EB70CC" w:rsidRDefault="00316E5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 xml:space="preserve">проект </w:t>
      </w:r>
      <w:r w:rsidR="002A67FE" w:rsidRPr="00EB70CC">
        <w:rPr>
          <w:bCs/>
        </w:rPr>
        <w:t>подготовки территории строительства, проект</w:t>
      </w:r>
      <w:r w:rsidR="002A67FE" w:rsidRPr="00EB70CC">
        <w:t xml:space="preserve"> </w:t>
      </w:r>
      <w:r w:rsidRPr="00EB70CC">
        <w:t>организации строительства;</w:t>
      </w:r>
    </w:p>
    <w:p w:rsidR="002A67FE" w:rsidRPr="00EB70CC" w:rsidRDefault="002A67F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rPr>
          <w:bCs/>
        </w:rPr>
        <w:t>проект демонтажных работ;</w:t>
      </w:r>
    </w:p>
    <w:p w:rsidR="00316E5E" w:rsidRPr="00EB70CC" w:rsidRDefault="00316E5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ГО и ЧС;</w:t>
      </w:r>
    </w:p>
    <w:p w:rsidR="00316E5E" w:rsidRPr="00EB70CC" w:rsidRDefault="00316E5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перечень мероприятий по охране окружающей среды;</w:t>
      </w:r>
    </w:p>
    <w:p w:rsidR="00316E5E" w:rsidRPr="00EB70CC" w:rsidRDefault="00316E5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мероприятия по обеспечению пожарной безопасности;</w:t>
      </w:r>
    </w:p>
    <w:p w:rsidR="005F6904" w:rsidRPr="00EB70CC" w:rsidRDefault="005F6904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ресурсов;</w:t>
      </w:r>
    </w:p>
    <w:p w:rsidR="00316E5E" w:rsidRPr="00EB70CC" w:rsidRDefault="00086617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сметная документация</w:t>
      </w:r>
      <w:r w:rsidR="00316E5E" w:rsidRPr="00EB70CC">
        <w:t>.</w:t>
      </w:r>
    </w:p>
    <w:p w:rsidR="00316E5E" w:rsidRPr="00EB70CC" w:rsidRDefault="00504DC6" w:rsidP="00EB70CC">
      <w:pPr>
        <w:pStyle w:val="a3"/>
        <w:numPr>
          <w:ilvl w:val="0"/>
          <w:numId w:val="2"/>
        </w:numPr>
        <w:tabs>
          <w:tab w:val="clear" w:pos="1446"/>
          <w:tab w:val="num" w:pos="284"/>
          <w:tab w:val="num" w:pos="1134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Т</w:t>
      </w:r>
      <w:r w:rsidR="00316E5E" w:rsidRPr="00EB70CC">
        <w:rPr>
          <w:b/>
        </w:rPr>
        <w:t>ребования к проекту:</w:t>
      </w:r>
    </w:p>
    <w:p w:rsidR="00CB5009" w:rsidRPr="00EB70CC" w:rsidRDefault="00CB5009" w:rsidP="005A43AB">
      <w:pPr>
        <w:pStyle w:val="a5"/>
        <w:widowControl w:val="0"/>
        <w:numPr>
          <w:ilvl w:val="1"/>
          <w:numId w:val="20"/>
        </w:numPr>
        <w:tabs>
          <w:tab w:val="left" w:pos="1134"/>
        </w:tabs>
        <w:ind w:left="0" w:firstLine="709"/>
        <w:jc w:val="both"/>
      </w:pPr>
      <w:r w:rsidRPr="00EB70CC">
        <w:rPr>
          <w:bCs/>
        </w:rPr>
        <w:t xml:space="preserve"> Необходимо рассмотреть и р</w:t>
      </w:r>
      <w:r w:rsidRPr="00EB70CC">
        <w:t xml:space="preserve">азработать различные варианты </w:t>
      </w:r>
      <w:r w:rsidRPr="00EB70CC">
        <w:rPr>
          <w:bCs/>
        </w:rPr>
        <w:t>реконструкции</w:t>
      </w:r>
      <w:r w:rsidRPr="00EB70CC">
        <w:t xml:space="preserve"> </w:t>
      </w:r>
      <w:r w:rsidR="00AA0FD2">
        <w:t xml:space="preserve">административного здания, </w:t>
      </w:r>
      <w:r w:rsidR="00E14495" w:rsidRPr="00EB70CC">
        <w:t xml:space="preserve">здания </w:t>
      </w:r>
      <w:r w:rsidR="00AA0FD2">
        <w:t>производственного персонала и гаража</w:t>
      </w:r>
      <w:r w:rsidR="00E14495" w:rsidRPr="00EB70CC">
        <w:t xml:space="preserve"> </w:t>
      </w:r>
      <w:r w:rsidRPr="00EB70CC">
        <w:t>(с обязательной оценкой экономических показателей и выполнением технико-экономического сравнения по критерию минимума дисконтированных затрат за весь период жизненного цикла проектируемого объекта) технических решений с выполнением обосновывающих расчетов и подготовкой рекомендаций по оптимальным вариантам.</w:t>
      </w:r>
    </w:p>
    <w:p w:rsidR="00956D4F" w:rsidRPr="00752B8F" w:rsidRDefault="00956D4F" w:rsidP="005A43AB">
      <w:pPr>
        <w:pStyle w:val="a5"/>
        <w:widowControl w:val="0"/>
        <w:numPr>
          <w:ilvl w:val="1"/>
          <w:numId w:val="20"/>
        </w:numPr>
        <w:tabs>
          <w:tab w:val="left" w:pos="1134"/>
        </w:tabs>
        <w:ind w:left="0" w:firstLine="709"/>
        <w:jc w:val="both"/>
        <w:outlineLvl w:val="1"/>
      </w:pPr>
      <w:r w:rsidRPr="00EB70CC">
        <w:rPr>
          <w:bCs/>
          <w:iCs/>
          <w:lang w:eastAsia="x-none"/>
        </w:rPr>
        <w:t xml:space="preserve">Технические </w:t>
      </w:r>
      <w:r w:rsidR="00E14495" w:rsidRPr="00EB70CC">
        <w:rPr>
          <w:bCs/>
          <w:iCs/>
          <w:lang w:eastAsia="x-none"/>
        </w:rPr>
        <w:t>требования к зданию/сооружению территории</w:t>
      </w:r>
      <w:r w:rsidR="00752B8F">
        <w:rPr>
          <w:bCs/>
          <w:iCs/>
          <w:lang w:eastAsia="x-none"/>
        </w:rPr>
        <w:t>.</w:t>
      </w:r>
    </w:p>
    <w:p w:rsidR="00DA3476" w:rsidRDefault="00DA3476" w:rsidP="00752B8F">
      <w:pPr>
        <w:pStyle w:val="a5"/>
        <w:widowControl w:val="0"/>
        <w:numPr>
          <w:ilvl w:val="2"/>
          <w:numId w:val="20"/>
        </w:numPr>
        <w:tabs>
          <w:tab w:val="left" w:pos="1276"/>
        </w:tabs>
        <w:ind w:left="0" w:firstLine="709"/>
        <w:jc w:val="both"/>
        <w:outlineLvl w:val="1"/>
        <w:rPr>
          <w:bCs/>
          <w:iCs/>
          <w:u w:val="single"/>
          <w:lang w:eastAsia="x-none"/>
        </w:rPr>
      </w:pPr>
      <w:r>
        <w:rPr>
          <w:bCs/>
          <w:iCs/>
          <w:u w:val="single"/>
          <w:lang w:eastAsia="x-none"/>
        </w:rPr>
        <w:t>Административное здание:</w:t>
      </w:r>
    </w:p>
    <w:p w:rsidR="00DA3476" w:rsidRPr="00DA3476" w:rsidRDefault="00DA3476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  <w:lang w:eastAsia="x-none"/>
        </w:rPr>
      </w:pPr>
      <w:r>
        <w:t>реконструкция кровли с заменой асбест цементных плит, стропил и обрешетки на покрытие из профилированного листа с организацией водосливной системы;</w:t>
      </w:r>
    </w:p>
    <w:p w:rsidR="00DA3476" w:rsidRPr="00010330" w:rsidRDefault="0045019F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  <w:lang w:eastAsia="x-none"/>
        </w:rPr>
      </w:pPr>
      <w:r>
        <w:t>реконструкция фасада здания с демонтажем существующего покрытия и устройством покрытия типа «сайдинг»;</w:t>
      </w:r>
    </w:p>
    <w:p w:rsidR="0045019F" w:rsidRPr="0045019F" w:rsidRDefault="0045019F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  <w:lang w:eastAsia="x-none"/>
        </w:rPr>
      </w:pPr>
      <w:r>
        <w:t>замена входной группы;</w:t>
      </w:r>
    </w:p>
    <w:p w:rsidR="0045019F" w:rsidRPr="0045019F" w:rsidRDefault="0045019F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  <w:lang w:eastAsia="x-none"/>
        </w:rPr>
      </w:pPr>
      <w:r>
        <w:t>реконструкция телефонных и компьютерных сетей связи;</w:t>
      </w:r>
    </w:p>
    <w:p w:rsidR="0045019F" w:rsidRPr="00010330" w:rsidRDefault="0045019F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  <w:lang w:eastAsia="x-none"/>
        </w:rPr>
      </w:pPr>
      <w:r>
        <w:t>реконструкция внутренней системы водоснабжения и водоотведения;</w:t>
      </w:r>
    </w:p>
    <w:p w:rsidR="00010330" w:rsidRPr="0045019F" w:rsidRDefault="00010330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  <w:lang w:eastAsia="x-none"/>
        </w:rPr>
      </w:pPr>
      <w:r>
        <w:t>реконструкция санитарного узла с заменой канализации и санитарных приборов</w:t>
      </w:r>
    </w:p>
    <w:p w:rsidR="0045019F" w:rsidRPr="0045019F" w:rsidRDefault="0045019F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</w:pPr>
      <w:r w:rsidRPr="0045019F">
        <w:t xml:space="preserve">реконструкция </w:t>
      </w:r>
      <w:r>
        <w:t>источника теплоснабжения</w:t>
      </w:r>
      <w:r w:rsidR="00C45D2F">
        <w:t>.</w:t>
      </w:r>
    </w:p>
    <w:p w:rsidR="00752B8F" w:rsidRPr="00752B8F" w:rsidRDefault="00752B8F" w:rsidP="00752B8F">
      <w:pPr>
        <w:pStyle w:val="a5"/>
        <w:widowControl w:val="0"/>
        <w:numPr>
          <w:ilvl w:val="2"/>
          <w:numId w:val="20"/>
        </w:numPr>
        <w:tabs>
          <w:tab w:val="left" w:pos="1276"/>
        </w:tabs>
        <w:ind w:left="0" w:firstLine="709"/>
        <w:jc w:val="both"/>
        <w:outlineLvl w:val="1"/>
        <w:rPr>
          <w:bCs/>
          <w:iCs/>
          <w:u w:val="single"/>
          <w:lang w:eastAsia="x-none"/>
        </w:rPr>
      </w:pPr>
      <w:r w:rsidRPr="00752B8F">
        <w:rPr>
          <w:bCs/>
          <w:iCs/>
          <w:u w:val="single"/>
          <w:lang w:eastAsia="x-none"/>
        </w:rPr>
        <w:t>Здание производственного персонала</w:t>
      </w:r>
      <w:r>
        <w:rPr>
          <w:bCs/>
          <w:iCs/>
          <w:u w:val="single"/>
          <w:lang w:eastAsia="x-none"/>
        </w:rPr>
        <w:t>:</w:t>
      </w:r>
    </w:p>
    <w:p w:rsidR="00EF53D5" w:rsidRDefault="00EF53D5" w:rsidP="009B58BD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 кровли с заменой асбест цементных плит, стропил и обрешетки на покрытие из профилированного листа</w:t>
      </w:r>
      <w:r w:rsidR="00E77868">
        <w:t xml:space="preserve"> с организацией водосливной системы</w:t>
      </w:r>
      <w:r>
        <w:t>;</w:t>
      </w:r>
    </w:p>
    <w:p w:rsidR="00752B8F" w:rsidRDefault="009B58BD" w:rsidP="009B58BD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 фасада здания с демонтажем существующего покрытия и устройством покрытия типа «сайдинг»;</w:t>
      </w:r>
    </w:p>
    <w:p w:rsidR="009B58BD" w:rsidRDefault="009B58BD" w:rsidP="009B58BD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замена 7 оконных и 2 дверных блоков</w:t>
      </w:r>
      <w:r w:rsidR="00B6326B">
        <w:t>;</w:t>
      </w:r>
    </w:p>
    <w:p w:rsidR="00B6326B" w:rsidRDefault="00B6326B" w:rsidP="00B6326B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устройство облицовки внутренних стен из гипсокартона и реконструкция полов</w:t>
      </w:r>
      <w:r w:rsidR="00E77868">
        <w:t>;</w:t>
      </w:r>
    </w:p>
    <w:p w:rsidR="00E77868" w:rsidRDefault="0045019F" w:rsidP="00B6326B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</w:t>
      </w:r>
      <w:r w:rsidR="00E77868">
        <w:t xml:space="preserve"> электропроводки и осветительных приборов;</w:t>
      </w:r>
    </w:p>
    <w:p w:rsidR="0045019F" w:rsidRDefault="0045019F" w:rsidP="00B6326B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 телефонных и компьютерных сетей связи;</w:t>
      </w:r>
    </w:p>
    <w:p w:rsidR="00010330" w:rsidRDefault="00010330" w:rsidP="00B6326B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 санитарного узла с заменой канализации и санитарных приборов;</w:t>
      </w:r>
    </w:p>
    <w:p w:rsidR="00E77868" w:rsidRDefault="00E77868" w:rsidP="00B6326B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 системы отопления</w:t>
      </w:r>
      <w:r w:rsidR="0045019F">
        <w:t xml:space="preserve"> и источника теплоснабжения</w:t>
      </w:r>
      <w:r>
        <w:t>.</w:t>
      </w:r>
    </w:p>
    <w:p w:rsidR="009B58BD" w:rsidRDefault="009B58BD" w:rsidP="009B58BD">
      <w:pPr>
        <w:pStyle w:val="a5"/>
        <w:widowControl w:val="0"/>
        <w:numPr>
          <w:ilvl w:val="2"/>
          <w:numId w:val="20"/>
        </w:numPr>
        <w:tabs>
          <w:tab w:val="left" w:pos="1276"/>
        </w:tabs>
        <w:ind w:left="0" w:firstLine="709"/>
        <w:jc w:val="both"/>
        <w:outlineLvl w:val="1"/>
        <w:rPr>
          <w:bCs/>
          <w:iCs/>
          <w:u w:val="single"/>
          <w:lang w:eastAsia="x-none"/>
        </w:rPr>
      </w:pPr>
      <w:r>
        <w:rPr>
          <w:bCs/>
          <w:iCs/>
          <w:u w:val="single"/>
          <w:lang w:eastAsia="x-none"/>
        </w:rPr>
        <w:t>Производственный гараж:</w:t>
      </w:r>
    </w:p>
    <w:p w:rsidR="009B58BD" w:rsidRPr="00B6326B" w:rsidRDefault="009B58BD" w:rsidP="009B58BD">
      <w:pPr>
        <w:pStyle w:val="a5"/>
        <w:widowControl w:val="0"/>
        <w:numPr>
          <w:ilvl w:val="0"/>
          <w:numId w:val="30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  <w:lang w:eastAsia="x-none"/>
        </w:rPr>
      </w:pPr>
      <w:r>
        <w:t xml:space="preserve">реконструкция фасада здания с демонтажем существующего покрытия и устройством </w:t>
      </w:r>
      <w:r w:rsidR="00B6326B">
        <w:t>штукатурного п</w:t>
      </w:r>
      <w:r>
        <w:t>окрытия</w:t>
      </w:r>
      <w:r w:rsidR="001E51B5">
        <w:t xml:space="preserve"> под окраску</w:t>
      </w:r>
      <w:r w:rsidR="00B6326B">
        <w:t>;</w:t>
      </w:r>
    </w:p>
    <w:p w:rsidR="00E77868" w:rsidRPr="00C45D2F" w:rsidRDefault="00E77868" w:rsidP="009B58BD">
      <w:pPr>
        <w:pStyle w:val="a5"/>
        <w:widowControl w:val="0"/>
        <w:numPr>
          <w:ilvl w:val="0"/>
          <w:numId w:val="30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  <w:lang w:eastAsia="x-none"/>
        </w:rPr>
      </w:pPr>
      <w:r>
        <w:t>реконструкция системы отопления</w:t>
      </w:r>
      <w:r w:rsidR="0045019F">
        <w:t xml:space="preserve"> и источника теплоснабжения</w:t>
      </w:r>
      <w:r>
        <w:t>.</w:t>
      </w:r>
    </w:p>
    <w:p w:rsidR="00C45D2F" w:rsidRDefault="00C45D2F" w:rsidP="00C45D2F">
      <w:pPr>
        <w:pStyle w:val="a5"/>
        <w:widowControl w:val="0"/>
        <w:numPr>
          <w:ilvl w:val="2"/>
          <w:numId w:val="20"/>
        </w:numPr>
        <w:tabs>
          <w:tab w:val="left" w:pos="1276"/>
        </w:tabs>
        <w:ind w:left="0" w:firstLine="709"/>
        <w:jc w:val="both"/>
        <w:outlineLvl w:val="1"/>
        <w:rPr>
          <w:bCs/>
          <w:iCs/>
          <w:u w:val="single"/>
          <w:lang w:eastAsia="x-none"/>
        </w:rPr>
      </w:pPr>
      <w:r>
        <w:rPr>
          <w:bCs/>
          <w:iCs/>
          <w:u w:val="single"/>
          <w:lang w:eastAsia="x-none"/>
        </w:rPr>
        <w:lastRenderedPageBreak/>
        <w:t>Входная группа РПБ, наружные сети и благоустройство:</w:t>
      </w:r>
    </w:p>
    <w:p w:rsidR="00F451B3" w:rsidRDefault="0094669F" w:rsidP="00C45D2F">
      <w:pPr>
        <w:pStyle w:val="a5"/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outlineLvl w:val="1"/>
        <w:rPr>
          <w:bCs/>
          <w:iCs/>
          <w:lang w:eastAsia="x-none"/>
        </w:rPr>
      </w:pPr>
      <w:r>
        <w:rPr>
          <w:bCs/>
          <w:iCs/>
          <w:lang w:eastAsia="x-none"/>
        </w:rPr>
        <w:t>размещение стелы с наименованием РЭС и 3 флагов, согласно руководству по использованию фирменного стиля ПАО «МРСК Центра»;</w:t>
      </w:r>
    </w:p>
    <w:p w:rsidR="00F451B3" w:rsidRDefault="00F451B3" w:rsidP="00C45D2F">
      <w:pPr>
        <w:pStyle w:val="a5"/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outlineLvl w:val="1"/>
        <w:rPr>
          <w:bCs/>
          <w:iCs/>
          <w:lang w:eastAsia="x-none"/>
        </w:rPr>
      </w:pPr>
      <w:r>
        <w:rPr>
          <w:bCs/>
          <w:iCs/>
          <w:lang w:eastAsia="x-none"/>
        </w:rPr>
        <w:t xml:space="preserve">реконструкция въездных ворот и устройство шлагбаума со средством контроля и управления доступом; </w:t>
      </w:r>
    </w:p>
    <w:p w:rsidR="00C45D2F" w:rsidRPr="00C45D2F" w:rsidRDefault="00C45D2F" w:rsidP="00C45D2F">
      <w:pPr>
        <w:pStyle w:val="a5"/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outlineLvl w:val="1"/>
        <w:rPr>
          <w:bCs/>
          <w:iCs/>
          <w:lang w:eastAsia="x-none"/>
        </w:rPr>
      </w:pPr>
      <w:r>
        <w:rPr>
          <w:bCs/>
          <w:iCs/>
          <w:lang w:eastAsia="x-none"/>
        </w:rPr>
        <w:t>реконструкция наружной сети водопровода и канализации</w:t>
      </w:r>
      <w:r w:rsidR="0094669F">
        <w:rPr>
          <w:bCs/>
          <w:iCs/>
          <w:lang w:eastAsia="x-none"/>
        </w:rPr>
        <w:t xml:space="preserve"> с переносом выгребной ямы</w:t>
      </w:r>
      <w:r w:rsidRPr="00C45D2F">
        <w:rPr>
          <w:bCs/>
          <w:iCs/>
          <w:lang w:eastAsia="x-none"/>
        </w:rPr>
        <w:t>;</w:t>
      </w:r>
    </w:p>
    <w:p w:rsidR="00C45D2F" w:rsidRDefault="00F451B3" w:rsidP="00C45D2F">
      <w:pPr>
        <w:pStyle w:val="a5"/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outlineLvl w:val="1"/>
        <w:rPr>
          <w:bCs/>
          <w:iCs/>
          <w:lang w:eastAsia="x-none"/>
        </w:rPr>
      </w:pPr>
      <w:r>
        <w:rPr>
          <w:bCs/>
          <w:iCs/>
          <w:lang w:eastAsia="x-none"/>
        </w:rPr>
        <w:t>реконструкция асфальтового покрытия территории РПБ с разметкой парковочных мест.</w:t>
      </w:r>
    </w:p>
    <w:p w:rsidR="00956D4F" w:rsidRPr="00EB70CC" w:rsidRDefault="00956D4F" w:rsidP="005A43AB">
      <w:pPr>
        <w:pStyle w:val="a5"/>
        <w:widowControl w:val="0"/>
        <w:ind w:left="0" w:firstLine="709"/>
        <w:jc w:val="both"/>
      </w:pPr>
      <w:r w:rsidRPr="00EB70CC">
        <w:t xml:space="preserve">Конструкция ворот </w:t>
      </w:r>
      <w:r w:rsidR="005A43AB">
        <w:t xml:space="preserve">– </w:t>
      </w:r>
      <w:r w:rsidRPr="00EB70CC">
        <w:t>сплошные из металлоконструкций. Высота ворот должна составлять не менее 2,5 м. Ворота должны быть оборудованы дополнительным ограждением высотой не менее 500±20 мм.</w:t>
      </w:r>
    </w:p>
    <w:p w:rsidR="00956D4F" w:rsidRPr="00EB70CC" w:rsidRDefault="00956D4F" w:rsidP="005A43AB">
      <w:pPr>
        <w:pStyle w:val="a5"/>
        <w:widowControl w:val="0"/>
        <w:ind w:left="0" w:firstLine="709"/>
        <w:jc w:val="both"/>
      </w:pPr>
      <w:r w:rsidRPr="00EB70CC">
        <w:t>Конструкция ворот и калиток должна соот</w:t>
      </w:r>
      <w:r w:rsidR="005A43AB">
        <w:t xml:space="preserve">ветствовать категории и классу – </w:t>
      </w:r>
      <w:r w:rsidRPr="00EB70CC">
        <w:t>не ниже У-I, согласно ГОСТ 51242-98 и обеспечивать их жесткую фиксацию в закрытом положении.</w:t>
      </w:r>
    </w:p>
    <w:p w:rsidR="00956D4F" w:rsidRPr="00EB70CC" w:rsidRDefault="00956D4F" w:rsidP="005A43AB">
      <w:pPr>
        <w:pStyle w:val="a5"/>
        <w:widowControl w:val="0"/>
        <w:ind w:left="0" w:firstLine="709"/>
        <w:jc w:val="both"/>
      </w:pPr>
      <w:r w:rsidRPr="00EB70CC">
        <w:t>Ворота следует оборудовать ограничителями или стопорами для предотвращения произвольного открывания (движения).</w:t>
      </w:r>
    </w:p>
    <w:p w:rsidR="00956D4F" w:rsidRPr="00EB70CC" w:rsidRDefault="00956D4F" w:rsidP="005A43AB">
      <w:pPr>
        <w:pStyle w:val="a5"/>
        <w:widowControl w:val="0"/>
        <w:ind w:left="0" w:firstLine="709"/>
        <w:jc w:val="both"/>
      </w:pPr>
      <w:r w:rsidRPr="00EB70CC">
        <w:t>Запирающие и блокирующие устройства при закрытом состоянии ворот должны обеспечивать соответствующую устойчивость к разрушающим воздействиям и сохранять работоспособность при повышенной влажности в широком диапазоне температур окружающего воздуха от</w:t>
      </w:r>
      <w:r w:rsidR="003A3C3B">
        <w:t xml:space="preserve"> – </w:t>
      </w:r>
      <w:r w:rsidRPr="00EB70CC">
        <w:t>50</w:t>
      </w:r>
      <w:r w:rsidR="003A3C3B">
        <w:t xml:space="preserve"> </w:t>
      </w:r>
      <w:r w:rsidR="003A3C3B" w:rsidRPr="00EB70CC">
        <w:t>°С</w:t>
      </w:r>
      <w:r w:rsidRPr="00EB70CC">
        <w:t xml:space="preserve"> до +</w:t>
      </w:r>
      <w:r w:rsidR="003A3C3B">
        <w:t xml:space="preserve"> </w:t>
      </w:r>
      <w:r w:rsidRPr="00EB70CC">
        <w:t>50 °С), прямом воздействии воды, снега, града, песка и других факторов.</w:t>
      </w:r>
    </w:p>
    <w:p w:rsidR="00316E5E" w:rsidRPr="00EB70CC" w:rsidRDefault="00CB5009" w:rsidP="005A43AB">
      <w:pPr>
        <w:pStyle w:val="a5"/>
        <w:widowControl w:val="0"/>
        <w:numPr>
          <w:ilvl w:val="1"/>
          <w:numId w:val="20"/>
        </w:numPr>
        <w:tabs>
          <w:tab w:val="left" w:pos="1134"/>
        </w:tabs>
        <w:ind w:left="0" w:firstLine="709"/>
        <w:jc w:val="both"/>
      </w:pPr>
      <w:r w:rsidRPr="00EB70CC">
        <w:t>В</w:t>
      </w:r>
      <w:r w:rsidR="00316E5E" w:rsidRPr="00EB70CC">
        <w:t xml:space="preserve"> проекте предусмотреть противопожарные мероприятия в соответствии с действующими РД и вновь утвержденными правила</w:t>
      </w:r>
      <w:r w:rsidRPr="00EB70CC">
        <w:t>ми противопожарного режима в РФ.</w:t>
      </w:r>
    </w:p>
    <w:p w:rsidR="00CB5009" w:rsidRPr="00EB70CC" w:rsidRDefault="00CB5009" w:rsidP="005A43AB">
      <w:pPr>
        <w:pStyle w:val="a5"/>
        <w:widowControl w:val="0"/>
        <w:numPr>
          <w:ilvl w:val="1"/>
          <w:numId w:val="20"/>
        </w:numPr>
        <w:tabs>
          <w:tab w:val="left" w:pos="1134"/>
        </w:tabs>
        <w:ind w:left="0" w:firstLine="709"/>
        <w:jc w:val="both"/>
      </w:pPr>
      <w:r w:rsidRPr="005A43AB">
        <w:t xml:space="preserve"> При проектировании, строительстве, реконструкции элементы и конструкции зданий, строений, сооружений и их эксплуатационные свойства должны обеспечивать максимальную энергетическую эффективность зданий, строений, сооружений. Для этого предусмотреть:</w:t>
      </w:r>
    </w:p>
    <w:p w:rsidR="00CB5009" w:rsidRPr="00EB70CC" w:rsidRDefault="00CB5009" w:rsidP="005A43AB">
      <w:pPr>
        <w:widowControl w:val="0"/>
        <w:tabs>
          <w:tab w:val="left" w:pos="-4680"/>
        </w:tabs>
        <w:ind w:firstLine="709"/>
        <w:jc w:val="both"/>
        <w:rPr>
          <w:iCs/>
          <w:u w:val="single"/>
        </w:rPr>
      </w:pPr>
      <w:r w:rsidRPr="00EB70CC">
        <w:rPr>
          <w:iCs/>
          <w:u w:val="single"/>
        </w:rPr>
        <w:t>В части систем наружного и внутреннего освещения: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>оборудование осветительными приборами на базе светодиодов;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 xml:space="preserve">установку оборудования, обеспечивающего автоматическое выключение освещения при отсутствии людей в местах общего пользования (датчики движения, </w:t>
      </w:r>
      <w:r w:rsidRPr="00FA6555">
        <w:rPr>
          <w:iCs/>
        </w:rPr>
        <w:t>присутствия</w:t>
      </w:r>
      <w:r w:rsidR="005A43AB">
        <w:rPr>
          <w:iCs/>
        </w:rPr>
        <w:t xml:space="preserve"> и освещенности </w:t>
      </w:r>
      <w:r w:rsidRPr="00EB70CC">
        <w:rPr>
          <w:iCs/>
        </w:rPr>
        <w:t>с обоснованием выбора типа(ов) датчика);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>светотехнический расчет количества, мощности, типов и мест размещения осветительных приборов (не менее двух вариантов) с тех</w:t>
      </w:r>
      <w:r w:rsidR="008133DE">
        <w:rPr>
          <w:iCs/>
        </w:rPr>
        <w:t>нико-экономическим обоснованием;</w:t>
      </w:r>
    </w:p>
    <w:p w:rsidR="00CB5009" w:rsidRPr="00EB70CC" w:rsidRDefault="00CB5009" w:rsidP="00EB70CC">
      <w:pPr>
        <w:widowControl w:val="0"/>
        <w:tabs>
          <w:tab w:val="left" w:pos="-4680"/>
          <w:tab w:val="left" w:pos="1680"/>
        </w:tabs>
        <w:ind w:firstLine="709"/>
        <w:jc w:val="both"/>
        <w:rPr>
          <w:iCs/>
          <w:u w:val="single"/>
        </w:rPr>
      </w:pPr>
      <w:r w:rsidRPr="00EB70CC">
        <w:rPr>
          <w:iCs/>
          <w:u w:val="single"/>
        </w:rPr>
        <w:t>В части систем отопления: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 xml:space="preserve">разработку нескольких (как минимум двух) вариантов типов систем отопления; 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>оборудование устройствами автоматического снижения температуры воздуха в помещениях в нерабо</w:t>
      </w:r>
      <w:r w:rsidR="008133DE">
        <w:rPr>
          <w:iCs/>
        </w:rPr>
        <w:t>чее время в отопительный период;</w:t>
      </w:r>
    </w:p>
    <w:p w:rsidR="00CB5009" w:rsidRPr="00EB70CC" w:rsidRDefault="00CB5009" w:rsidP="00EB70CC">
      <w:pPr>
        <w:widowControl w:val="0"/>
        <w:tabs>
          <w:tab w:val="left" w:pos="-4680"/>
          <w:tab w:val="left" w:pos="1680"/>
        </w:tabs>
        <w:ind w:firstLine="709"/>
        <w:jc w:val="both"/>
        <w:rPr>
          <w:iCs/>
          <w:u w:val="single"/>
        </w:rPr>
      </w:pPr>
      <w:r w:rsidRPr="00EB70CC">
        <w:rPr>
          <w:iCs/>
          <w:u w:val="single"/>
        </w:rPr>
        <w:t>В части систем водоснабжения: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>оборудование регуляторами давления воды в системах холодного и горячего водоснабжения на вводе в здание, строение, сооружение;</w:t>
      </w:r>
    </w:p>
    <w:p w:rsidR="00CB5009" w:rsidRPr="00EB70CC" w:rsidRDefault="00CB5009" w:rsidP="00FA6555">
      <w:pPr>
        <w:pStyle w:val="a5"/>
        <w:widowControl w:val="0"/>
        <w:tabs>
          <w:tab w:val="left" w:pos="-4680"/>
          <w:tab w:val="left" w:pos="1680"/>
        </w:tabs>
        <w:ind w:left="0" w:firstLine="709"/>
        <w:jc w:val="both"/>
        <w:rPr>
          <w:iCs/>
          <w:u w:val="single"/>
        </w:rPr>
      </w:pPr>
      <w:r w:rsidRPr="00EB70CC">
        <w:rPr>
          <w:iCs/>
          <w:u w:val="single"/>
        </w:rPr>
        <w:t>а также: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>оборудование вход</w:t>
      </w:r>
      <w:r w:rsidR="008133DE">
        <w:rPr>
          <w:iCs/>
        </w:rPr>
        <w:t>ных дверей дверными доводчиками.</w:t>
      </w:r>
    </w:p>
    <w:p w:rsidR="00956D4F" w:rsidRPr="00EB70CC" w:rsidRDefault="00956D4F" w:rsidP="00EC2AD6">
      <w:pPr>
        <w:pStyle w:val="a5"/>
        <w:widowControl w:val="0"/>
        <w:numPr>
          <w:ilvl w:val="1"/>
          <w:numId w:val="20"/>
        </w:numPr>
        <w:tabs>
          <w:tab w:val="left" w:pos="1134"/>
        </w:tabs>
        <w:ind w:left="0" w:firstLine="709"/>
        <w:jc w:val="both"/>
      </w:pPr>
      <w:r w:rsidRPr="00EB70CC">
        <w:t xml:space="preserve">В части сметной документации: </w:t>
      </w:r>
    </w:p>
    <w:p w:rsidR="00316E5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с</w:t>
      </w:r>
      <w:r w:rsidR="00316E5E" w:rsidRPr="00EB70CC">
        <w:t>метную стоимость строительства рассчитать в двух уровнях цен: в базисном – по состоянию на 01.01.2001</w:t>
      </w:r>
      <w:r w:rsidR="002A67FE" w:rsidRPr="00EB70CC">
        <w:t xml:space="preserve"> </w:t>
      </w:r>
      <w:r w:rsidR="00316E5E" w:rsidRPr="00EB70CC">
        <w:t>г</w:t>
      </w:r>
      <w:r w:rsidR="002A67FE" w:rsidRPr="00EB70CC">
        <w:t>. и</w:t>
      </w:r>
      <w:r w:rsidR="00316E5E" w:rsidRPr="00EB70CC">
        <w:t xml:space="preserve"> текущем - сложившемся ко времени составления смет;</w:t>
      </w:r>
    </w:p>
    <w:p w:rsidR="0075781E" w:rsidRPr="00EB70CC" w:rsidRDefault="002A67FE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п</w:t>
      </w:r>
      <w:r w:rsidR="0075781E" w:rsidRPr="00EB70CC">
        <w:t>еревод сметной стоимости в текущие цены выполнить индексами изменения сметной стоимости, рекомендуемых Минстроем РФ и органами власти субъектов РФ</w:t>
      </w:r>
      <w:r w:rsidR="00956D4F" w:rsidRPr="00EB70CC">
        <w:t xml:space="preserve"> (по согласованию с Заказчиком);</w:t>
      </w:r>
    </w:p>
    <w:p w:rsidR="0075781E" w:rsidRPr="00EB70CC" w:rsidRDefault="002A67FE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с</w:t>
      </w:r>
      <w:r w:rsidR="0075781E" w:rsidRPr="00EB70CC">
        <w:t>метную документацию выполнить в формате MS Excel и в программном комплексе системы</w:t>
      </w:r>
      <w:r w:rsidR="0094669F">
        <w:t xml:space="preserve"> «Гранд-Смета» (в формате АРПС –</w:t>
      </w:r>
      <w:r w:rsidR="0075781E" w:rsidRPr="00EB70CC">
        <w:t xml:space="preserve"> при составлении сметной документации </w:t>
      </w:r>
      <w:r w:rsidR="00956D4F" w:rsidRPr="00EB70CC">
        <w:t>в другом программном комплексе);</w:t>
      </w:r>
    </w:p>
    <w:p w:rsidR="0075781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75781E" w:rsidRPr="00EB70CC">
        <w:t xml:space="preserve">ключить в расчет сметной стоимости затраты на строительство временных зданий и сооружений в соответствии </w:t>
      </w:r>
      <w:r w:rsidRPr="00EB70CC">
        <w:t>с нормативами ГСН 81-05-01-2001;</w:t>
      </w:r>
    </w:p>
    <w:p w:rsidR="0075781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у</w:t>
      </w:r>
      <w:r w:rsidR="0075781E" w:rsidRPr="00EB70CC">
        <w:t>честь при выполнении сметных расчетов условия производства работ и усложняющие факторы в соответствии с требованиями действующих нормативных документов</w:t>
      </w:r>
      <w:r w:rsidRPr="00EB70CC">
        <w:t>;</w:t>
      </w:r>
    </w:p>
    <w:p w:rsidR="0075781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75781E" w:rsidRPr="005A43AB">
        <w:t xml:space="preserve"> главу</w:t>
      </w:r>
      <w:r w:rsidRPr="00EB70CC">
        <w:t xml:space="preserve"> </w:t>
      </w:r>
      <w:r w:rsidR="0075781E" w:rsidRPr="005A43AB">
        <w:t>«Прочие затраты и расходы» Сводного сметного расчета включить:</w:t>
      </w:r>
    </w:p>
    <w:p w:rsidR="0075781E" w:rsidRPr="00EB70CC" w:rsidRDefault="0075781E" w:rsidP="005A43AB">
      <w:pPr>
        <w:pStyle w:val="a5"/>
        <w:widowControl w:val="0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lang w:val="x-none" w:eastAsia="x-none"/>
        </w:rPr>
      </w:pPr>
      <w:r w:rsidRPr="00EB70CC">
        <w:rPr>
          <w:lang w:val="x-none" w:eastAsia="x-none"/>
        </w:rPr>
        <w:lastRenderedPageBreak/>
        <w:t>дополнительные затраты на производства работ в зимние время в соответствии с нормативами ГСН</w:t>
      </w:r>
      <w:r w:rsidRPr="00EB70CC">
        <w:rPr>
          <w:lang w:eastAsia="x-none"/>
        </w:rPr>
        <w:t xml:space="preserve"> </w:t>
      </w:r>
      <w:r w:rsidRPr="00EB70CC">
        <w:rPr>
          <w:lang w:val="x-none" w:eastAsia="x-none"/>
        </w:rPr>
        <w:t>81-05-02-2007;</w:t>
      </w:r>
    </w:p>
    <w:p w:rsidR="0075781E" w:rsidRPr="005A43AB" w:rsidRDefault="0075781E" w:rsidP="005A43AB">
      <w:pPr>
        <w:pStyle w:val="a5"/>
        <w:widowControl w:val="0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lang w:val="x-none" w:eastAsia="x-none"/>
        </w:rPr>
      </w:pPr>
      <w:r w:rsidRPr="00EB70CC">
        <w:rPr>
          <w:lang w:val="x-none" w:eastAsia="x-none"/>
        </w:rPr>
        <w:t>прочие</w:t>
      </w:r>
      <w:r w:rsidRPr="005A43AB">
        <w:rPr>
          <w:lang w:val="x-none" w:eastAsia="x-none"/>
        </w:rPr>
        <w:t xml:space="preserve"> (например, затраты на проведение пусконаладочных работ, командировочные расходы и т.п.) в соответствии с требованиями действующих нормативных документов.</w:t>
      </w:r>
    </w:p>
    <w:p w:rsidR="0075781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75781E" w:rsidRPr="00EB70CC">
        <w:t xml:space="preserve"> сметн</w:t>
      </w:r>
      <w:r w:rsidRPr="00EB70CC">
        <w:t>ый расчет</w:t>
      </w:r>
      <w:r w:rsidR="005A43AB">
        <w:t xml:space="preserve"> </w:t>
      </w:r>
      <w:r w:rsidR="0075781E" w:rsidRPr="00EB70CC">
        <w:t>включить затраты на содержание службы заказчика-застройщика и строительный контроль в соответствии с требованиями действующих нормативных документов (по согласованию с Заказчиком);</w:t>
      </w:r>
    </w:p>
    <w:p w:rsidR="0075781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5A43AB">
        <w:t xml:space="preserve">ключить </w:t>
      </w:r>
      <w:r w:rsidR="0075781E" w:rsidRPr="005A43AB">
        <w:t>в Сводный сметный расчет резерв средств на непредвиденные работы и затраты в размере 3%</w:t>
      </w:r>
      <w:r w:rsidR="0075781E" w:rsidRPr="00EB70CC">
        <w:t xml:space="preserve"> (по объектам производственного назначения)</w:t>
      </w:r>
      <w:r w:rsidRPr="00EB70CC">
        <w:t>;</w:t>
      </w:r>
    </w:p>
    <w:p w:rsidR="001D3A49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5A43AB">
        <w:t xml:space="preserve"> сметной документации учесть:</w:t>
      </w:r>
    </w:p>
    <w:p w:rsidR="001D3A49" w:rsidRPr="00EB70CC" w:rsidRDefault="001D3A49" w:rsidP="005A43AB">
      <w:pPr>
        <w:pStyle w:val="a5"/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lang w:val="x-none" w:eastAsia="x-none"/>
        </w:rPr>
      </w:pPr>
      <w:r w:rsidRPr="00EB70CC">
        <w:rPr>
          <w:lang w:val="x-none" w:eastAsia="x-none"/>
        </w:rPr>
        <w:t>затраты на покрытие убытков собственников земельных участков,</w:t>
      </w:r>
      <w:r w:rsidRPr="00EB70CC">
        <w:rPr>
          <w:lang w:eastAsia="x-none"/>
        </w:rPr>
        <w:t xml:space="preserve"> </w:t>
      </w:r>
      <w:r w:rsidRPr="00EB70CC">
        <w:rPr>
          <w:lang w:val="x-none" w:eastAsia="x-none"/>
        </w:rPr>
        <w:t>землепользователей, землевладельцев, арендаторов земельных участков,</w:t>
      </w:r>
      <w:r w:rsidRPr="00EB70CC">
        <w:rPr>
          <w:lang w:eastAsia="x-none"/>
        </w:rPr>
        <w:t xml:space="preserve"> </w:t>
      </w:r>
      <w:r w:rsidRPr="00EB70CC">
        <w:rPr>
          <w:lang w:val="x-none" w:eastAsia="x-none"/>
        </w:rPr>
        <w:t>связанных с изъятием путем выкупа или временным занятием указанных</w:t>
      </w:r>
      <w:r w:rsidRPr="00EB70CC">
        <w:rPr>
          <w:lang w:eastAsia="x-none"/>
        </w:rPr>
        <w:t xml:space="preserve"> </w:t>
      </w:r>
      <w:r w:rsidRPr="00EB70CC">
        <w:rPr>
          <w:lang w:val="x-none" w:eastAsia="x-none"/>
        </w:rPr>
        <w:t>земельных участков для целей строительства (реконструкции) объекта</w:t>
      </w:r>
      <w:r w:rsidRPr="00EB70CC">
        <w:rPr>
          <w:lang w:eastAsia="x-none"/>
        </w:rPr>
        <w:t xml:space="preserve"> </w:t>
      </w:r>
      <w:r w:rsidRPr="00EB70CC">
        <w:rPr>
          <w:lang w:val="x-none" w:eastAsia="x-none"/>
        </w:rPr>
        <w:t>капитального строительства;</w:t>
      </w:r>
    </w:p>
    <w:p w:rsidR="001D3A49" w:rsidRPr="00EB70CC" w:rsidRDefault="001D3A49" w:rsidP="005A43AB">
      <w:pPr>
        <w:pStyle w:val="a5"/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lang w:val="x-none" w:eastAsia="x-none"/>
        </w:rPr>
      </w:pPr>
      <w:r w:rsidRPr="00EB70CC">
        <w:rPr>
          <w:lang w:val="x-none" w:eastAsia="x-none"/>
        </w:rPr>
        <w:t>затраты на проведение межевых работ;</w:t>
      </w:r>
    </w:p>
    <w:p w:rsidR="001D3A49" w:rsidRPr="00EB70CC" w:rsidRDefault="001D3A49" w:rsidP="005A43AB">
      <w:pPr>
        <w:pStyle w:val="a5"/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lang w:val="x-none" w:eastAsia="x-none"/>
        </w:rPr>
      </w:pPr>
      <w:r w:rsidRPr="00EB70CC">
        <w:rPr>
          <w:lang w:val="x-none" w:eastAsia="x-none"/>
        </w:rPr>
        <w:t>затраты на арендную плату за временный отвод земель на период</w:t>
      </w:r>
      <w:r w:rsidRPr="005A43AB">
        <w:rPr>
          <w:lang w:val="x-none" w:eastAsia="x-none"/>
        </w:rPr>
        <w:t xml:space="preserve"> </w:t>
      </w:r>
      <w:r w:rsidRPr="00EB70CC">
        <w:rPr>
          <w:lang w:val="x-none" w:eastAsia="x-none"/>
        </w:rPr>
        <w:t>строительства;</w:t>
      </w:r>
    </w:p>
    <w:p w:rsidR="001D3A49" w:rsidRPr="00EB70CC" w:rsidRDefault="001D3A49" w:rsidP="005A43AB">
      <w:pPr>
        <w:pStyle w:val="a5"/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lang w:val="x-none" w:eastAsia="x-none"/>
        </w:rPr>
      </w:pPr>
      <w:r w:rsidRPr="00EB70CC">
        <w:rPr>
          <w:lang w:val="x-none" w:eastAsia="x-none"/>
        </w:rPr>
        <w:t>затраты на проведение кадастровых работ и подготовку документов и материалов, необходимых для проведения постановки на государственный кадастровый учет земельных участков в соответствии с правилами, предусмотренными Земельным кодексом Российской Федерации и Федеральным законом от 24.07.2007 № 221-ФЗ «О государственном кадастре недвижимости»;</w:t>
      </w:r>
    </w:p>
    <w:p w:rsidR="001D3A49" w:rsidRPr="00EB70CC" w:rsidRDefault="001D3A49" w:rsidP="005A43AB">
      <w:pPr>
        <w:pStyle w:val="a5"/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lang w:val="x-none" w:eastAsia="x-none"/>
        </w:rPr>
      </w:pPr>
      <w:r w:rsidRPr="00EB70CC">
        <w:rPr>
          <w:lang w:val="x-none" w:eastAsia="x-none"/>
        </w:rPr>
        <w:t xml:space="preserve">затраты на перевод земельного участка из одной категории в другую в соответствии с Федеральным законом от </w:t>
      </w:r>
      <w:r w:rsidR="0094669F">
        <w:rPr>
          <w:lang w:val="x-none" w:eastAsia="x-none"/>
        </w:rPr>
        <w:t>21 декабря 2004 года</w:t>
      </w:r>
      <w:r w:rsidRPr="00EB70CC">
        <w:rPr>
          <w:lang w:val="x-none" w:eastAsia="x-none"/>
        </w:rPr>
        <w:t xml:space="preserve"> № 172-ФЗ «О переводе земель или земельных участков из одной категории в другую»;</w:t>
      </w:r>
    </w:p>
    <w:p w:rsidR="006C49A6" w:rsidRPr="00EB70CC" w:rsidRDefault="006C49A6" w:rsidP="00EB70CC">
      <w:pPr>
        <w:pStyle w:val="a5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EB70CC">
        <w:t>в случае применения инновационных решений, приведенных в Реестре инновационных решений ПАО «Россети»,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пусконаладке и др.</w:t>
      </w:r>
    </w:p>
    <w:p w:rsidR="00316E5E" w:rsidRPr="00EB70CC" w:rsidRDefault="00956D4F" w:rsidP="00EC2AD6">
      <w:pPr>
        <w:pStyle w:val="a5"/>
        <w:widowControl w:val="0"/>
        <w:numPr>
          <w:ilvl w:val="1"/>
          <w:numId w:val="20"/>
        </w:numPr>
        <w:tabs>
          <w:tab w:val="left" w:pos="1134"/>
        </w:tabs>
        <w:ind w:left="0" w:firstLine="709"/>
        <w:jc w:val="both"/>
      </w:pPr>
      <w:r w:rsidRPr="00EB70CC">
        <w:t>В</w:t>
      </w:r>
      <w:r w:rsidR="00316E5E" w:rsidRPr="00EB70CC">
        <w:t>ыполнить ра</w:t>
      </w:r>
      <w:r w:rsidRPr="00EB70CC">
        <w:t>здел «Эффективность инвестиций».</w:t>
      </w:r>
    </w:p>
    <w:p w:rsidR="00AA780A" w:rsidRPr="00EB70CC" w:rsidRDefault="00956D4F" w:rsidP="00EC2AD6">
      <w:pPr>
        <w:pStyle w:val="a5"/>
        <w:widowControl w:val="0"/>
        <w:numPr>
          <w:ilvl w:val="1"/>
          <w:numId w:val="20"/>
        </w:numPr>
        <w:tabs>
          <w:tab w:val="left" w:pos="1134"/>
        </w:tabs>
        <w:ind w:left="0" w:firstLine="709"/>
        <w:jc w:val="both"/>
      </w:pPr>
      <w:r w:rsidRPr="00EB70CC">
        <w:t>Д</w:t>
      </w:r>
      <w:r w:rsidR="00316E5E" w:rsidRPr="00EB70CC">
        <w:t>окументацию по проекту представить в 4 экземплярах на бумажном носителе, в 1 экземпляре в электронном виде на CD носителе, при этом текстовую и графическую информацию представить в стандартн</w:t>
      </w:r>
      <w:r w:rsidR="00AA780A" w:rsidRPr="00EB70CC">
        <w:t xml:space="preserve">ых форматах МS Officе, AutoCAD. </w:t>
      </w:r>
      <w:r w:rsidR="00AA780A" w:rsidRPr="00EC2AD6">
        <w:t>Отсканированные версии разделов проектной и иной документации, в том числе и с официальными подписями, должны быть представлены в формате Acrobat Reader.</w:t>
      </w:r>
    </w:p>
    <w:p w:rsidR="00AA780A" w:rsidRPr="00EB70CC" w:rsidRDefault="00AA780A" w:rsidP="00EB70CC">
      <w:pPr>
        <w:widowControl w:val="0"/>
        <w:tabs>
          <w:tab w:val="left" w:pos="-4860"/>
          <w:tab w:val="left" w:pos="1200"/>
        </w:tabs>
        <w:ind w:firstLine="709"/>
        <w:jc w:val="both"/>
        <w:rPr>
          <w:spacing w:val="4"/>
          <w:lang w:eastAsia="x-none"/>
        </w:rPr>
      </w:pPr>
      <w:r w:rsidRPr="00EB70CC">
        <w:rPr>
          <w:spacing w:val="4"/>
          <w:lang w:val="x-none" w:eastAsia="x-none"/>
        </w:rPr>
        <w:t xml:space="preserve">Не допускается передача документации в формате </w:t>
      </w:r>
      <w:r w:rsidRPr="00EB70CC">
        <w:rPr>
          <w:spacing w:val="-2"/>
          <w:lang w:val="x-none" w:eastAsia="x-none"/>
        </w:rPr>
        <w:t>Acrobat</w:t>
      </w:r>
      <w:r w:rsidR="003A3C3B">
        <w:rPr>
          <w:spacing w:val="-2"/>
          <w:lang w:eastAsia="x-none"/>
        </w:rPr>
        <w:t xml:space="preserve"> </w:t>
      </w:r>
      <w:r w:rsidRPr="00EB70CC">
        <w:rPr>
          <w:spacing w:val="-2"/>
          <w:lang w:val="x-none" w:eastAsia="x-none"/>
        </w:rPr>
        <w:t>Reader</w:t>
      </w:r>
      <w:r w:rsidRPr="00EB70CC">
        <w:rPr>
          <w:spacing w:val="4"/>
          <w:lang w:val="x-none" w:eastAsia="x-none"/>
        </w:rPr>
        <w:t xml:space="preserve"> с пофайловым разделением страниц.</w:t>
      </w:r>
    </w:p>
    <w:p w:rsidR="004D12C0" w:rsidRPr="00EB70CC" w:rsidRDefault="004D12C0" w:rsidP="00EB70CC">
      <w:pPr>
        <w:pStyle w:val="a3"/>
        <w:tabs>
          <w:tab w:val="num" w:pos="1446"/>
        </w:tabs>
        <w:spacing w:after="0"/>
        <w:ind w:left="0" w:firstLine="709"/>
        <w:jc w:val="both"/>
      </w:pPr>
      <w:r w:rsidRPr="00EB70CC">
        <w:t>Разработанная проектно-сметная документация является</w:t>
      </w:r>
      <w:r w:rsidR="00EB70CC">
        <w:t xml:space="preserve"> </w:t>
      </w:r>
      <w:r w:rsidRPr="00EB70CC">
        <w:t>собственностью Заказчика, и передача ее третьим лицам без его согласия запрещается. Разрабатываемая документация должна быть выполнена в соответствии с требованиями действующих нормативных документов.</w:t>
      </w:r>
    </w:p>
    <w:p w:rsidR="00002104" w:rsidRPr="00EB70CC" w:rsidRDefault="004D12C0" w:rsidP="00EB70CC">
      <w:pPr>
        <w:widowControl w:val="0"/>
        <w:ind w:firstLine="709"/>
        <w:jc w:val="both"/>
      </w:pPr>
      <w:r w:rsidRPr="00EB70CC">
        <w:t>Заказчик оставляет за собой право вносить изменения в ПСД в процессе проектирования.</w:t>
      </w:r>
    </w:p>
    <w:p w:rsidR="004D12C0" w:rsidRPr="00EB70CC" w:rsidRDefault="004D12C0" w:rsidP="00EB70CC">
      <w:pPr>
        <w:pStyle w:val="a5"/>
        <w:tabs>
          <w:tab w:val="left" w:pos="993"/>
        </w:tabs>
        <w:ind w:left="0" w:firstLine="709"/>
        <w:jc w:val="both"/>
      </w:pPr>
      <w:r w:rsidRPr="00EB70CC">
        <w:t>Проект считается принятым, если в срок, указанный в договоре, представлен полный комплект проектно-сметной документации, согласованной со всеми заинтересованными организациями и техническими службами и ут</w:t>
      </w:r>
      <w:r w:rsidR="00944BA5">
        <w:t>вержденный к производству работ.</w:t>
      </w:r>
    </w:p>
    <w:p w:rsidR="004D12C0" w:rsidRPr="00EB70CC" w:rsidRDefault="004D12C0" w:rsidP="00EB70CC">
      <w:pPr>
        <w:pStyle w:val="a5"/>
        <w:tabs>
          <w:tab w:val="left" w:pos="993"/>
        </w:tabs>
        <w:ind w:left="0" w:firstLine="709"/>
        <w:jc w:val="both"/>
      </w:pPr>
      <w:r w:rsidRPr="00EB70CC">
        <w:t>Подрядная организация получает все необходимые согласования и заключения с производителями оборудования и устройств, природоохранными органами, ГО и ЧС, Министерства здравоохранения и социального развития Российской Федерации, сопрово</w:t>
      </w:r>
      <w:r w:rsidR="00944BA5">
        <w:t>ждает документацию в экспертизе.</w:t>
      </w:r>
    </w:p>
    <w:p w:rsidR="004D12C0" w:rsidRPr="00EB70CC" w:rsidRDefault="004D12C0" w:rsidP="00EB70CC">
      <w:pPr>
        <w:pStyle w:val="a5"/>
        <w:tabs>
          <w:tab w:val="left" w:pos="993"/>
        </w:tabs>
        <w:ind w:left="0" w:firstLine="709"/>
        <w:jc w:val="both"/>
      </w:pPr>
      <w:r w:rsidRPr="00EB70CC">
        <w:t>При необ</w:t>
      </w:r>
      <w:r w:rsidR="00EB70CC">
        <w:t>ходимости, по запросу подрядной</w:t>
      </w:r>
      <w:r w:rsidR="00944BA5">
        <w:t xml:space="preserve"> </w:t>
      </w:r>
      <w:r w:rsidRPr="00EB70CC">
        <w:t>организации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</w:t>
      </w:r>
      <w:r w:rsidR="00944BA5">
        <w:t xml:space="preserve"> для выполнения проектных работ.</w:t>
      </w:r>
    </w:p>
    <w:p w:rsidR="004D12C0" w:rsidRPr="00EB70CC" w:rsidRDefault="004D12C0" w:rsidP="00EB70CC">
      <w:pPr>
        <w:pStyle w:val="a5"/>
        <w:tabs>
          <w:tab w:val="left" w:pos="993"/>
        </w:tabs>
        <w:ind w:left="0" w:firstLine="709"/>
        <w:jc w:val="both"/>
      </w:pPr>
      <w:r w:rsidRPr="00EB70CC">
        <w:t xml:space="preserve">Подрядная организация выполняет весь комплекс работ по отводу и оформлению земельных участков под строительство (при необходимости), разрабатывает необходимую </w:t>
      </w:r>
      <w:r w:rsidRPr="00EB70CC">
        <w:lastRenderedPageBreak/>
        <w:t>документацию по планировке территорий (градостроительные планы земельных участков, проекты планировки, межевания территорий). Обеспечивает получение всех необходимых согласований.</w:t>
      </w:r>
    </w:p>
    <w:p w:rsidR="00316E5E" w:rsidRPr="00EB70CC" w:rsidRDefault="00316E5E" w:rsidP="005A43AB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Требования к проектной организации:</w:t>
      </w:r>
    </w:p>
    <w:p w:rsidR="004D12C0" w:rsidRPr="00EB70CC" w:rsidRDefault="004D12C0" w:rsidP="00EB70CC">
      <w:pPr>
        <w:pStyle w:val="a3"/>
        <w:tabs>
          <w:tab w:val="left" w:pos="993"/>
        </w:tabs>
        <w:spacing w:after="0"/>
        <w:ind w:left="0" w:firstLine="709"/>
        <w:jc w:val="both"/>
      </w:pPr>
      <w:r w:rsidRPr="00EB70CC">
        <w:t>Проектная организация:</w:t>
      </w:r>
    </w:p>
    <w:p w:rsidR="004D12C0" w:rsidRPr="00EB70CC" w:rsidRDefault="004D12C0" w:rsidP="00EB70CC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/>
        <w:ind w:left="0" w:firstLine="709"/>
        <w:jc w:val="both"/>
      </w:pPr>
      <w:r w:rsidRPr="00EB70CC">
        <w:t>должна обладать необходимыми профессиональными знаниями и опытом при выполнении аналогичных проектных работ не менее 3 лет;</w:t>
      </w:r>
    </w:p>
    <w:p w:rsidR="004D12C0" w:rsidRPr="00EB70CC" w:rsidRDefault="004D12C0" w:rsidP="00EB70CC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/>
        <w:ind w:left="0" w:firstLine="709"/>
        <w:jc w:val="both"/>
      </w:pPr>
      <w:r w:rsidRPr="00EB70CC">
        <w:t>должна быть членом саморегулируемой организации в области проектирования, соответствующей виду выполняемых работ согласно ТЗ;</w:t>
      </w:r>
    </w:p>
    <w:p w:rsidR="00316E5E" w:rsidRPr="00EB70CC" w:rsidRDefault="004D12C0" w:rsidP="00EB70CC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/>
        <w:ind w:left="0" w:firstLine="709"/>
        <w:jc w:val="both"/>
      </w:pPr>
      <w:r w:rsidRPr="00EB70CC">
        <w:t>имеет право привлекать специализированные Субподрядные организации, по согласованию с Заказчиком.</w:t>
      </w:r>
    </w:p>
    <w:p w:rsidR="00316E5E" w:rsidRPr="00EB70CC" w:rsidRDefault="00316E5E" w:rsidP="005A43AB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Проектная организация в праве:</w:t>
      </w:r>
    </w:p>
    <w:p w:rsidR="00316E5E" w:rsidRPr="00EB70CC" w:rsidRDefault="00316E5E" w:rsidP="005A43AB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B70CC">
        <w:t xml:space="preserve">запрашивать необходимые для проектных работ данные по параметрам </w:t>
      </w:r>
      <w:r w:rsidR="001855A6" w:rsidRPr="00EB70CC">
        <w:t>проектируемого</w:t>
      </w:r>
      <w:r w:rsidRPr="00EB70CC">
        <w:t xml:space="preserve"> объекта;</w:t>
      </w:r>
    </w:p>
    <w:p w:rsidR="00316E5E" w:rsidRPr="00EB70CC" w:rsidRDefault="00316E5E" w:rsidP="005A43AB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B70CC">
        <w:t>вести авторский надзор за строительством объекта и соответствием выполняемых работ проектной документации</w:t>
      </w:r>
      <w:r w:rsidR="000E7A2A" w:rsidRPr="00EB70CC">
        <w:t xml:space="preserve"> (на основании отдельного договора)</w:t>
      </w:r>
      <w:r w:rsidRPr="00EB70CC">
        <w:t>.</w:t>
      </w:r>
    </w:p>
    <w:p w:rsidR="004D12C0" w:rsidRPr="00EB70CC" w:rsidRDefault="005A43AB" w:rsidP="0045019F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uppressAutoHyphens/>
        <w:spacing w:after="0"/>
        <w:ind w:left="0" w:firstLine="709"/>
        <w:jc w:val="both"/>
      </w:pPr>
      <w:r>
        <w:rPr>
          <w:b/>
        </w:rPr>
        <w:t>Сроки выполнения работ.</w:t>
      </w:r>
    </w:p>
    <w:p w:rsidR="004D12C0" w:rsidRPr="00EB70CC" w:rsidRDefault="004D12C0" w:rsidP="005A43AB">
      <w:pPr>
        <w:pStyle w:val="a3"/>
        <w:spacing w:after="0"/>
        <w:ind w:left="0" w:firstLine="709"/>
        <w:jc w:val="both"/>
      </w:pPr>
      <w:r w:rsidRPr="00EB70CC">
        <w:t>Сроки выполнения работ: начало – с даты подписания договора, о</w:t>
      </w:r>
      <w:r w:rsidR="00EB70CC">
        <w:t>кончание –</w:t>
      </w:r>
      <w:r w:rsidR="00C26554">
        <w:t xml:space="preserve"> </w:t>
      </w:r>
      <w:r w:rsidR="005C31C3">
        <w:t>в течение 18 (восемнадцати) недель с момента заключения договора</w:t>
      </w:r>
      <w:bookmarkStart w:id="1" w:name="_GoBack"/>
      <w:bookmarkEnd w:id="1"/>
      <w:r w:rsidRPr="00EB70CC">
        <w:t>.</w:t>
      </w:r>
    </w:p>
    <w:p w:rsidR="004D12C0" w:rsidRPr="00EB70CC" w:rsidRDefault="004D12C0" w:rsidP="005A43AB">
      <w:pPr>
        <w:pStyle w:val="a3"/>
        <w:spacing w:after="0"/>
        <w:ind w:left="0" w:firstLine="709"/>
        <w:jc w:val="both"/>
      </w:pPr>
      <w:r w:rsidRPr="00EB70CC">
        <w:t>Проектные работы выполняются в соответствии с согласованным с Заказчиком графиком выполнения работ.</w:t>
      </w:r>
    </w:p>
    <w:p w:rsidR="00316E5E" w:rsidRPr="00EB70CC" w:rsidRDefault="00316E5E" w:rsidP="00EB70CC">
      <w:pPr>
        <w:shd w:val="clear" w:color="auto" w:fill="FFFFFF"/>
        <w:rPr>
          <w:bCs/>
          <w:iCs/>
        </w:rPr>
      </w:pPr>
    </w:p>
    <w:p w:rsidR="00D33BEE" w:rsidRPr="00EB70CC" w:rsidRDefault="00D33BEE" w:rsidP="00EB70CC">
      <w:pPr>
        <w:tabs>
          <w:tab w:val="right" w:pos="10065"/>
        </w:tabs>
      </w:pPr>
      <w:r w:rsidRPr="00EB70CC">
        <w:t>Начальник управления обеспечения производства</w:t>
      </w:r>
    </w:p>
    <w:p w:rsidR="00D33BEE" w:rsidRPr="00EB70CC" w:rsidRDefault="00D33BEE" w:rsidP="00EB70CC">
      <w:pPr>
        <w:tabs>
          <w:tab w:val="right" w:pos="9921"/>
        </w:tabs>
      </w:pPr>
      <w:r w:rsidRPr="00EB70CC">
        <w:t>филиала ПАО «МРСК Центра»-«Липецкэнерго»</w:t>
      </w:r>
      <w:r w:rsidRPr="00EB70CC">
        <w:tab/>
        <w:t>А.Н. Пичугин</w:t>
      </w:r>
    </w:p>
    <w:p w:rsidR="00D33BEE" w:rsidRPr="00EB70CC" w:rsidRDefault="00D33BEE" w:rsidP="00944BA5">
      <w:pPr>
        <w:pStyle w:val="a3"/>
        <w:tabs>
          <w:tab w:val="right" w:pos="10490"/>
        </w:tabs>
        <w:spacing w:after="0"/>
        <w:ind w:left="0"/>
        <w:jc w:val="both"/>
      </w:pPr>
    </w:p>
    <w:p w:rsidR="00D33BEE" w:rsidRPr="00EB70CC" w:rsidRDefault="00D33BEE" w:rsidP="00EB70CC">
      <w:pPr>
        <w:pStyle w:val="a3"/>
        <w:tabs>
          <w:tab w:val="right" w:pos="10490"/>
        </w:tabs>
        <w:ind w:left="0"/>
        <w:jc w:val="both"/>
      </w:pPr>
      <w:r w:rsidRPr="00EB70CC">
        <w:t>Согласовано</w:t>
      </w:r>
    </w:p>
    <w:p w:rsidR="00D33BEE" w:rsidRPr="00EB70CC" w:rsidRDefault="00D33BEE" w:rsidP="00EB70CC">
      <w:pPr>
        <w:tabs>
          <w:tab w:val="right" w:pos="10065"/>
        </w:tabs>
      </w:pPr>
      <w:r w:rsidRPr="00EB70CC">
        <w:t>Начальник управления капитального строительства</w:t>
      </w:r>
    </w:p>
    <w:p w:rsidR="00D33BEE" w:rsidRPr="00EB70CC" w:rsidRDefault="00D33BEE" w:rsidP="00EB70CC">
      <w:pPr>
        <w:tabs>
          <w:tab w:val="right" w:pos="9921"/>
        </w:tabs>
      </w:pPr>
      <w:r w:rsidRPr="00EB70CC">
        <w:t>филиала ПАО «МРСК Центра»-«Липецкэнерго»</w:t>
      </w:r>
      <w:r w:rsidRPr="00EB70CC">
        <w:tab/>
        <w:t>А.Ю. Балабанов</w:t>
      </w:r>
    </w:p>
    <w:p w:rsidR="00D33BEE" w:rsidRPr="00EB70CC" w:rsidRDefault="00D33BEE" w:rsidP="00EB70CC">
      <w:pPr>
        <w:shd w:val="clear" w:color="auto" w:fill="FFFFFF"/>
        <w:rPr>
          <w:bCs/>
          <w:iCs/>
        </w:rPr>
      </w:pPr>
    </w:p>
    <w:p w:rsidR="00D33BEE" w:rsidRPr="00EB70CC" w:rsidRDefault="00D33BEE" w:rsidP="00EB70CC">
      <w:pPr>
        <w:shd w:val="clear" w:color="auto" w:fill="FFFFFF"/>
        <w:rPr>
          <w:bCs/>
          <w:iCs/>
        </w:rPr>
      </w:pPr>
    </w:p>
    <w:sectPr w:rsidR="00D33BEE" w:rsidRPr="00EB70CC" w:rsidSect="00012D50">
      <w:headerReference w:type="default" r:id="rId8"/>
      <w:pgSz w:w="11906" w:h="16838"/>
      <w:pgMar w:top="993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304" w:rsidRDefault="008D4304">
      <w:r>
        <w:separator/>
      </w:r>
    </w:p>
  </w:endnote>
  <w:endnote w:type="continuationSeparator" w:id="0">
    <w:p w:rsidR="008D4304" w:rsidRDefault="008D4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304" w:rsidRDefault="008D4304">
      <w:r>
        <w:separator/>
      </w:r>
    </w:p>
  </w:footnote>
  <w:footnote w:type="continuationSeparator" w:id="0">
    <w:p w:rsidR="008D4304" w:rsidRDefault="008D4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246376"/>
    </w:sdtPr>
    <w:sdtEndPr/>
    <w:sdtContent>
      <w:p w:rsidR="00093905" w:rsidRDefault="003212FD">
        <w:pPr>
          <w:pStyle w:val="a7"/>
          <w:jc w:val="center"/>
        </w:pPr>
        <w:r w:rsidRPr="001F5CB6">
          <w:rPr>
            <w:sz w:val="20"/>
            <w:szCs w:val="20"/>
          </w:rPr>
          <w:fldChar w:fldCharType="begin"/>
        </w:r>
        <w:r w:rsidRPr="001F5CB6">
          <w:rPr>
            <w:sz w:val="20"/>
            <w:szCs w:val="20"/>
          </w:rPr>
          <w:instrText xml:space="preserve"> PAGE   \* MERGEFORMAT </w:instrText>
        </w:r>
        <w:r w:rsidRPr="001F5CB6">
          <w:rPr>
            <w:sz w:val="20"/>
            <w:szCs w:val="20"/>
          </w:rPr>
          <w:fldChar w:fldCharType="separate"/>
        </w:r>
        <w:r w:rsidR="005C31C3">
          <w:rPr>
            <w:noProof/>
            <w:sz w:val="20"/>
            <w:szCs w:val="20"/>
          </w:rPr>
          <w:t>6</w:t>
        </w:r>
        <w:r w:rsidRPr="001F5CB6">
          <w:rPr>
            <w:sz w:val="20"/>
            <w:szCs w:val="20"/>
          </w:rPr>
          <w:fldChar w:fldCharType="end"/>
        </w:r>
      </w:p>
    </w:sdtContent>
  </w:sdt>
  <w:p w:rsidR="00093905" w:rsidRDefault="000939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FB6CE238"/>
    <w:name w:val="WW8Num19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F444F4F"/>
    <w:multiLevelType w:val="hybridMultilevel"/>
    <w:tmpl w:val="C564448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18002FA"/>
    <w:multiLevelType w:val="hybridMultilevel"/>
    <w:tmpl w:val="B50AC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3B00E1"/>
    <w:multiLevelType w:val="hybridMultilevel"/>
    <w:tmpl w:val="A336BB2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054C7F"/>
    <w:multiLevelType w:val="hybridMultilevel"/>
    <w:tmpl w:val="E2E60CE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717850"/>
    <w:multiLevelType w:val="hybridMultilevel"/>
    <w:tmpl w:val="F0269AA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182AA3"/>
    <w:multiLevelType w:val="hybridMultilevel"/>
    <w:tmpl w:val="384628B0"/>
    <w:lvl w:ilvl="0" w:tplc="9EA25A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B1C7C38"/>
    <w:multiLevelType w:val="hybridMultilevel"/>
    <w:tmpl w:val="43600FEE"/>
    <w:lvl w:ilvl="0" w:tplc="45CAD79E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0D76048"/>
    <w:multiLevelType w:val="hybridMultilevel"/>
    <w:tmpl w:val="CEA4F0C2"/>
    <w:lvl w:ilvl="0" w:tplc="0C4E6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CC12B9"/>
    <w:multiLevelType w:val="hybridMultilevel"/>
    <w:tmpl w:val="EAD45460"/>
    <w:lvl w:ilvl="0" w:tplc="5E147B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3CA0679"/>
    <w:multiLevelType w:val="hybridMultilevel"/>
    <w:tmpl w:val="DD9A0102"/>
    <w:lvl w:ilvl="0" w:tplc="0C4E6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43172"/>
    <w:multiLevelType w:val="hybridMultilevel"/>
    <w:tmpl w:val="611AADFE"/>
    <w:lvl w:ilvl="0" w:tplc="9EA25A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8D4BDB"/>
    <w:multiLevelType w:val="hybridMultilevel"/>
    <w:tmpl w:val="CACC9C32"/>
    <w:lvl w:ilvl="0" w:tplc="9EA25A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E3129D5"/>
    <w:multiLevelType w:val="hybridMultilevel"/>
    <w:tmpl w:val="22BCEE50"/>
    <w:lvl w:ilvl="0" w:tplc="9EA25A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3265854"/>
    <w:multiLevelType w:val="hybridMultilevel"/>
    <w:tmpl w:val="A6D48740"/>
    <w:lvl w:ilvl="0" w:tplc="5E147B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476F2B54"/>
    <w:multiLevelType w:val="hybridMultilevel"/>
    <w:tmpl w:val="D812BA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98D76B5"/>
    <w:multiLevelType w:val="hybridMultilevel"/>
    <w:tmpl w:val="A8543722"/>
    <w:lvl w:ilvl="0" w:tplc="7E18C4F8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D417B15"/>
    <w:multiLevelType w:val="hybridMultilevel"/>
    <w:tmpl w:val="35D20784"/>
    <w:lvl w:ilvl="0" w:tplc="0C4E6F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98C290C"/>
    <w:multiLevelType w:val="hybridMultilevel"/>
    <w:tmpl w:val="F766966C"/>
    <w:lvl w:ilvl="0" w:tplc="FFFFFFFF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605FD5"/>
    <w:multiLevelType w:val="multilevel"/>
    <w:tmpl w:val="D4CC0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EF52476"/>
    <w:multiLevelType w:val="hybridMultilevel"/>
    <w:tmpl w:val="C898F2BA"/>
    <w:lvl w:ilvl="0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642670EA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lang w:val="x-no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1D91AB0"/>
    <w:multiLevelType w:val="hybridMultilevel"/>
    <w:tmpl w:val="1FBE3C94"/>
    <w:lvl w:ilvl="0" w:tplc="0C4E6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2B67F7"/>
    <w:multiLevelType w:val="hybridMultilevel"/>
    <w:tmpl w:val="676280B8"/>
    <w:lvl w:ilvl="0" w:tplc="041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26" w15:restartNumberingAfterBreak="0">
    <w:nsid w:val="6A230113"/>
    <w:multiLevelType w:val="hybridMultilevel"/>
    <w:tmpl w:val="E4BE0006"/>
    <w:lvl w:ilvl="0" w:tplc="5E147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FD14E2"/>
    <w:multiLevelType w:val="multilevel"/>
    <w:tmpl w:val="DA4E72C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6C374A27"/>
    <w:multiLevelType w:val="hybridMultilevel"/>
    <w:tmpl w:val="EEEEDDB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E7E21E5"/>
    <w:multiLevelType w:val="multilevel"/>
    <w:tmpl w:val="FD0438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68" w:hanging="1800"/>
      </w:pPr>
      <w:rPr>
        <w:rFonts w:hint="default"/>
      </w:rPr>
    </w:lvl>
  </w:abstractNum>
  <w:abstractNum w:abstractNumId="30" w15:restartNumberingAfterBreak="0">
    <w:nsid w:val="73ED2503"/>
    <w:multiLevelType w:val="hybridMultilevel"/>
    <w:tmpl w:val="1866770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84F3A5F"/>
    <w:multiLevelType w:val="hybridMultilevel"/>
    <w:tmpl w:val="0E8C5EF2"/>
    <w:lvl w:ilvl="0" w:tplc="5E147B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31"/>
  </w:num>
  <w:num w:numId="4">
    <w:abstractNumId w:val="11"/>
  </w:num>
  <w:num w:numId="5">
    <w:abstractNumId w:val="26"/>
  </w:num>
  <w:num w:numId="6">
    <w:abstractNumId w:val="16"/>
  </w:num>
  <w:num w:numId="7">
    <w:abstractNumId w:val="25"/>
  </w:num>
  <w:num w:numId="8">
    <w:abstractNumId w:val="8"/>
  </w:num>
  <w:num w:numId="9">
    <w:abstractNumId w:val="13"/>
  </w:num>
  <w:num w:numId="10">
    <w:abstractNumId w:val="15"/>
  </w:num>
  <w:num w:numId="11">
    <w:abstractNumId w:val="14"/>
  </w:num>
  <w:num w:numId="12">
    <w:abstractNumId w:val="28"/>
  </w:num>
  <w:num w:numId="13">
    <w:abstractNumId w:val="6"/>
  </w:num>
  <w:num w:numId="14">
    <w:abstractNumId w:val="5"/>
  </w:num>
  <w:num w:numId="15">
    <w:abstractNumId w:val="30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7"/>
  </w:num>
  <w:num w:numId="19">
    <w:abstractNumId w:val="23"/>
  </w:num>
  <w:num w:numId="20">
    <w:abstractNumId w:val="29"/>
  </w:num>
  <w:num w:numId="21">
    <w:abstractNumId w:val="3"/>
  </w:num>
  <w:num w:numId="22">
    <w:abstractNumId w:val="4"/>
  </w:num>
  <w:num w:numId="23">
    <w:abstractNumId w:val="9"/>
  </w:num>
  <w:num w:numId="24">
    <w:abstractNumId w:val="18"/>
  </w:num>
  <w:num w:numId="25">
    <w:abstractNumId w:val="2"/>
  </w:num>
  <w:num w:numId="26">
    <w:abstractNumId w:val="7"/>
  </w:num>
  <w:num w:numId="27">
    <w:abstractNumId w:val="0"/>
  </w:num>
  <w:num w:numId="28">
    <w:abstractNumId w:val="1"/>
  </w:num>
  <w:num w:numId="29">
    <w:abstractNumId w:val="20"/>
  </w:num>
  <w:num w:numId="30">
    <w:abstractNumId w:val="24"/>
  </w:num>
  <w:num w:numId="31">
    <w:abstractNumId w:val="10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E5E"/>
    <w:rsid w:val="00002104"/>
    <w:rsid w:val="00010330"/>
    <w:rsid w:val="00012D50"/>
    <w:rsid w:val="00013876"/>
    <w:rsid w:val="000165D7"/>
    <w:rsid w:val="000171AB"/>
    <w:rsid w:val="00017265"/>
    <w:rsid w:val="00043847"/>
    <w:rsid w:val="00062298"/>
    <w:rsid w:val="00074629"/>
    <w:rsid w:val="00086617"/>
    <w:rsid w:val="00090204"/>
    <w:rsid w:val="00093905"/>
    <w:rsid w:val="000956C9"/>
    <w:rsid w:val="000A0CDA"/>
    <w:rsid w:val="000A3B80"/>
    <w:rsid w:val="000B4FA6"/>
    <w:rsid w:val="000E7A2A"/>
    <w:rsid w:val="000F4A94"/>
    <w:rsid w:val="00100E3E"/>
    <w:rsid w:val="001034BC"/>
    <w:rsid w:val="001620A1"/>
    <w:rsid w:val="00177040"/>
    <w:rsid w:val="00181E3F"/>
    <w:rsid w:val="001855A6"/>
    <w:rsid w:val="001D3A49"/>
    <w:rsid w:val="001E0BD6"/>
    <w:rsid w:val="001E51B5"/>
    <w:rsid w:val="002233AD"/>
    <w:rsid w:val="00237ADC"/>
    <w:rsid w:val="002430C3"/>
    <w:rsid w:val="002567E1"/>
    <w:rsid w:val="002576A3"/>
    <w:rsid w:val="002766B4"/>
    <w:rsid w:val="002867F6"/>
    <w:rsid w:val="002A67FE"/>
    <w:rsid w:val="002B4AA2"/>
    <w:rsid w:val="00316E5E"/>
    <w:rsid w:val="003212FD"/>
    <w:rsid w:val="0038430A"/>
    <w:rsid w:val="0039138D"/>
    <w:rsid w:val="003A32BE"/>
    <w:rsid w:val="003A3C3B"/>
    <w:rsid w:val="003A509A"/>
    <w:rsid w:val="003A7E62"/>
    <w:rsid w:val="003B1EFA"/>
    <w:rsid w:val="003C4538"/>
    <w:rsid w:val="00412C68"/>
    <w:rsid w:val="004361D6"/>
    <w:rsid w:val="00444E62"/>
    <w:rsid w:val="0045019F"/>
    <w:rsid w:val="0045149F"/>
    <w:rsid w:val="00452235"/>
    <w:rsid w:val="00473348"/>
    <w:rsid w:val="004D12C0"/>
    <w:rsid w:val="004D3129"/>
    <w:rsid w:val="004F199E"/>
    <w:rsid w:val="004F3C78"/>
    <w:rsid w:val="00504DC6"/>
    <w:rsid w:val="005345FE"/>
    <w:rsid w:val="00592401"/>
    <w:rsid w:val="00593FC9"/>
    <w:rsid w:val="005A43AB"/>
    <w:rsid w:val="005C31C3"/>
    <w:rsid w:val="005D6151"/>
    <w:rsid w:val="005E331D"/>
    <w:rsid w:val="005F6904"/>
    <w:rsid w:val="0060334C"/>
    <w:rsid w:val="00677D3E"/>
    <w:rsid w:val="006A5F04"/>
    <w:rsid w:val="006C49A6"/>
    <w:rsid w:val="006E5663"/>
    <w:rsid w:val="006E606A"/>
    <w:rsid w:val="006F2145"/>
    <w:rsid w:val="006F2C30"/>
    <w:rsid w:val="00700452"/>
    <w:rsid w:val="007040DA"/>
    <w:rsid w:val="0073210D"/>
    <w:rsid w:val="00733844"/>
    <w:rsid w:val="00752B8F"/>
    <w:rsid w:val="00755900"/>
    <w:rsid w:val="0075781E"/>
    <w:rsid w:val="00760507"/>
    <w:rsid w:val="007717C8"/>
    <w:rsid w:val="00780868"/>
    <w:rsid w:val="00787FFC"/>
    <w:rsid w:val="007E4A2F"/>
    <w:rsid w:val="008133DE"/>
    <w:rsid w:val="008232A0"/>
    <w:rsid w:val="00857297"/>
    <w:rsid w:val="00860125"/>
    <w:rsid w:val="008901EE"/>
    <w:rsid w:val="008A2565"/>
    <w:rsid w:val="008A36FC"/>
    <w:rsid w:val="008B5A8B"/>
    <w:rsid w:val="008D4304"/>
    <w:rsid w:val="00934357"/>
    <w:rsid w:val="00944BA5"/>
    <w:rsid w:val="0094669F"/>
    <w:rsid w:val="00951BFB"/>
    <w:rsid w:val="009541CD"/>
    <w:rsid w:val="00956D4F"/>
    <w:rsid w:val="009B14B9"/>
    <w:rsid w:val="009B58BD"/>
    <w:rsid w:val="009C17BB"/>
    <w:rsid w:val="009D4087"/>
    <w:rsid w:val="009D7F2B"/>
    <w:rsid w:val="00A050B5"/>
    <w:rsid w:val="00A268A7"/>
    <w:rsid w:val="00A34256"/>
    <w:rsid w:val="00A47417"/>
    <w:rsid w:val="00A61F20"/>
    <w:rsid w:val="00A937E2"/>
    <w:rsid w:val="00AA0FD2"/>
    <w:rsid w:val="00AA58FD"/>
    <w:rsid w:val="00AA780A"/>
    <w:rsid w:val="00AC5D7F"/>
    <w:rsid w:val="00AE54AD"/>
    <w:rsid w:val="00B27A1C"/>
    <w:rsid w:val="00B33A38"/>
    <w:rsid w:val="00B37E7E"/>
    <w:rsid w:val="00B6326B"/>
    <w:rsid w:val="00B66D50"/>
    <w:rsid w:val="00B85425"/>
    <w:rsid w:val="00BE3E83"/>
    <w:rsid w:val="00BE5B83"/>
    <w:rsid w:val="00BF00AC"/>
    <w:rsid w:val="00BF5B73"/>
    <w:rsid w:val="00C14F78"/>
    <w:rsid w:val="00C26554"/>
    <w:rsid w:val="00C45D2F"/>
    <w:rsid w:val="00CB30EC"/>
    <w:rsid w:val="00CB5009"/>
    <w:rsid w:val="00CF2850"/>
    <w:rsid w:val="00CF3ECE"/>
    <w:rsid w:val="00CF469C"/>
    <w:rsid w:val="00D028BC"/>
    <w:rsid w:val="00D04DA0"/>
    <w:rsid w:val="00D3367A"/>
    <w:rsid w:val="00D33BEE"/>
    <w:rsid w:val="00D400C5"/>
    <w:rsid w:val="00D43EE8"/>
    <w:rsid w:val="00D46ED5"/>
    <w:rsid w:val="00D47A2C"/>
    <w:rsid w:val="00DA3476"/>
    <w:rsid w:val="00DB2CC6"/>
    <w:rsid w:val="00DE12E3"/>
    <w:rsid w:val="00DE4375"/>
    <w:rsid w:val="00DE4755"/>
    <w:rsid w:val="00DE6DBE"/>
    <w:rsid w:val="00DF4564"/>
    <w:rsid w:val="00E12947"/>
    <w:rsid w:val="00E14495"/>
    <w:rsid w:val="00E308B3"/>
    <w:rsid w:val="00E500D7"/>
    <w:rsid w:val="00E513A3"/>
    <w:rsid w:val="00E77868"/>
    <w:rsid w:val="00E8797C"/>
    <w:rsid w:val="00EA6DF2"/>
    <w:rsid w:val="00EB70CC"/>
    <w:rsid w:val="00EB75C0"/>
    <w:rsid w:val="00EC2AD6"/>
    <w:rsid w:val="00ED575D"/>
    <w:rsid w:val="00EF53D5"/>
    <w:rsid w:val="00F451B3"/>
    <w:rsid w:val="00F47590"/>
    <w:rsid w:val="00F57FDF"/>
    <w:rsid w:val="00F66B25"/>
    <w:rsid w:val="00FA1C02"/>
    <w:rsid w:val="00FA6555"/>
    <w:rsid w:val="00FA71D6"/>
    <w:rsid w:val="00FB52C1"/>
    <w:rsid w:val="00FE1277"/>
    <w:rsid w:val="00FF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4D3F9B"/>
  <w15:docId w15:val="{79D1010B-3084-400D-9905-558B1C0F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6E5E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316E5E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E5E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16E5E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316E5E"/>
    <w:pPr>
      <w:spacing w:line="360" w:lineRule="auto"/>
      <w:ind w:left="720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rsid w:val="00316E5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">
    <w:name w:val="Body Text Indent 3"/>
    <w:basedOn w:val="a"/>
    <w:link w:val="30"/>
    <w:rsid w:val="00316E5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16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 Indent"/>
    <w:basedOn w:val="a"/>
    <w:link w:val="a4"/>
    <w:rsid w:val="00316E5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16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316E5E"/>
    <w:pPr>
      <w:ind w:left="720"/>
      <w:contextualSpacing/>
    </w:pPr>
  </w:style>
  <w:style w:type="paragraph" w:styleId="a7">
    <w:name w:val="header"/>
    <w:basedOn w:val="a"/>
    <w:link w:val="a8"/>
    <w:uiPriority w:val="99"/>
    <w:rsid w:val="00316E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6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16E5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6E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Знак"/>
    <w:link w:val="ac"/>
    <w:locked/>
    <w:rsid w:val="00012D50"/>
    <w:rPr>
      <w:rFonts w:ascii="Courier New" w:hAnsi="Courier New"/>
    </w:rPr>
  </w:style>
  <w:style w:type="paragraph" w:styleId="ac">
    <w:name w:val="Plain Text"/>
    <w:basedOn w:val="a"/>
    <w:link w:val="ab"/>
    <w:rsid w:val="00012D50"/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012D50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Normal">
    <w:name w:val="ConsPlusNormal"/>
    <w:rsid w:val="005F69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30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34"/>
    <w:rsid w:val="006C49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6F2145"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rsid w:val="005345FE"/>
    <w:pPr>
      <w:widowControl w:val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5345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rsid w:val="005345FE"/>
    <w:rPr>
      <w:rFonts w:cs="Times New Roman"/>
      <w:vertAlign w:val="superscript"/>
    </w:rPr>
  </w:style>
  <w:style w:type="paragraph" w:customStyle="1" w:styleId="210">
    <w:name w:val="Основной текст с отступом 21"/>
    <w:basedOn w:val="a"/>
    <w:rsid w:val="00FE1277"/>
    <w:pPr>
      <w:suppressAutoHyphens/>
      <w:ind w:left="5040"/>
    </w:pPr>
    <w:rPr>
      <w:szCs w:val="20"/>
      <w:lang w:eastAsia="ar-SA"/>
    </w:rPr>
  </w:style>
  <w:style w:type="table" w:styleId="af1">
    <w:name w:val="Table Grid"/>
    <w:basedOn w:val="a1"/>
    <w:uiPriority w:val="59"/>
    <w:rsid w:val="002B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A3425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3425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342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3425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342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75B48B51F6365D5130D94D56A677371F2A7539A9CFDAFAA0A10Ar4V1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2506</Words>
  <Characters>14288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2121</Company>
  <LinksUpToDate>false</LinksUpToDate>
  <CharactersWithSpaces>16761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Lihushina.LN</dc:creator>
  <cp:keywords/>
  <dc:description/>
  <cp:lastModifiedBy>Бадулин Павел Николаевич</cp:lastModifiedBy>
  <cp:revision>2</cp:revision>
  <cp:lastPrinted>2021-04-12T08:52:00Z</cp:lastPrinted>
  <dcterms:created xsi:type="dcterms:W3CDTF">2021-04-26T10:22:00Z</dcterms:created>
  <dcterms:modified xsi:type="dcterms:W3CDTF">2021-04-26T10:22:00Z</dcterms:modified>
</cp:coreProperties>
</file>