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D82" w:rsidRDefault="00193B6F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1727B1" wp14:editId="6F5A7662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F71D5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A4079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Тамбовэнерго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727B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F71D58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A4079F">
                        <w:rPr>
                          <w:rFonts w:ascii="Helios" w:hAnsi="Helios"/>
                          <w:sz w:val="12"/>
                          <w:szCs w:val="12"/>
                        </w:rPr>
                        <w:t>Тамбовэнерго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 wp14:anchorId="108AD0D0" wp14:editId="387988BD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106D02">
        <w:rPr>
          <w:noProof/>
          <w:lang w:eastAsia="ru-RU"/>
        </w:rPr>
        <w:drawing>
          <wp:inline distT="0" distB="0" distL="0" distR="0" wp14:anchorId="468DA737" wp14:editId="4354C511">
            <wp:extent cx="1422000" cy="471600"/>
            <wp:effectExtent l="0" t="0" r="6985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EE5F65">
      <w:pPr>
        <w:spacing w:after="0"/>
        <w:jc w:val="both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B9682C" w:rsidRPr="00B9682C" w:rsidRDefault="00B9682C" w:rsidP="00B9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№1</w:t>
      </w:r>
    </w:p>
    <w:p w:rsidR="00B9682C" w:rsidRPr="00B9682C" w:rsidRDefault="00B9682C" w:rsidP="00B9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изменении условий уведомления и документации по запросу </w:t>
      </w:r>
      <w:r w:rsidR="00B2185D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право заключения Договора </w:t>
      </w:r>
      <w:r w:rsidR="005653EF" w:rsidRPr="005653E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работ по расчистке просек ВЛ</w:t>
      </w:r>
      <w:r w:rsidR="002F3D09" w:rsidRPr="00B60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0B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 w:rsidRPr="00B60BE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60BE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 (ф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илиала «Тамбовэнерго») </w:t>
      </w: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www.zakupki.gov.ru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публикации на электронной торговой площадке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8" w:history="1">
        <w:r w:rsidR="009D2840" w:rsidRPr="009D2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B354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653E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354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B60BE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6B354C">
        <w:rPr>
          <w:rFonts w:ascii="Times New Roman" w:eastAsia="Times New Roman" w:hAnsi="Times New Roman" w:cs="Times New Roman"/>
          <w:sz w:val="26"/>
          <w:szCs w:val="26"/>
          <w:lang w:eastAsia="ru-RU"/>
        </w:rPr>
        <w:t>1105</w:t>
      </w:r>
      <w:r w:rsidR="005653EF">
        <w:rPr>
          <w:rFonts w:ascii="Times New Roman" w:eastAsia="Times New Roman" w:hAnsi="Times New Roman" w:cs="Times New Roman"/>
          <w:sz w:val="26"/>
          <w:szCs w:val="26"/>
          <w:lang w:eastAsia="ru-RU"/>
        </w:rPr>
        <w:t>219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9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www.mrsk-1.ru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разделе «Закупки»).</w:t>
      </w:r>
    </w:p>
    <w:p w:rsidR="00B9682C" w:rsidRPr="00B9682C" w:rsidRDefault="00B9682C" w:rsidP="00B968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Центра», расположенный по адресу: РФ, 127018, г. Москва, 2-я Ямская ул., д. 4, (контактное лицо: Кобелева Елена Юрьевна, контактный телефон: (4752) 57-82-06 или по адресу электронной почты: kobeleva.ey@mrsk-1.ru, настоящим вносит изменения в уведомление и закупочную документацию запроса предложений на право заключения Договора </w:t>
      </w:r>
      <w:r w:rsidR="005653EF" w:rsidRPr="005653E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работ по расчистке просек ВЛ</w:t>
      </w:r>
      <w:r w:rsidR="009D2840" w:rsidRPr="009D2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 (филиала «Тамбовэнерго»</w:t>
      </w:r>
      <w:proofErr w:type="gram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) .</w:t>
      </w:r>
      <w:proofErr w:type="gramEnd"/>
    </w:p>
    <w:p w:rsidR="00B9682C" w:rsidRPr="00B9682C" w:rsidRDefault="005653EF" w:rsidP="00B968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Изменить Приложение №2 </w:t>
      </w:r>
      <w:r w:rsidR="00B218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«Проект Договора»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настоящей закупочной документации.</w:t>
      </w:r>
    </w:p>
    <w:p w:rsidR="00B9682C" w:rsidRPr="00B9682C" w:rsidRDefault="00B9682C" w:rsidP="00B9682C">
      <w:pPr>
        <w:spacing w:after="0" w:line="240" w:lineRule="auto"/>
        <w:ind w:left="482" w:right="-6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Примечание:</w:t>
      </w: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отношению к исходной редакции уведомления о проведении и документации запроса </w:t>
      </w:r>
      <w:r w:rsidR="00B2185D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право заключения Договора </w:t>
      </w:r>
      <w:r w:rsidR="00B2185D" w:rsidRPr="005653E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работ по расчистке просек ВЛ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 (филиала «Тамбовэнерго»), внесены следующие изменения:</w:t>
      </w:r>
    </w:p>
    <w:p w:rsidR="00B9682C" w:rsidRPr="00B2185D" w:rsidRDefault="00B9682C" w:rsidP="00B9682C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1F186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2185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Изменено Приложение №2 </w:t>
      </w:r>
      <w:r w:rsidR="00B2185D" w:rsidRPr="00B2185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«Проект Договора» к настоящей закупочной документации</w:t>
      </w:r>
      <w:r w:rsidRPr="00B2185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;</w:t>
      </w:r>
    </w:p>
    <w:p w:rsidR="00B9682C" w:rsidRPr="00B9682C" w:rsidRDefault="00B9682C" w:rsidP="00B9682C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не затронутой настоящим уведомлением, Участники руководствуются уведомлением и документацией по запросу </w:t>
      </w:r>
      <w:r w:rsidR="00B2185D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право заключения Договора </w:t>
      </w:r>
      <w:r w:rsidR="00B2185D" w:rsidRPr="005653E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работ по расчистке просек ВЛ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 (филиала «Тамбовэнерго»)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www.zakupki.gov.ru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публикации на электронной торговой площадке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1" w:history="1">
        <w:r w:rsidR="001F1865" w:rsidRPr="009D2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="001F1865"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="001F1865"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B354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2185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F1865"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354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F1865"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1F186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F1865"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6B354C">
        <w:rPr>
          <w:rFonts w:ascii="Times New Roman" w:eastAsia="Times New Roman" w:hAnsi="Times New Roman" w:cs="Times New Roman"/>
          <w:sz w:val="26"/>
          <w:szCs w:val="26"/>
          <w:lang w:eastAsia="ru-RU"/>
        </w:rPr>
        <w:t>1105</w:t>
      </w:r>
      <w:r w:rsidR="00B2185D">
        <w:rPr>
          <w:rFonts w:ascii="Times New Roman" w:eastAsia="Times New Roman" w:hAnsi="Times New Roman" w:cs="Times New Roman"/>
          <w:sz w:val="26"/>
          <w:szCs w:val="26"/>
          <w:lang w:eastAsia="ru-RU"/>
        </w:rPr>
        <w:t>232</w:t>
      </w:r>
      <w:bookmarkStart w:id="0" w:name="_GoBack"/>
      <w:bookmarkEnd w:id="0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2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www.mrsk-1.ru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разделе «Закупки» ).</w:t>
      </w:r>
    </w:p>
    <w:p w:rsidR="00B9682C" w:rsidRPr="00B9682C" w:rsidRDefault="00B9682C" w:rsidP="00B9682C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DA" w:rsidRPr="007416DA" w:rsidRDefault="007416DA" w:rsidP="007416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закупочной комиссии – </w:t>
      </w:r>
    </w:p>
    <w:p w:rsidR="007416DA" w:rsidRPr="007416DA" w:rsidRDefault="00B60BE8" w:rsidP="007416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</w:t>
      </w:r>
      <w:r w:rsidR="007416DA"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proofErr w:type="spellEnd"/>
      <w:r w:rsidR="007416DA"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генерального директора- </w:t>
      </w:r>
    </w:p>
    <w:p w:rsidR="007416DA" w:rsidRPr="007416DA" w:rsidRDefault="007416DA" w:rsidP="007416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 филиала ПАО «МРСК </w:t>
      </w:r>
      <w:proofErr w:type="gramStart"/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Центра»-</w:t>
      </w:r>
      <w:proofErr w:type="gramEnd"/>
    </w:p>
    <w:p w:rsidR="00B9682C" w:rsidRPr="00B9682C" w:rsidRDefault="007416DA" w:rsidP="00B968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Тамбовэнерго»</w:t>
      </w: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End"/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proofErr w:type="spellStart"/>
      <w:r w:rsidR="00B60BE8">
        <w:rPr>
          <w:rFonts w:ascii="Times New Roman" w:eastAsia="Times New Roman" w:hAnsi="Times New Roman" w:cs="Times New Roman"/>
          <w:sz w:val="26"/>
          <w:szCs w:val="26"/>
          <w:lang w:eastAsia="ru-RU"/>
        </w:rPr>
        <w:t>Н.В.Богомолов</w:t>
      </w:r>
      <w:proofErr w:type="spellEnd"/>
    </w:p>
    <w:p w:rsidR="0042711F" w:rsidRPr="00B9682C" w:rsidRDefault="0042711F" w:rsidP="006D6893">
      <w:pPr>
        <w:spacing w:after="0"/>
        <w:rPr>
          <w:sz w:val="16"/>
          <w:szCs w:val="16"/>
        </w:rPr>
      </w:pPr>
    </w:p>
    <w:sectPr w:rsidR="0042711F" w:rsidRPr="00B9682C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008DE"/>
    <w:multiLevelType w:val="hybridMultilevel"/>
    <w:tmpl w:val="A068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06D02"/>
    <w:rsid w:val="00147EBD"/>
    <w:rsid w:val="00183211"/>
    <w:rsid w:val="00193B6F"/>
    <w:rsid w:val="001B4EEE"/>
    <w:rsid w:val="001F1865"/>
    <w:rsid w:val="002C425E"/>
    <w:rsid w:val="002F3D09"/>
    <w:rsid w:val="003B7C34"/>
    <w:rsid w:val="0042711F"/>
    <w:rsid w:val="004F19D9"/>
    <w:rsid w:val="005373B1"/>
    <w:rsid w:val="005653EF"/>
    <w:rsid w:val="005B239A"/>
    <w:rsid w:val="005D200D"/>
    <w:rsid w:val="006B354C"/>
    <w:rsid w:val="006D6893"/>
    <w:rsid w:val="007416DA"/>
    <w:rsid w:val="00785D82"/>
    <w:rsid w:val="007C22CF"/>
    <w:rsid w:val="00826CE7"/>
    <w:rsid w:val="008E1B20"/>
    <w:rsid w:val="009A37A7"/>
    <w:rsid w:val="009D2840"/>
    <w:rsid w:val="00A4079F"/>
    <w:rsid w:val="00B2185D"/>
    <w:rsid w:val="00B60BE8"/>
    <w:rsid w:val="00B9682C"/>
    <w:rsid w:val="00C02CE0"/>
    <w:rsid w:val="00C2632E"/>
    <w:rsid w:val="00C6534D"/>
    <w:rsid w:val="00C706A7"/>
    <w:rsid w:val="00D178D9"/>
    <w:rsid w:val="00D5392E"/>
    <w:rsid w:val="00DC7FD3"/>
    <w:rsid w:val="00E04026"/>
    <w:rsid w:val="00E53ED5"/>
    <w:rsid w:val="00EE5F65"/>
    <w:rsid w:val="00F22D4C"/>
    <w:rsid w:val="00F56F32"/>
    <w:rsid w:val="00F71D58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9522B-8634-4255-A273-05B91F1D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Кобелева Елена Юрьевна</cp:lastModifiedBy>
  <cp:revision>15</cp:revision>
  <cp:lastPrinted>2015-11-26T15:07:00Z</cp:lastPrinted>
  <dcterms:created xsi:type="dcterms:W3CDTF">2015-12-01T06:28:00Z</dcterms:created>
  <dcterms:modified xsi:type="dcterms:W3CDTF">2018-10-09T09:54:00Z</dcterms:modified>
</cp:coreProperties>
</file>