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A1F" w:rsidRDefault="0089651A" w:rsidP="00597A1F">
      <w:pPr>
        <w:widowControl w:val="0"/>
        <w:tabs>
          <w:tab w:val="left" w:pos="9840"/>
        </w:tabs>
        <w:spacing w:after="0" w:line="240" w:lineRule="auto"/>
        <w:ind w:left="5812" w:right="-8"/>
        <w:jc w:val="both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50B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651A" w:rsidRPr="00450B29" w:rsidRDefault="0089651A" w:rsidP="00597A1F">
      <w:pPr>
        <w:widowControl w:val="0"/>
        <w:tabs>
          <w:tab w:val="left" w:pos="9840"/>
        </w:tabs>
        <w:spacing w:after="0" w:line="240" w:lineRule="auto"/>
        <w:ind w:left="5812" w:right="-8"/>
        <w:jc w:val="both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>
        <w:rPr>
          <w:rFonts w:ascii="Times New Roman" w:hAnsi="Times New Roman" w:cs="Times New Roman"/>
          <w:sz w:val="24"/>
          <w:szCs w:val="24"/>
        </w:rPr>
        <w:t>6800/________/2</w:t>
      </w:r>
      <w:r w:rsidR="00597A1F">
        <w:rPr>
          <w:rFonts w:ascii="Times New Roman" w:hAnsi="Times New Roman" w:cs="Times New Roman"/>
          <w:sz w:val="24"/>
          <w:szCs w:val="24"/>
        </w:rPr>
        <w:t>2</w:t>
      </w:r>
    </w:p>
    <w:p w:rsidR="0089651A" w:rsidRPr="00450B29" w:rsidRDefault="0089651A" w:rsidP="0089651A">
      <w:pPr>
        <w:widowControl w:val="0"/>
        <w:tabs>
          <w:tab w:val="left" w:pos="9840"/>
        </w:tabs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450B29">
        <w:rPr>
          <w:rFonts w:ascii="Times New Roman" w:hAnsi="Times New Roman" w:cs="Times New Roman"/>
          <w:sz w:val="24"/>
          <w:szCs w:val="24"/>
        </w:rPr>
        <w:t>от ____________</w:t>
      </w:r>
      <w:r w:rsidR="00597A1F">
        <w:rPr>
          <w:rFonts w:ascii="Times New Roman" w:hAnsi="Times New Roman" w:cs="Times New Roman"/>
          <w:sz w:val="24"/>
          <w:szCs w:val="24"/>
        </w:rPr>
        <w:t>2022</w:t>
      </w:r>
    </w:p>
    <w:p w:rsidR="0089651A" w:rsidRPr="00450B29" w:rsidRDefault="0089651A" w:rsidP="0089651A">
      <w:pPr>
        <w:widowControl w:val="0"/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0B29">
        <w:rPr>
          <w:rFonts w:ascii="Times New Roman" w:hAnsi="Times New Roman" w:cs="Times New Roman"/>
          <w:b/>
          <w:bCs/>
          <w:sz w:val="26"/>
          <w:szCs w:val="26"/>
        </w:rPr>
        <w:t>Требования к организации охраны, пропускного и внутриобъектового режима на строящихся (реконструируемых) объектах Заказчика</w:t>
      </w:r>
    </w:p>
    <w:p w:rsidR="0089651A" w:rsidRPr="00450B29" w:rsidRDefault="0089651A" w:rsidP="0089651A">
      <w:pPr>
        <w:widowControl w:val="0"/>
        <w:shd w:val="clear" w:color="auto" w:fill="FFFFFF"/>
        <w:spacing w:after="0" w:line="240" w:lineRule="auto"/>
        <w:ind w:right="-8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9651A" w:rsidRPr="00450B29" w:rsidRDefault="0089651A" w:rsidP="0089651A">
      <w:pPr>
        <w:pStyle w:val="a7"/>
        <w:widowControl w:val="0"/>
        <w:spacing w:line="240" w:lineRule="auto"/>
        <w:ind w:right="-8" w:firstLine="567"/>
        <w:jc w:val="both"/>
        <w:rPr>
          <w:rFonts w:cs="Times New Roman"/>
          <w:b/>
          <w:bCs/>
          <w:sz w:val="26"/>
          <w:szCs w:val="26"/>
        </w:rPr>
      </w:pPr>
      <w:r w:rsidRPr="00450B29">
        <w:rPr>
          <w:rFonts w:cs="Times New Roman"/>
          <w:b/>
          <w:bCs/>
          <w:sz w:val="26"/>
          <w:szCs w:val="26"/>
        </w:rPr>
        <w:t>Принятые сокращения</w:t>
      </w:r>
    </w:p>
    <w:tbl>
      <w:tblPr>
        <w:tblStyle w:val="TableNormal"/>
        <w:tblW w:w="96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32"/>
        <w:gridCol w:w="7512"/>
      </w:tblGrid>
      <w:tr w:rsidR="0089651A" w:rsidRPr="00450B29" w:rsidTr="0026680F">
        <w:trPr>
          <w:cantSplit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tabs>
                <w:tab w:val="left" w:pos="1080"/>
              </w:tabs>
              <w:jc w:val="center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Сокращение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tabs>
                <w:tab w:val="left" w:pos="1080"/>
              </w:tabs>
              <w:jc w:val="center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Расшифровка</w:t>
            </w:r>
          </w:p>
        </w:tc>
      </w:tr>
      <w:tr w:rsidR="0089651A" w:rsidRPr="00450B29" w:rsidTr="0026680F">
        <w:trPr>
          <w:cantSplit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ИТСО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>Инженерно-технические средства охраны.</w:t>
            </w:r>
          </w:p>
        </w:tc>
      </w:tr>
      <w:tr w:rsidR="0089651A" w:rsidRPr="00450B29" w:rsidTr="0026680F">
        <w:trPr>
          <w:cantSplit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КПП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>Контрольно-пропускной пункт.</w:t>
            </w:r>
          </w:p>
        </w:tc>
      </w:tr>
      <w:tr w:rsidR="0089651A" w:rsidRPr="00450B29" w:rsidTr="0026680F">
        <w:trPr>
          <w:cantSplit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ВВ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>Взрывчатые вещества.</w:t>
            </w:r>
          </w:p>
        </w:tc>
      </w:tr>
      <w:tr w:rsidR="0089651A" w:rsidRPr="00450B29" w:rsidTr="0026680F">
        <w:trPr>
          <w:cantSplit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ВУ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>Взрывные устройства.</w:t>
            </w:r>
          </w:p>
        </w:tc>
      </w:tr>
      <w:tr w:rsidR="0089651A" w:rsidRPr="00450B29" w:rsidTr="0026680F">
        <w:trPr>
          <w:cantSplit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СОТ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>Система охранного телевидения.</w:t>
            </w:r>
          </w:p>
        </w:tc>
      </w:tr>
      <w:tr w:rsidR="0089651A" w:rsidRPr="00450B29" w:rsidTr="0026680F">
        <w:trPr>
          <w:cantSplit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ТК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>Телевизионная камера системы охранного телевидения.</w:t>
            </w:r>
          </w:p>
        </w:tc>
      </w:tr>
      <w:tr w:rsidR="0089651A" w:rsidRPr="00450B29" w:rsidTr="0026680F">
        <w:trPr>
          <w:cantSplit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СОС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>Система охранной сигнализации периметра.</w:t>
            </w:r>
          </w:p>
        </w:tc>
      </w:tr>
      <w:tr w:rsidR="0089651A" w:rsidRPr="00450B29" w:rsidTr="0026680F">
        <w:trPr>
          <w:cantSplit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КТС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>Кнопка тревожной сигнализации.</w:t>
            </w:r>
          </w:p>
        </w:tc>
      </w:tr>
      <w:tr w:rsidR="0089651A" w:rsidRPr="00450B29" w:rsidTr="0026680F">
        <w:trPr>
          <w:cantSplit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СТС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>Система тревожной сигнализации.</w:t>
            </w:r>
          </w:p>
        </w:tc>
      </w:tr>
      <w:tr w:rsidR="0089651A" w:rsidRPr="00450B29" w:rsidTr="0026680F">
        <w:trPr>
          <w:cantSplit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ТМЦ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>Товарно-материальные ценности.</w:t>
            </w:r>
          </w:p>
        </w:tc>
      </w:tr>
      <w:tr w:rsidR="0089651A" w:rsidRPr="00450B29" w:rsidTr="0026680F">
        <w:trPr>
          <w:cantSplit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ПЦН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>Пункт централизованного наблюдения.</w:t>
            </w:r>
          </w:p>
        </w:tc>
      </w:tr>
    </w:tbl>
    <w:p w:rsidR="0089651A" w:rsidRPr="00450B29" w:rsidRDefault="0089651A" w:rsidP="0089651A">
      <w:pPr>
        <w:pStyle w:val="-"/>
        <w:widowControl w:val="0"/>
        <w:spacing w:before="0" w:after="0" w:line="240" w:lineRule="auto"/>
        <w:ind w:right="-8" w:firstLine="567"/>
        <w:jc w:val="both"/>
        <w:rPr>
          <w:rFonts w:cs="Times New Roman"/>
          <w:sz w:val="26"/>
          <w:szCs w:val="26"/>
        </w:rPr>
      </w:pPr>
    </w:p>
    <w:p w:rsidR="0089651A" w:rsidRPr="00450B29" w:rsidRDefault="0089651A" w:rsidP="0089651A">
      <w:pPr>
        <w:pStyle w:val="-"/>
        <w:widowControl w:val="0"/>
        <w:spacing w:before="0" w:after="0" w:line="240" w:lineRule="auto"/>
        <w:ind w:right="-8" w:firstLine="567"/>
        <w:jc w:val="both"/>
        <w:rPr>
          <w:rFonts w:cs="Times New Roman"/>
          <w:sz w:val="26"/>
          <w:szCs w:val="26"/>
        </w:rPr>
      </w:pPr>
      <w:r w:rsidRPr="00450B29">
        <w:rPr>
          <w:rFonts w:cs="Times New Roman"/>
          <w:sz w:val="26"/>
          <w:szCs w:val="26"/>
        </w:rPr>
        <w:t>Термины и определения</w:t>
      </w:r>
    </w:p>
    <w:tbl>
      <w:tblPr>
        <w:tblStyle w:val="TableNormal"/>
        <w:tblW w:w="9639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704"/>
        <w:gridCol w:w="6935"/>
      </w:tblGrid>
      <w:tr w:rsidR="0089651A" w:rsidRPr="00450B29" w:rsidTr="0026680F">
        <w:trPr>
          <w:trHeight w:val="321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Термин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Определение</w:t>
            </w:r>
          </w:p>
        </w:tc>
      </w:tr>
      <w:tr w:rsidR="0089651A" w:rsidRPr="00450B29" w:rsidTr="0026680F">
        <w:trPr>
          <w:trHeight w:val="26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Пропускной режим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 xml:space="preserve">Комплекс организационно-правовых ограничений и правил, устанавливающих порядок пропуска через контрольно-пропускные пункты руководителей и работников </w:t>
            </w:r>
            <w:r w:rsidRPr="002F73FF">
              <w:rPr>
                <w:bCs/>
                <w:i/>
                <w:sz w:val="22"/>
                <w:szCs w:val="22"/>
              </w:rPr>
              <w:t>филиала ПАО «</w:t>
            </w:r>
            <w:proofErr w:type="spellStart"/>
            <w:r w:rsidRPr="002F73FF">
              <w:rPr>
                <w:bCs/>
                <w:i/>
                <w:sz w:val="22"/>
                <w:szCs w:val="22"/>
              </w:rPr>
              <w:t>Россети</w:t>
            </w:r>
            <w:proofErr w:type="spellEnd"/>
            <w:r w:rsidRPr="002F73FF">
              <w:rPr>
                <w:bCs/>
                <w:i/>
                <w:sz w:val="22"/>
                <w:szCs w:val="22"/>
              </w:rPr>
              <w:t xml:space="preserve"> Центр» - «Тамбовэнерго»</w:t>
            </w:r>
            <w:r w:rsidRPr="00450B29">
              <w:rPr>
                <w:sz w:val="22"/>
                <w:szCs w:val="26"/>
              </w:rPr>
              <w:t xml:space="preserve"> осуществляющего функции Заказчика-Застройщика, Подрядчика, посетителей, транспорта, вноса (ввоза) и выноса (вывоза) товарно-материальных ценностей.</w:t>
            </w:r>
            <w:r w:rsidRPr="00450B29">
              <w:rPr>
                <w:b/>
                <w:bCs/>
                <w:sz w:val="22"/>
                <w:szCs w:val="26"/>
              </w:rPr>
              <w:t xml:space="preserve"> </w:t>
            </w:r>
          </w:p>
        </w:tc>
      </w:tr>
      <w:tr w:rsidR="0089651A" w:rsidRPr="00450B29" w:rsidTr="0026680F">
        <w:trPr>
          <w:trHeight w:val="58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Внутриобъектовый режим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>Порядок, установленный заказчиком строительства/реконструкции объектов,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выполняемых лицами, находящимися на объектах охраны, в соответствии с правилами внутреннего трудового распорядка и требованиями пожарной безопасности.</w:t>
            </w:r>
          </w:p>
        </w:tc>
      </w:tr>
      <w:tr w:rsidR="0089651A" w:rsidRPr="00450B29" w:rsidTr="0026680F">
        <w:trPr>
          <w:trHeight w:val="58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Объект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outlineLvl w:val="1"/>
              <w:rPr>
                <w:sz w:val="22"/>
              </w:rPr>
            </w:pPr>
            <w:r w:rsidRPr="00450B29">
              <w:rPr>
                <w:sz w:val="22"/>
                <w:szCs w:val="26"/>
              </w:rPr>
              <w:t>Строящиеся (реконструируемые) в соответствии с договором трансформаторные подстанции (ПС), воздушные, кабельные ЛЭП, а также занимаемая объектом охраняемая территория.</w:t>
            </w:r>
          </w:p>
        </w:tc>
      </w:tr>
      <w:tr w:rsidR="0089651A" w:rsidRPr="00450B29" w:rsidTr="0026680F">
        <w:trPr>
          <w:trHeight w:val="404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lastRenderedPageBreak/>
              <w:t>Подрядчик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>Организация, выполняющая строительно-монтажные работы на объекте на основании заключенного договора, в том числе субподрядчик (организация, выполняющая строительно-монтажные работы на объекте на основании договора субподряда с Подрядчиком).</w:t>
            </w:r>
          </w:p>
        </w:tc>
      </w:tr>
      <w:tr w:rsidR="0089651A" w:rsidRPr="00450B29" w:rsidTr="0026680F">
        <w:trPr>
          <w:trHeight w:val="58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Стационарные объекты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>Строящиеся (реконструируемые) подстанции, объекты (вне территорий действующих подстанций, объектов).</w:t>
            </w:r>
          </w:p>
        </w:tc>
      </w:tr>
      <w:tr w:rsidR="0089651A" w:rsidRPr="00450B29" w:rsidTr="0026680F">
        <w:trPr>
          <w:trHeight w:val="58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Линейные объекты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>Линии электропередачи, линии связи (в том числе линейно-кабельные сооружения) и другие подобные сооружения.</w:t>
            </w:r>
          </w:p>
        </w:tc>
      </w:tr>
      <w:tr w:rsidR="0089651A" w:rsidRPr="00450B29" w:rsidTr="0026680F">
        <w:trPr>
          <w:trHeight w:val="58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Автостоянка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 xml:space="preserve">Часть занимаемой Объектом территории, предназначенная для стоянки автомашин служебного назначения и работников </w:t>
            </w:r>
            <w:r>
              <w:rPr>
                <w:sz w:val="22"/>
                <w:szCs w:val="26"/>
              </w:rPr>
              <w:t>(</w:t>
            </w:r>
            <w:r w:rsidRPr="002F73FF">
              <w:rPr>
                <w:bCs/>
                <w:i/>
                <w:sz w:val="22"/>
                <w:szCs w:val="22"/>
              </w:rPr>
              <w:t>филиала ПАО «</w:t>
            </w:r>
            <w:proofErr w:type="spellStart"/>
            <w:r w:rsidRPr="002F73FF">
              <w:rPr>
                <w:bCs/>
                <w:i/>
                <w:sz w:val="22"/>
                <w:szCs w:val="22"/>
              </w:rPr>
              <w:t>Россети</w:t>
            </w:r>
            <w:proofErr w:type="spellEnd"/>
            <w:r w:rsidRPr="002F73FF">
              <w:rPr>
                <w:bCs/>
                <w:i/>
                <w:sz w:val="22"/>
                <w:szCs w:val="22"/>
              </w:rPr>
              <w:t xml:space="preserve"> Центр» - «Тамбовэнерго»</w:t>
            </w:r>
            <w:r w:rsidRPr="00450B29">
              <w:rPr>
                <w:i/>
                <w:sz w:val="22"/>
                <w:szCs w:val="26"/>
              </w:rPr>
              <w:t>)</w:t>
            </w:r>
            <w:r w:rsidRPr="00450B29">
              <w:rPr>
                <w:sz w:val="22"/>
                <w:szCs w:val="26"/>
              </w:rPr>
              <w:t xml:space="preserve">, автотранспорта Подрядчика и посетителей. </w:t>
            </w:r>
          </w:p>
        </w:tc>
      </w:tr>
      <w:tr w:rsidR="0089651A" w:rsidRPr="00450B29" w:rsidTr="0026680F">
        <w:trPr>
          <w:trHeight w:val="58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outlineLvl w:val="0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Контрольно-пропускной пункт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>Специально оборудованное место, предназначенное для контроля прохода физических лиц и проезда автотранспорта на территорию, занимаемую объектом.</w:t>
            </w:r>
          </w:p>
        </w:tc>
      </w:tr>
      <w:tr w:rsidR="0089651A" w:rsidRPr="00450B29" w:rsidTr="0026680F">
        <w:trPr>
          <w:trHeight w:val="2554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outlineLvl w:val="0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Документы, удостоверяющие личность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  <w:szCs w:val="26"/>
              </w:rPr>
            </w:pPr>
            <w:r w:rsidRPr="00450B29">
              <w:rPr>
                <w:sz w:val="22"/>
                <w:szCs w:val="26"/>
              </w:rPr>
              <w:t>- паспорт гражданина Российской Федерации, в том числе удостоверяющий личность гражданина Российской Федерации за пределами Российской Федерации (если гражданин Российской Федерации постоянно проживает за пределами Российской Федерации);</w:t>
            </w:r>
          </w:p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  <w:szCs w:val="26"/>
              </w:rPr>
            </w:pPr>
            <w:r w:rsidRPr="00450B29">
              <w:rPr>
                <w:sz w:val="22"/>
                <w:szCs w:val="26"/>
              </w:rPr>
              <w:t>- дипломатический паспорт гражданина Российской Федерации;</w:t>
            </w:r>
          </w:p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  <w:szCs w:val="26"/>
              </w:rPr>
            </w:pPr>
            <w:r w:rsidRPr="00450B29">
              <w:rPr>
                <w:sz w:val="22"/>
                <w:szCs w:val="26"/>
              </w:rPr>
              <w:t>- служебный паспорт гражданина Российской Федерации;</w:t>
            </w:r>
          </w:p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  <w:szCs w:val="26"/>
              </w:rPr>
            </w:pPr>
            <w:r w:rsidRPr="00450B29">
              <w:rPr>
                <w:sz w:val="22"/>
                <w:szCs w:val="26"/>
              </w:rPr>
              <w:t xml:space="preserve">- удостоверение личности офицера для военнослужащего (офицера, прапорщика, мичмана); </w:t>
            </w:r>
          </w:p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  <w:szCs w:val="26"/>
              </w:rPr>
            </w:pPr>
            <w:r w:rsidRPr="00450B29">
              <w:rPr>
                <w:sz w:val="22"/>
                <w:szCs w:val="26"/>
              </w:rPr>
              <w:t xml:space="preserve">- военный билет солдата (матроса, сержанта, старшины), военный билет офицера запаса; </w:t>
            </w:r>
          </w:p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  <w:szCs w:val="26"/>
              </w:rPr>
            </w:pPr>
            <w:r w:rsidRPr="00450B29">
              <w:rPr>
                <w:sz w:val="22"/>
                <w:szCs w:val="26"/>
              </w:rPr>
              <w:t xml:space="preserve">- паспорт моряка или удостоверение личности моряка (для лиц, работающих на российских судах заграничного плавания или иностранных судах); </w:t>
            </w:r>
          </w:p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 xml:space="preserve">- временное удостоверение личности гражданина Российской Федерации. </w:t>
            </w:r>
          </w:p>
        </w:tc>
      </w:tr>
      <w:tr w:rsidR="0089651A" w:rsidRPr="00450B29" w:rsidTr="0026680F">
        <w:trPr>
          <w:trHeight w:val="58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Служебные удостоверения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 xml:space="preserve">Документ установленного образца, удостоверяющий положение и занимаемую работником должность, подтверждающий его полномочия и права при исполнении служебных обязанностей. </w:t>
            </w:r>
          </w:p>
        </w:tc>
      </w:tr>
      <w:tr w:rsidR="0089651A" w:rsidRPr="00450B29" w:rsidTr="0026680F">
        <w:trPr>
          <w:trHeight w:val="58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 xml:space="preserve">Подразделение охраны 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>Работники охранной организации, осуществляющие охрану объекта, в соответствии с договором на оказание охранных услуг.</w:t>
            </w:r>
          </w:p>
        </w:tc>
      </w:tr>
      <w:tr w:rsidR="0089651A" w:rsidRPr="00450B29" w:rsidTr="0026680F">
        <w:trPr>
          <w:trHeight w:val="1421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t>Охранная организация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  <w:szCs w:val="26"/>
              </w:rPr>
            </w:pPr>
            <w:r w:rsidRPr="00450B29">
              <w:rPr>
                <w:sz w:val="22"/>
                <w:szCs w:val="26"/>
              </w:rPr>
              <w:t xml:space="preserve">Организация, зарегистрированная в установленном законом порядке и имеющая право на осуществление охранной деятельности. </w:t>
            </w:r>
          </w:p>
          <w:p w:rsidR="0089651A" w:rsidRPr="00450B29" w:rsidRDefault="0089651A" w:rsidP="0026680F">
            <w:pPr>
              <w:widowControl w:val="0"/>
              <w:ind w:right="-8"/>
              <w:jc w:val="both"/>
              <w:outlineLvl w:val="0"/>
              <w:rPr>
                <w:sz w:val="22"/>
              </w:rPr>
            </w:pPr>
            <w:r w:rsidRPr="00450B29">
              <w:rPr>
                <w:sz w:val="22"/>
                <w:szCs w:val="26"/>
              </w:rPr>
              <w:t xml:space="preserve">В соответствии с требованиями статьи 9 Федерального закона от 21.07.2011 № 256-ФЗ «О безопасности объектов топливно-энергетического комплекса» для обеспечения физической защиты </w:t>
            </w:r>
            <w:r w:rsidRPr="00450B29">
              <w:rPr>
                <w:sz w:val="22"/>
                <w:szCs w:val="26"/>
              </w:rPr>
              <w:lastRenderedPageBreak/>
              <w:t xml:space="preserve">объекта топливно-энергетического комплекса могут привлекаться подразделения и (или) организации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внутренних дел, подразделения ведомственной охраны, частные охранные организации в зависимости от категории объекта и в соответствии с паспортом безопасности объекта топливно-энергетического комплекса. </w:t>
            </w:r>
          </w:p>
        </w:tc>
      </w:tr>
      <w:tr w:rsidR="0089651A" w:rsidRPr="00450B29" w:rsidTr="0026680F">
        <w:trPr>
          <w:trHeight w:val="58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b/>
                <w:bCs/>
                <w:sz w:val="22"/>
                <w:szCs w:val="26"/>
              </w:rPr>
              <w:lastRenderedPageBreak/>
              <w:t>Работник охраны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ind w:right="-8"/>
              <w:jc w:val="both"/>
              <w:rPr>
                <w:sz w:val="22"/>
              </w:rPr>
            </w:pPr>
            <w:r w:rsidRPr="00450B29">
              <w:rPr>
                <w:sz w:val="22"/>
                <w:szCs w:val="26"/>
              </w:rPr>
              <w:t>Гражданин Российской Федерации, достигший восемнадцати лет, прошедший профессиональную подготовку для работы в качестве охранника, сдавший квалификационный экзамен, получивший в установленном порядке удостоверение охранника и работающий по трудовому договору с охранной организацией.</w:t>
            </w:r>
          </w:p>
        </w:tc>
      </w:tr>
    </w:tbl>
    <w:p w:rsidR="0089651A" w:rsidRPr="00450B29" w:rsidRDefault="0089651A" w:rsidP="0089651A">
      <w:pPr>
        <w:pStyle w:val="-"/>
        <w:widowControl w:val="0"/>
        <w:spacing w:before="0" w:after="0" w:line="240" w:lineRule="auto"/>
        <w:ind w:firstLine="709"/>
        <w:jc w:val="both"/>
        <w:rPr>
          <w:rFonts w:cs="Times New Roman"/>
          <w:sz w:val="26"/>
          <w:szCs w:val="26"/>
        </w:rPr>
      </w:pPr>
    </w:p>
    <w:p w:rsidR="0089651A" w:rsidRPr="00450B29" w:rsidRDefault="0089651A" w:rsidP="0089651A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450B29"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89651A" w:rsidRPr="00450B29" w:rsidRDefault="0089651A" w:rsidP="0089651A">
      <w:pPr>
        <w:pStyle w:val="Style17"/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1.1. Настоящие Требования определяют порядок обеспечения безопасности, охраны и антитеррористической защищенности объектов, на период их строительства (реконструкции), определяет перечень угроз безопасности объектам и основные требования к организации мероприятий по предотвращению указанных угроз.</w:t>
      </w:r>
    </w:p>
    <w:p w:rsidR="0089651A" w:rsidRPr="00450B29" w:rsidRDefault="0089651A" w:rsidP="0089651A">
      <w:pPr>
        <w:pStyle w:val="Style22"/>
        <w:tabs>
          <w:tab w:val="left" w:pos="119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1.2. Охрана строительного имущества, материалов и оборудования осуществляется Подрядчиком с момента начала выполнения Подрядчиком подготовительных, строительно-монтажных работ по Договору (в соответствии с Графиком выполнения работ, поставок и объемов финансирования) и/или подписания Акта приема-передачи строительной площадки Подрядчику до даты подписания «Акта приемки законченного строительством объекта приемочной комиссией» самостоятельно за счет собственных сил и средств.</w:t>
      </w:r>
    </w:p>
    <w:p w:rsidR="0089651A" w:rsidRPr="00450B29" w:rsidRDefault="0089651A" w:rsidP="0089651A">
      <w:pPr>
        <w:pStyle w:val="Style22"/>
        <w:tabs>
          <w:tab w:val="left" w:pos="119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1.3. К охране Объекта и организации на нем пропускного и внутриобъектового режима Подрядчик привлекает Охранную организацию. Выбор Охранной организации согласуется с Заказчиком путем уведомления.</w:t>
      </w:r>
    </w:p>
    <w:p w:rsidR="0089651A" w:rsidRPr="00450B29" w:rsidRDefault="0089651A" w:rsidP="0089651A">
      <w:pPr>
        <w:pStyle w:val="Style22"/>
        <w:tabs>
          <w:tab w:val="left" w:pos="119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1.4. 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</w:t>
      </w:r>
      <w:r w:rsidRPr="00450B29">
        <w:rPr>
          <w:rFonts w:ascii="Times New Roman" w:hAnsi="Times New Roman" w:cs="Times New Roman"/>
          <w:i/>
          <w:iCs/>
          <w:sz w:val="26"/>
          <w:szCs w:val="26"/>
        </w:rPr>
        <w:t>.</w:t>
      </w:r>
      <w:r w:rsidRPr="00450B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9651A" w:rsidRPr="00450B29" w:rsidRDefault="0089651A" w:rsidP="0089651A">
      <w:pPr>
        <w:pStyle w:val="Style22"/>
        <w:tabs>
          <w:tab w:val="left" w:pos="119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651A" w:rsidRPr="00450B29" w:rsidRDefault="0089651A" w:rsidP="0089651A">
      <w:pPr>
        <w:pStyle w:val="Style2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50B29">
        <w:rPr>
          <w:rFonts w:ascii="Times New Roman" w:hAnsi="Times New Roman" w:cs="Times New Roman"/>
          <w:b/>
          <w:bCs/>
          <w:sz w:val="26"/>
          <w:szCs w:val="26"/>
        </w:rPr>
        <w:t>Мероприятия по предотвращению угроз безопасности Объекта</w:t>
      </w:r>
    </w:p>
    <w:p w:rsidR="0089651A" w:rsidRPr="00450B29" w:rsidRDefault="0089651A" w:rsidP="0089651A">
      <w:pPr>
        <w:pStyle w:val="Style17"/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Основной перечень мероприятий по обеспечению безопасности строящегося Объекта, осуществляемых Подрядчиком на весь период строительства с момента начала выполнения Подрядчиком подготовительных, строительно-монтажных работ по Договору (в соответствии с Графиком выполнения работ, поставок и объемов финансирования) и/или подписания Акта приема-передачи строительной площадки Подрядчику до подписания Акта приемки законченного строительством объекта приемочной комиссией, включает:</w:t>
      </w:r>
    </w:p>
    <w:p w:rsidR="0089651A" w:rsidRPr="00450B29" w:rsidRDefault="0089651A" w:rsidP="0089651A">
      <w:pPr>
        <w:pStyle w:val="Style16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</w:pPr>
      <w:r w:rsidRPr="00450B29">
        <w:rPr>
          <w:rFonts w:ascii="Times New Roman" w:hAnsi="Times New Roman" w:cs="Times New Roman"/>
          <w:sz w:val="26"/>
          <w:szCs w:val="26"/>
        </w:rPr>
        <w:t>2.1. На стационарных Объектах:</w:t>
      </w:r>
    </w:p>
    <w:p w:rsidR="0089651A" w:rsidRPr="00450B29" w:rsidRDefault="0089651A" w:rsidP="0089651A">
      <w:pPr>
        <w:pStyle w:val="Style17"/>
        <w:numPr>
          <w:ilvl w:val="0"/>
          <w:numId w:val="4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B050"/>
          <w:sz w:val="26"/>
          <w:szCs w:val="26"/>
          <w:u w:color="00B050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возведение временного </w:t>
      </w:r>
      <w:proofErr w:type="spellStart"/>
      <w:r w:rsidRPr="00450B29">
        <w:rPr>
          <w:rFonts w:ascii="Times New Roman" w:hAnsi="Times New Roman" w:cs="Times New Roman"/>
          <w:sz w:val="26"/>
          <w:szCs w:val="26"/>
        </w:rPr>
        <w:t>периметрового</w:t>
      </w:r>
      <w:proofErr w:type="spellEnd"/>
      <w:r w:rsidRPr="00450B29">
        <w:rPr>
          <w:rFonts w:ascii="Times New Roman" w:hAnsi="Times New Roman" w:cs="Times New Roman"/>
          <w:sz w:val="26"/>
          <w:szCs w:val="26"/>
        </w:rPr>
        <w:t xml:space="preserve"> ограждения Объекта; </w:t>
      </w:r>
    </w:p>
    <w:p w:rsidR="0089651A" w:rsidRPr="00450B29" w:rsidRDefault="0089651A" w:rsidP="0089651A">
      <w:pPr>
        <w:pStyle w:val="Style17"/>
        <w:numPr>
          <w:ilvl w:val="0"/>
          <w:numId w:val="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организацию охраны Объекта, в том числе осуществление пропускного режима въезда/выезда (с возможностью осмотра) транспортных средств, входа/выхода персонала и посетителей, а также внутриобъектового режима;</w:t>
      </w:r>
    </w:p>
    <w:p w:rsidR="0089651A" w:rsidRPr="00450B29" w:rsidRDefault="0089651A" w:rsidP="0089651A">
      <w:pPr>
        <w:pStyle w:val="Style17"/>
        <w:numPr>
          <w:ilvl w:val="0"/>
          <w:numId w:val="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lastRenderedPageBreak/>
        <w:t>обеспечение охраны материалов, оборудования и запасных частей к нему;</w:t>
      </w:r>
    </w:p>
    <w:p w:rsidR="0089651A" w:rsidRPr="00450B29" w:rsidRDefault="0089651A" w:rsidP="0089651A">
      <w:pPr>
        <w:pStyle w:val="Style17"/>
        <w:numPr>
          <w:ilvl w:val="0"/>
          <w:numId w:val="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контроль материалов, оборудования и конструкций, поставляемых на строительные площадки, в целях обеспечения антитеррористической защищенности;</w:t>
      </w:r>
    </w:p>
    <w:p w:rsidR="0089651A" w:rsidRPr="00450B29" w:rsidRDefault="0089651A" w:rsidP="0089651A">
      <w:pPr>
        <w:pStyle w:val="Style17"/>
        <w:numPr>
          <w:ilvl w:val="0"/>
          <w:numId w:val="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монтаж временных ИТСО, в том числе системы охранной сигнализации, системы охранного телевидения (видеонаблюдения), кнопки тревожной сигнализации, охранного освещения, а также шлагбаума, эстакады с площадкой для осмотра транспортных средств и грузов, турникета на КПП. </w:t>
      </w:r>
    </w:p>
    <w:p w:rsidR="0089651A" w:rsidRPr="00450B29" w:rsidRDefault="0089651A" w:rsidP="0089651A">
      <w:pPr>
        <w:pStyle w:val="Style16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2.2. На линейных Объектах: </w:t>
      </w:r>
    </w:p>
    <w:p w:rsidR="0089651A" w:rsidRPr="00450B29" w:rsidRDefault="0089651A" w:rsidP="0089651A">
      <w:pPr>
        <w:pStyle w:val="Style17"/>
        <w:numPr>
          <w:ilvl w:val="1"/>
          <w:numId w:val="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контроль материалов, оборудования и конструкций, поставляемых на </w:t>
      </w:r>
      <w:proofErr w:type="spellStart"/>
      <w:r w:rsidRPr="00450B29">
        <w:rPr>
          <w:rFonts w:ascii="Times New Roman" w:hAnsi="Times New Roman" w:cs="Times New Roman"/>
          <w:sz w:val="26"/>
          <w:szCs w:val="26"/>
        </w:rPr>
        <w:t>приобъект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450B29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450B29">
        <w:rPr>
          <w:rFonts w:ascii="Times New Roman" w:hAnsi="Times New Roman" w:cs="Times New Roman"/>
          <w:sz w:val="26"/>
          <w:szCs w:val="26"/>
        </w:rPr>
        <w:t xml:space="preserve"> склады, в целях обеспечения антитеррористической защищенности;</w:t>
      </w:r>
    </w:p>
    <w:p w:rsidR="0089651A" w:rsidRPr="00450B29" w:rsidRDefault="0089651A" w:rsidP="0089651A">
      <w:pPr>
        <w:pStyle w:val="Style17"/>
        <w:numPr>
          <w:ilvl w:val="1"/>
          <w:numId w:val="5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организацию охраны Объекта путем патрулирования и/или с применением стационарных постов в период проведения скрытых работ, монтажа (укладки) конструкций, оборудования Объекта;</w:t>
      </w:r>
    </w:p>
    <w:p w:rsidR="0089651A" w:rsidRPr="00450B29" w:rsidRDefault="0089651A" w:rsidP="0089651A">
      <w:pPr>
        <w:pStyle w:val="Style17"/>
        <w:numPr>
          <w:ilvl w:val="1"/>
          <w:numId w:val="6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организацию проверок состояния линейного Объекта путем регулярного патрулирования, с целью предотвращения фактов повреждения или хищения оборудования, а также с целью своевременного обнаружения факторов, способных нарушить дальнейшую эксплуатацию объекта или причинить вред жизни и здоровью граждан. </w:t>
      </w:r>
    </w:p>
    <w:p w:rsidR="0089651A" w:rsidRPr="00450B29" w:rsidRDefault="0089651A" w:rsidP="0089651A">
      <w:pPr>
        <w:pStyle w:val="Style16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89651A" w:rsidRPr="00450B29" w:rsidRDefault="0089651A" w:rsidP="0089651A">
      <w:pPr>
        <w:pStyle w:val="Style17"/>
        <w:spacing w:line="240" w:lineRule="auto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50B29">
        <w:rPr>
          <w:rFonts w:ascii="Times New Roman" w:hAnsi="Times New Roman" w:cs="Times New Roman"/>
          <w:b/>
          <w:bCs/>
          <w:sz w:val="26"/>
          <w:szCs w:val="26"/>
        </w:rPr>
        <w:t>3. Требования к ИТСО строящегося Объекта</w:t>
      </w:r>
    </w:p>
    <w:p w:rsidR="0089651A" w:rsidRPr="00450B29" w:rsidRDefault="0089651A" w:rsidP="0089651A">
      <w:pPr>
        <w:pStyle w:val="Style32"/>
        <w:numPr>
          <w:ilvl w:val="1"/>
          <w:numId w:val="14"/>
        </w:numPr>
        <w:tabs>
          <w:tab w:val="left" w:pos="1418"/>
          <w:tab w:val="left" w:pos="1620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Требования к внешним ограждающим конструкциям, ИТСО детализируются применительно к конкретному объекту исходя из особенностей его дислокации, криминогенной обстановки и выполняются Подрядчиком в течение всего периода строительства с момента начала выполнения Подрядчиком подготовительных, строительно-монтажных работ по Договору (в соответствии с Графиком выполнения работ, поставок и объемов финансирования) и/или подписания Акта приема-передачи строительной площадки Подрядчик до подписания </w:t>
      </w:r>
      <w:r w:rsidRPr="00450B29">
        <w:rPr>
          <w:rFonts w:ascii="Times New Roman" w:hAnsi="Times New Roman" w:cs="Times New Roman"/>
          <w:bCs/>
        </w:rPr>
        <w:t>Акта приемки законченного строительством объекта приемочной комиссией</w:t>
      </w:r>
      <w:r w:rsidRPr="00450B29">
        <w:rPr>
          <w:rFonts w:ascii="Times New Roman" w:hAnsi="Times New Roman" w:cs="Times New Roman"/>
          <w:sz w:val="26"/>
          <w:szCs w:val="26"/>
        </w:rPr>
        <w:t>.</w:t>
      </w:r>
    </w:p>
    <w:p w:rsidR="0089651A" w:rsidRPr="00450B29" w:rsidRDefault="0089651A" w:rsidP="0089651A">
      <w:pPr>
        <w:pStyle w:val="Style17"/>
        <w:tabs>
          <w:tab w:val="left" w:pos="1418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В соответствии с ГОСТ 23407-78 «Ограждения инвентарные строительных площадок и участков производства строительно-монтажных работ»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(при необходимости соответствовать требованиям ФСО России).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Временное ограждение периметра территории строящегося Объекта должно препятствовать проходу лиц и проезду транспортных средств на Объект и с Объекта, минуя КПП.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Высота временного внешнего ограждения территории строительства Объекта должна составлять не менее 2 (двух) метров, дополнительно применяется верхнее ограждение в виде спирального барьера типа «Егоза».            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Внешнее ограждение не должно иметь пролазов, проломов и других повреждений, а также не запираемых дверей, ворот, калиток и т.д.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Для организации прохода людей и проезда транспортных средств оборудуется КПП со шлагбаумом, турникетом и площадкой для осуществления осмотра транспортных средств и ввозимых грузов, при необходимости устанавливаются дополнительные ворота для въезда/выезда транспортных средств. 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КПП и их месторасположения должны выбираться </w:t>
      </w:r>
      <w:proofErr w:type="gramStart"/>
      <w:r w:rsidRPr="00450B29">
        <w:rPr>
          <w:rFonts w:ascii="Times New Roman" w:hAnsi="Times New Roman" w:cs="Times New Roman"/>
          <w:sz w:val="26"/>
          <w:szCs w:val="26"/>
        </w:rPr>
        <w:t>в соответствии с утвержденной рабочей документации</w:t>
      </w:r>
      <w:proofErr w:type="gramEnd"/>
      <w:r w:rsidRPr="00450B29">
        <w:rPr>
          <w:rFonts w:ascii="Times New Roman" w:hAnsi="Times New Roman" w:cs="Times New Roman"/>
          <w:sz w:val="26"/>
          <w:szCs w:val="26"/>
        </w:rPr>
        <w:t xml:space="preserve"> объекта строительства. </w:t>
      </w:r>
    </w:p>
    <w:p w:rsidR="0089651A" w:rsidRPr="00450B29" w:rsidRDefault="0089651A" w:rsidP="0089651A">
      <w:pPr>
        <w:pStyle w:val="Style32"/>
        <w:tabs>
          <w:tab w:val="left" w:pos="1418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lastRenderedPageBreak/>
        <w:t>На КПП осуществляются контроль правомочности прохода (проезда) и идентификация проходящих лиц (проезжающих транспортных средств), обеспечивается санкционированный доступ персонала, посетителей и командированных лиц на Объект, принимаются меры по предотвращению несанкционированного проноса и провоза запрещенных (ограниченных в обороте) предметов (веществ).</w:t>
      </w:r>
    </w:p>
    <w:p w:rsidR="0089651A" w:rsidRPr="00450B29" w:rsidRDefault="0089651A" w:rsidP="0089651A">
      <w:pPr>
        <w:pStyle w:val="Style32"/>
        <w:numPr>
          <w:ilvl w:val="1"/>
          <w:numId w:val="14"/>
        </w:numPr>
        <w:tabs>
          <w:tab w:val="left" w:pos="1418"/>
          <w:tab w:val="left" w:pos="1620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Требования к системе охранной сигнализации периметра строящегося Объекта. 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tabs>
          <w:tab w:val="left" w:pos="1620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Для обнаружения попыток преодоления ограждения путем пролома или </w:t>
      </w:r>
      <w:proofErr w:type="spellStart"/>
      <w:r w:rsidRPr="00450B29">
        <w:rPr>
          <w:rFonts w:ascii="Times New Roman" w:hAnsi="Times New Roman" w:cs="Times New Roman"/>
          <w:sz w:val="26"/>
          <w:szCs w:val="26"/>
        </w:rPr>
        <w:t>перелазания</w:t>
      </w:r>
      <w:proofErr w:type="spellEnd"/>
      <w:r w:rsidRPr="00450B29">
        <w:rPr>
          <w:rFonts w:ascii="Times New Roman" w:hAnsi="Times New Roman" w:cs="Times New Roman"/>
          <w:sz w:val="26"/>
          <w:szCs w:val="26"/>
        </w:rPr>
        <w:t xml:space="preserve"> применяется система </w:t>
      </w:r>
      <w:proofErr w:type="spellStart"/>
      <w:r w:rsidRPr="00450B29">
        <w:rPr>
          <w:rFonts w:ascii="Times New Roman" w:hAnsi="Times New Roman" w:cs="Times New Roman"/>
          <w:sz w:val="26"/>
          <w:szCs w:val="26"/>
        </w:rPr>
        <w:t>однорубежной</w:t>
      </w:r>
      <w:proofErr w:type="spellEnd"/>
      <w:r w:rsidRPr="00450B29">
        <w:rPr>
          <w:rFonts w:ascii="Times New Roman" w:hAnsi="Times New Roman" w:cs="Times New Roman"/>
          <w:sz w:val="26"/>
          <w:szCs w:val="26"/>
        </w:rPr>
        <w:t xml:space="preserve"> охранной сигнализации на основе вибрационной системы охраны.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tabs>
          <w:tab w:val="left" w:pos="1620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Технические средства для охраны периметра территории Объекта должны обеспечивать: заданный режим охраны; надежность в работе и отсутствие ложных сигналов тревоги от воздействия метеорологических факторов и других помех; невозможность преодоления системы охраны; одновременный прием сигналов тревоги с любого блокированного участка с определением места нарушения.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tabs>
          <w:tab w:val="left" w:pos="1620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Все оборудование, входящее в СОС периметра, должно иметь защиту от вскрытия (несанкционированного доступа).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tabs>
          <w:tab w:val="left" w:pos="1620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Вывод информации от датчиков периметральной охраны должен осуществятся под управлением единого программного обеспечения.</w:t>
      </w:r>
    </w:p>
    <w:p w:rsidR="0089651A" w:rsidRPr="00450B29" w:rsidRDefault="0089651A" w:rsidP="0089651A">
      <w:pPr>
        <w:pStyle w:val="Style32"/>
        <w:numPr>
          <w:ilvl w:val="1"/>
          <w:numId w:val="1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Требования к системе охранного телевидения строящегося Объекта. 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СОТ должна решать следующие задачи:</w:t>
      </w:r>
    </w:p>
    <w:p w:rsidR="0089651A" w:rsidRPr="00450B29" w:rsidRDefault="0089651A" w:rsidP="008965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- наблюдение - оценка обстановки на просматриваемом участке территории (сцене); </w:t>
      </w:r>
    </w:p>
    <w:p w:rsidR="0089651A" w:rsidRPr="00450B29" w:rsidRDefault="0089651A" w:rsidP="008965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- верификации тревог - просмотр оператором необходимой сцены по сигналу от извещателей охранной сигнализации для подтверждения факта нештатной ситуации; </w:t>
      </w:r>
    </w:p>
    <w:p w:rsidR="0089651A" w:rsidRPr="00450B29" w:rsidRDefault="0089651A" w:rsidP="008965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- регистрации событий (видеозаписи); </w:t>
      </w:r>
    </w:p>
    <w:p w:rsidR="0089651A" w:rsidRPr="00450B29" w:rsidRDefault="0089651A" w:rsidP="008965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- автоматического обнаружения проникновения - анализ изображения и выдача сигнала тревоги по обнаружению движения.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Применение охранного телевидения позволяет в случае получения извещения о тревоге определить характер нарушения, место нарушения, направление движения нарушителя, выработать оптимальные меры противодействия. Кроме того, система охранного телевидения позволяет проводить наблюдение охраняемых зон Объекта.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В состав СОТ согласно ГОСТ Р 51558-2008 «Средства и системы охранные телевизионные. Классификация. Общие технические требования. Методы испытаний» входят: ТК; видеомонитор; источник электропитания, в том числе резервный; линии передачи видеосигналов любого типа; устройство управления и коммутации видеосигналов; </w:t>
      </w:r>
      <w:proofErr w:type="spellStart"/>
      <w:r w:rsidRPr="00450B29">
        <w:rPr>
          <w:rFonts w:ascii="Times New Roman" w:hAnsi="Times New Roman" w:cs="Times New Roman"/>
          <w:sz w:val="26"/>
          <w:szCs w:val="26"/>
        </w:rPr>
        <w:t>видеонакопитель</w:t>
      </w:r>
      <w:proofErr w:type="spellEnd"/>
      <w:r w:rsidRPr="00450B29">
        <w:rPr>
          <w:rFonts w:ascii="Times New Roman" w:hAnsi="Times New Roman" w:cs="Times New Roman"/>
          <w:sz w:val="26"/>
          <w:szCs w:val="26"/>
        </w:rPr>
        <w:t>; линии связи.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В темное время суток, если освещенность охраняемой зоны ниже чувствительности ТК, Объект (зона объекта) должен оборудоваться охранным освещением видимого диапазона. Зоны охранного освещения должны совпадать с зоной обзора ТК.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Время хранения записи телевизионного сигнала с ТК должно быть не менее 15 (пятнадцати) суток.</w:t>
      </w:r>
    </w:p>
    <w:p w:rsidR="0089651A" w:rsidRPr="00450B29" w:rsidRDefault="0089651A" w:rsidP="0089651A">
      <w:pPr>
        <w:pStyle w:val="Style32"/>
        <w:numPr>
          <w:ilvl w:val="1"/>
          <w:numId w:val="14"/>
        </w:numPr>
        <w:tabs>
          <w:tab w:val="left" w:pos="1306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Требования к системе тревожной сигнализации строящегося Объекта.</w:t>
      </w:r>
    </w:p>
    <w:p w:rsidR="0089651A" w:rsidRPr="00450B29" w:rsidRDefault="0089651A" w:rsidP="0089651A">
      <w:pPr>
        <w:pStyle w:val="Style17"/>
        <w:tabs>
          <w:tab w:val="left" w:pos="1276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lastRenderedPageBreak/>
        <w:t>В соответствии с ГОСТ Р 50775-95 «Системы тревожной сигнализации» для оперативной передачи сообщений о нештатных ситуациях и противоправных действиях в отношении охранников, персонала или посетителей Объекта рекомендуется устанавливать КТС с выводом сигнала на ПЦН или в дежурную часть органов внутренних дел.</w:t>
      </w:r>
    </w:p>
    <w:p w:rsidR="0089651A" w:rsidRPr="00450B29" w:rsidRDefault="0089651A" w:rsidP="0089651A">
      <w:pPr>
        <w:pStyle w:val="Style32"/>
        <w:numPr>
          <w:ilvl w:val="1"/>
          <w:numId w:val="14"/>
        </w:numPr>
        <w:tabs>
          <w:tab w:val="left" w:pos="1306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Требования к электроснабжению технических средств охраны.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Установленные на Объекте технические средства охраны в соответствии с РД 78.36.003-2002 «Инженерно-техническая укрепленность. Технические средства охраны. Требования и нормы проектирования по защите объектов от преступных посягательств» рекомендуется относить к 1 категории электроприемников по надежности электроснабжения согласно правилам устройства электроустановок, в силу чего их электропитание должно быть бесперебойным (либо от двух независимых источников переменного тока, либо от одного источника переменного тока с автоматическим переключением в аварийном режиме на резервное питание от аккумуляторных батарей).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(двадцати четырех) часов в дежурном режиме и в течение не менее 3(трех) часов в режиме тревоги.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Переход ИТСО на работу от резервного источника электропитания и обратно должен осуществляться автоматически без выдачи сигналов тревоги.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Защитное заземление или зануление ИТСО, соединительных и </w:t>
      </w:r>
      <w:proofErr w:type="spellStart"/>
      <w:r w:rsidRPr="00450B29">
        <w:rPr>
          <w:rFonts w:ascii="Times New Roman" w:hAnsi="Times New Roman" w:cs="Times New Roman"/>
          <w:sz w:val="26"/>
          <w:szCs w:val="26"/>
        </w:rPr>
        <w:t>ответвительных</w:t>
      </w:r>
      <w:proofErr w:type="spellEnd"/>
      <w:r w:rsidRPr="00450B29">
        <w:rPr>
          <w:rFonts w:ascii="Times New Roman" w:hAnsi="Times New Roman" w:cs="Times New Roman"/>
          <w:sz w:val="26"/>
          <w:szCs w:val="26"/>
        </w:rPr>
        <w:t xml:space="preserve"> коробок и других элементов должно соответствовать требованиям Правил устройства электроустановок, утвержденных приказом Минэнерго России от 08.07.2002 № 204, СНиП 3 05.06-85 «Электротехнические устройства», РД 78. 145-93 «Системы и комплексы охранной, пожарной и охранно-пожарной сигнализации. Правила производства и приемки работ» и технической документации на изделия.</w:t>
      </w:r>
    </w:p>
    <w:p w:rsidR="0089651A" w:rsidRPr="00450B29" w:rsidRDefault="0089651A" w:rsidP="0089651A">
      <w:pPr>
        <w:pStyle w:val="Style32"/>
        <w:numPr>
          <w:ilvl w:val="1"/>
          <w:numId w:val="1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Требования к освещению строительной площадки.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СОТ.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tabs>
          <w:tab w:val="left" w:pos="720"/>
        </w:tabs>
        <w:spacing w:line="240" w:lineRule="auto"/>
        <w:ind w:left="0" w:firstLine="709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Осветительные приборы охранного освещения могут быть любых типов: подъемные, консольные, прожекторные и иные.</w:t>
      </w:r>
    </w:p>
    <w:p w:rsidR="0089651A" w:rsidRPr="00450B29" w:rsidRDefault="0089651A" w:rsidP="0089651A">
      <w:pPr>
        <w:pStyle w:val="Style32"/>
        <w:numPr>
          <w:ilvl w:val="2"/>
          <w:numId w:val="14"/>
        </w:numPr>
        <w:tabs>
          <w:tab w:val="left" w:pos="720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Для нужд периметрального охранного освещения необходимо применять энергосберегающие светодиодные светильники.</w:t>
      </w:r>
    </w:p>
    <w:p w:rsidR="0089651A" w:rsidRPr="00450B29" w:rsidRDefault="0089651A" w:rsidP="0089651A">
      <w:pPr>
        <w:pStyle w:val="Style32"/>
        <w:tabs>
          <w:tab w:val="left" w:pos="720"/>
          <w:tab w:val="left" w:pos="1286"/>
        </w:tabs>
        <w:spacing w:line="240" w:lineRule="auto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9651A" w:rsidRPr="00450B29" w:rsidRDefault="0089651A" w:rsidP="0089651A">
      <w:pPr>
        <w:pStyle w:val="Style32"/>
        <w:tabs>
          <w:tab w:val="left" w:pos="426"/>
          <w:tab w:val="left" w:pos="1286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b/>
          <w:bCs/>
          <w:sz w:val="26"/>
          <w:szCs w:val="26"/>
        </w:rPr>
        <w:t>4. Требования к временным ИТСО реконструируемого Объекта</w:t>
      </w:r>
    </w:p>
    <w:p w:rsidR="0089651A" w:rsidRPr="00450B29" w:rsidRDefault="0089651A" w:rsidP="0089651A">
      <w:pPr>
        <w:pStyle w:val="Style32"/>
        <w:tabs>
          <w:tab w:val="left" w:pos="1276"/>
          <w:tab w:val="left" w:pos="1418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4.1.</w:t>
      </w:r>
      <w:r w:rsidRPr="00450B29">
        <w:rPr>
          <w:rFonts w:ascii="Times New Roman" w:hAnsi="Times New Roman" w:cs="Times New Roman"/>
          <w:sz w:val="26"/>
          <w:szCs w:val="26"/>
        </w:rPr>
        <w:tab/>
        <w:t xml:space="preserve">Требования к внешним ограждающим конструкциям реконструируемого Объекта регламентируются ГОСТ 23407-78 «Ограждения инвентарные строительных площадок и участков производства строительно-монтажных работ»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строительства.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(в соответствии с Графиком выполнения работ, поставок и объемов финансирования) </w:t>
      </w:r>
      <w:r w:rsidRPr="00450B29">
        <w:rPr>
          <w:rFonts w:ascii="Times New Roman" w:hAnsi="Times New Roman" w:cs="Times New Roman"/>
          <w:sz w:val="26"/>
          <w:szCs w:val="26"/>
        </w:rPr>
        <w:lastRenderedPageBreak/>
        <w:t>до подписания Акта приемки законченного строительством объекта приемочной комиссией.</w:t>
      </w:r>
    </w:p>
    <w:p w:rsidR="0089651A" w:rsidRPr="00450B29" w:rsidRDefault="0089651A" w:rsidP="0089651A">
      <w:pPr>
        <w:pStyle w:val="Style32"/>
        <w:tabs>
          <w:tab w:val="left" w:pos="709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4.1.1. 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КПП.</w:t>
      </w:r>
    </w:p>
    <w:p w:rsidR="0089651A" w:rsidRPr="00450B29" w:rsidRDefault="0089651A" w:rsidP="0089651A">
      <w:pPr>
        <w:pStyle w:val="Style32"/>
        <w:tabs>
          <w:tab w:val="left" w:pos="709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4.1.2. Высота внешнего ограждения территории строительных площадок и участков производства строительно-монтажных работ на Объекте должна составлять не менее 2-х метров, дополнительно применяется верхнее ограждение в виде спирального барьера типа «Егоза».</w:t>
      </w:r>
    </w:p>
    <w:p w:rsidR="0089651A" w:rsidRPr="00450B29" w:rsidRDefault="0089651A" w:rsidP="0089651A">
      <w:pPr>
        <w:pStyle w:val="Style32"/>
        <w:tabs>
          <w:tab w:val="left" w:pos="709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4.1.3. Ограждение не должно иметь пролазов, проломов и других повреждений, а также не запираемых ворот, калиток и т.д.</w:t>
      </w:r>
    </w:p>
    <w:p w:rsidR="0089651A" w:rsidRPr="00450B29" w:rsidRDefault="0089651A" w:rsidP="0089651A">
      <w:pPr>
        <w:pStyle w:val="Style32"/>
        <w:tabs>
          <w:tab w:val="left" w:pos="709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4.1.4. Организация прохода людей и проезда транспортных средств осуществляется через действующее КПП объекта. </w:t>
      </w:r>
    </w:p>
    <w:p w:rsidR="0089651A" w:rsidRPr="00450B29" w:rsidRDefault="0089651A" w:rsidP="0089651A">
      <w:pPr>
        <w:pStyle w:val="Style32"/>
        <w:tabs>
          <w:tab w:val="left" w:pos="709"/>
          <w:tab w:val="left" w:pos="1620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4.2. Требования к системе охранной сигнализации периметра строительных площадок и участков производства строительно-монтажных работ.</w:t>
      </w:r>
    </w:p>
    <w:p w:rsidR="0089651A" w:rsidRPr="00450B29" w:rsidRDefault="0089651A" w:rsidP="0089651A">
      <w:pPr>
        <w:pStyle w:val="Style32"/>
        <w:tabs>
          <w:tab w:val="left" w:pos="709"/>
          <w:tab w:val="left" w:pos="1620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4.2.1. В соответствии с РД 78.145-93 «Системы и комплексы охранной, пожарной и охранно-пожарной сигнализации. Правила производства и приемки работ» технические средства охранной сигнализации периметра размещаются на ограждении строительных площадок и участков производства строительно-монтажных работ и могут быть любого принципа действия.</w:t>
      </w:r>
      <w:r w:rsidRPr="00450B29">
        <w:rPr>
          <w:rFonts w:ascii="Times New Roman" w:hAnsi="Times New Roman" w:cs="Times New Roman"/>
          <w:sz w:val="26"/>
          <w:szCs w:val="26"/>
        </w:rPr>
        <w:tab/>
      </w:r>
    </w:p>
    <w:p w:rsidR="0089651A" w:rsidRPr="00450B29" w:rsidRDefault="0089651A" w:rsidP="0089651A">
      <w:pPr>
        <w:pStyle w:val="Style32"/>
        <w:tabs>
          <w:tab w:val="left" w:pos="709"/>
          <w:tab w:val="left" w:pos="1620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4.2.2. Технические средства для охраны периметра должны обеспечивать: заданный режим охраны; надежность в работе и отсутствие ложных сигналов тревоги от воздействия метеорологических факторов и других помех; невозможность преодоления системы охраны; одновременный прием сигналов тревоги с любого блокированного участка с определением места нарушения.</w:t>
      </w:r>
    </w:p>
    <w:p w:rsidR="0089651A" w:rsidRPr="00450B29" w:rsidRDefault="0089651A" w:rsidP="0089651A">
      <w:pPr>
        <w:pStyle w:val="Style32"/>
        <w:tabs>
          <w:tab w:val="left" w:pos="709"/>
          <w:tab w:val="left" w:pos="1620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4.2.3. Все оборудование, входящее в СОС периметра, должно иметь защиту от вскрытия (несанкционированного доступа).</w:t>
      </w:r>
    </w:p>
    <w:p w:rsidR="0089651A" w:rsidRPr="00450B29" w:rsidRDefault="0089651A" w:rsidP="0089651A">
      <w:pPr>
        <w:pStyle w:val="Style32"/>
        <w:tabs>
          <w:tab w:val="left" w:pos="709"/>
          <w:tab w:val="left" w:pos="1620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4.3. Требования к системе охранного телевидения.</w:t>
      </w:r>
    </w:p>
    <w:p w:rsidR="0089651A" w:rsidRPr="00450B29" w:rsidRDefault="0089651A" w:rsidP="0089651A">
      <w:pPr>
        <w:pStyle w:val="Style32"/>
        <w:tabs>
          <w:tab w:val="left" w:pos="709"/>
          <w:tab w:val="left" w:pos="1620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4.3.1. Устанавливаемая СОТ на периметре строительных площадок и участков производства строительно-монтажных работ должна обеспечивать передачу визуальной информации о состоянии контролируемых зон. Применение охранного телевидения позволяет в случае получения извещения о тревоге определить характер нарушения, место нарушения, направление движения нарушителя, выработать оптимальные меры противодействия. Кроме того, система охранного телевидения позволяет проводить наблюдение охраняемых зон.</w:t>
      </w:r>
    </w:p>
    <w:p w:rsidR="0089651A" w:rsidRPr="00450B29" w:rsidRDefault="0089651A" w:rsidP="0089651A">
      <w:pPr>
        <w:pStyle w:val="Style32"/>
        <w:tabs>
          <w:tab w:val="left" w:pos="709"/>
          <w:tab w:val="left" w:pos="1620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4.3.2. В темное время суток, если освещенность охраняемой зоны ниже чувствительности ТК, Объект (зона объекта) должен оборудоваться охранным освещением видимого диапазона. Зоны охранного освещения должны совпадать с зоной обзора ТК.</w:t>
      </w:r>
    </w:p>
    <w:p w:rsidR="0089651A" w:rsidRPr="00450B29" w:rsidRDefault="0089651A" w:rsidP="0089651A">
      <w:pPr>
        <w:pStyle w:val="Style32"/>
        <w:tabs>
          <w:tab w:val="left" w:pos="709"/>
          <w:tab w:val="left" w:pos="1620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4.3.3. Время хранения записи телевизионного сигнала должно быть не менее 15 суток.</w:t>
      </w:r>
    </w:p>
    <w:p w:rsidR="0089651A" w:rsidRPr="00450B29" w:rsidRDefault="0089651A" w:rsidP="0089651A">
      <w:pPr>
        <w:pStyle w:val="Style32"/>
        <w:tabs>
          <w:tab w:val="left" w:pos="709"/>
          <w:tab w:val="left" w:pos="1620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4.4. Требования к электроснабжению технических средств охраны.</w:t>
      </w:r>
    </w:p>
    <w:p w:rsidR="0089651A" w:rsidRPr="00450B29" w:rsidRDefault="0089651A" w:rsidP="0089651A">
      <w:pPr>
        <w:pStyle w:val="Style32"/>
        <w:tabs>
          <w:tab w:val="left" w:pos="709"/>
          <w:tab w:val="left" w:pos="1620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4.4.1. 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тревоги.</w:t>
      </w:r>
    </w:p>
    <w:p w:rsidR="0089651A" w:rsidRPr="00450B29" w:rsidRDefault="0089651A" w:rsidP="0089651A">
      <w:pPr>
        <w:pStyle w:val="Style32"/>
        <w:tabs>
          <w:tab w:val="left" w:pos="709"/>
          <w:tab w:val="left" w:pos="1620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4.4.2. Переход ИТСО на работу от резервного источника электропитания и обратно должен осуществляться автоматически без выдачи сигналов тревоги.</w:t>
      </w:r>
    </w:p>
    <w:p w:rsidR="0089651A" w:rsidRPr="00450B29" w:rsidRDefault="0089651A" w:rsidP="0089651A">
      <w:pPr>
        <w:pStyle w:val="Style32"/>
        <w:tabs>
          <w:tab w:val="left" w:pos="709"/>
          <w:tab w:val="left" w:pos="1620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lastRenderedPageBreak/>
        <w:t>4.5. Требования к освещению строительной площадки.</w:t>
      </w:r>
    </w:p>
    <w:p w:rsidR="0089651A" w:rsidRPr="00450B29" w:rsidRDefault="0089651A" w:rsidP="0089651A">
      <w:pPr>
        <w:pStyle w:val="Style32"/>
        <w:tabs>
          <w:tab w:val="left" w:pos="709"/>
          <w:tab w:val="left" w:pos="1620"/>
        </w:tabs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4.5.1. Освещение строительной площадки должно обеспечить необходимую освещенность периметра и создать условия видимости для физической охраны Объекта и СОТ.</w:t>
      </w:r>
    </w:p>
    <w:p w:rsidR="0089651A" w:rsidRPr="00450B29" w:rsidRDefault="0089651A" w:rsidP="0089651A">
      <w:pPr>
        <w:pStyle w:val="Style32"/>
        <w:tabs>
          <w:tab w:val="left" w:pos="720"/>
          <w:tab w:val="left" w:pos="1286"/>
        </w:tabs>
        <w:spacing w:line="240" w:lineRule="auto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4.5.2. Осветительные приборы охранного освещения могут быть любого типа: подъемные, консольные, прожекторные и иные. </w:t>
      </w:r>
    </w:p>
    <w:p w:rsidR="0089651A" w:rsidRPr="00450B29" w:rsidRDefault="0089651A" w:rsidP="0089651A">
      <w:pPr>
        <w:pStyle w:val="Style32"/>
        <w:tabs>
          <w:tab w:val="left" w:pos="720"/>
          <w:tab w:val="left" w:pos="1286"/>
        </w:tabs>
        <w:spacing w:line="240" w:lineRule="auto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9651A" w:rsidRPr="00450B29" w:rsidRDefault="0089651A" w:rsidP="0089651A">
      <w:pPr>
        <w:pStyle w:val="a5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b/>
          <w:bCs/>
          <w:sz w:val="26"/>
          <w:szCs w:val="26"/>
        </w:rPr>
        <w:t>5. Требования к охранной организации по осуществлению мероприятий по физической защите Объекта</w:t>
      </w:r>
    </w:p>
    <w:p w:rsidR="0089651A" w:rsidRPr="00450B29" w:rsidRDefault="0089651A" w:rsidP="0089651A">
      <w:pPr>
        <w:pStyle w:val="a5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5.1. Охранная организация по условиям заключаемого с Подрядчиком договора должна:</w:t>
      </w:r>
    </w:p>
    <w:p w:rsidR="0089651A" w:rsidRPr="00450B29" w:rsidRDefault="0089651A" w:rsidP="0089651A">
      <w:pPr>
        <w:pStyle w:val="a5"/>
        <w:numPr>
          <w:ilvl w:val="0"/>
          <w:numId w:val="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быть зарегистрирована в установленном законодательством Российской Федерации порядке;</w:t>
      </w:r>
    </w:p>
    <w:p w:rsidR="0089651A" w:rsidRPr="00450B29" w:rsidRDefault="0089651A" w:rsidP="0089651A">
      <w:pPr>
        <w:pStyle w:val="a5"/>
        <w:numPr>
          <w:ilvl w:val="0"/>
          <w:numId w:val="9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обладать необходимыми разрешительными документами на предоставление услуг по охране объектов и обеспечению пропускного и внутриобъектового режима; </w:t>
      </w:r>
    </w:p>
    <w:p w:rsidR="0089651A" w:rsidRPr="00450B29" w:rsidRDefault="0089651A" w:rsidP="0089651A">
      <w:pPr>
        <w:pStyle w:val="a5"/>
        <w:numPr>
          <w:ilvl w:val="0"/>
          <w:numId w:val="9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иметь подготовленный персонал для оказания охранных услуг в круглосуточном режиме с опытом охраны Объекта соответствующего класса, аналогичному строящемуся;</w:t>
      </w:r>
    </w:p>
    <w:p w:rsidR="0089651A" w:rsidRPr="00450B29" w:rsidRDefault="0089651A" w:rsidP="0089651A">
      <w:pPr>
        <w:pStyle w:val="a5"/>
        <w:numPr>
          <w:ilvl w:val="0"/>
          <w:numId w:val="9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обеспечить документами, удостоверяющими личность, работника охраны, обеспечить форменной одеждой и экипировкой, соответствующими характеру оказываемых услуг специальными средствами (палка резиновая, наручники и т.д.) с момента начала оказания услуг в количестве, достаточном для оказания услуг;</w:t>
      </w:r>
    </w:p>
    <w:p w:rsidR="0089651A" w:rsidRPr="00450B29" w:rsidRDefault="0089651A" w:rsidP="0089651A">
      <w:pPr>
        <w:pStyle w:val="a5"/>
        <w:numPr>
          <w:ilvl w:val="0"/>
          <w:numId w:val="9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организовывать проведение проверок (плановых/внеплановых) выполнения функциональных обязанностей работниками охранных организаций;</w:t>
      </w:r>
    </w:p>
    <w:p w:rsidR="0089651A" w:rsidRPr="00450B29" w:rsidRDefault="0089651A" w:rsidP="0089651A">
      <w:pPr>
        <w:pStyle w:val="a5"/>
        <w:numPr>
          <w:ilvl w:val="0"/>
          <w:numId w:val="9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разработать порядок взаимодействия с территориальными органами (подразделениями) ФСБ РФ, МВД РФ и МЧС РФ, а также схемы оповещения и вызова персонала на случай возникновения чрезвычайной ситуации;</w:t>
      </w:r>
    </w:p>
    <w:p w:rsidR="0089651A" w:rsidRPr="00450B29" w:rsidRDefault="0089651A" w:rsidP="0089651A">
      <w:pPr>
        <w:pStyle w:val="a5"/>
        <w:numPr>
          <w:ilvl w:val="0"/>
          <w:numId w:val="9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разработать и согласовать с Заказчиком документацию, регламентирующую пропускной и внутриобъектовый режим на Объекте в соответствии с требованиями организационно-распорядительных документов Заказчика;</w:t>
      </w:r>
    </w:p>
    <w:p w:rsidR="0089651A" w:rsidRPr="00450B29" w:rsidRDefault="0089651A" w:rsidP="0089651A">
      <w:pPr>
        <w:pStyle w:val="a5"/>
        <w:numPr>
          <w:ilvl w:val="0"/>
          <w:numId w:val="9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незамедлительно информировать Заказчика и правоохранительные органы о противоправных действиях в отношении персонала подрядных организаций, находящегося на Объектах, а также непосредственно Объектов строительства.</w:t>
      </w:r>
    </w:p>
    <w:p w:rsidR="0089651A" w:rsidRPr="00450B29" w:rsidRDefault="0089651A" w:rsidP="0089651A">
      <w:pPr>
        <w:pStyle w:val="a5"/>
        <w:tabs>
          <w:tab w:val="left" w:pos="96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450B29">
        <w:rPr>
          <w:rFonts w:ascii="Times New Roman" w:hAnsi="Times New Roman" w:cs="Times New Roman"/>
          <w:b/>
          <w:bCs/>
          <w:i/>
          <w:iCs/>
          <w:sz w:val="26"/>
          <w:szCs w:val="26"/>
        </w:rPr>
        <w:t>*Примечание: указывается организационно-распорядительный документ, действующий на дату заключения настоящего Договора.</w:t>
      </w:r>
    </w:p>
    <w:p w:rsidR="0089651A" w:rsidRPr="00450B29" w:rsidRDefault="0089651A" w:rsidP="0089651A">
      <w:pPr>
        <w:pStyle w:val="a5"/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651A" w:rsidRPr="00450B29" w:rsidRDefault="0089651A" w:rsidP="0089651A">
      <w:pPr>
        <w:pStyle w:val="a5"/>
        <w:tabs>
          <w:tab w:val="left" w:pos="96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50B29">
        <w:rPr>
          <w:rFonts w:ascii="Times New Roman" w:hAnsi="Times New Roman" w:cs="Times New Roman"/>
          <w:b/>
          <w:bCs/>
          <w:sz w:val="26"/>
          <w:szCs w:val="26"/>
        </w:rPr>
        <w:t>6. Требования к оказываемым услугам в области организации</w:t>
      </w:r>
    </w:p>
    <w:p w:rsidR="0089651A" w:rsidRPr="00450B29" w:rsidRDefault="0089651A" w:rsidP="0089651A">
      <w:pPr>
        <w:pStyle w:val="a5"/>
        <w:tabs>
          <w:tab w:val="left" w:pos="96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50B29">
        <w:rPr>
          <w:rFonts w:ascii="Times New Roman" w:hAnsi="Times New Roman" w:cs="Times New Roman"/>
          <w:b/>
          <w:bCs/>
          <w:sz w:val="26"/>
          <w:szCs w:val="26"/>
        </w:rPr>
        <w:t>пропускного и внутриобъектового режима Объекта</w:t>
      </w:r>
    </w:p>
    <w:p w:rsidR="0089651A" w:rsidRPr="00450B29" w:rsidRDefault="0089651A" w:rsidP="0089651A">
      <w:pPr>
        <w:pStyle w:val="a5"/>
        <w:tabs>
          <w:tab w:val="left" w:pos="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6.1. При реализации мероприятий пропускного и внутриобъектового режима Охранная организация должна:</w:t>
      </w:r>
    </w:p>
    <w:p w:rsidR="0089651A" w:rsidRPr="00450B29" w:rsidRDefault="0089651A" w:rsidP="0089651A">
      <w:pPr>
        <w:pStyle w:val="a5"/>
        <w:numPr>
          <w:ilvl w:val="1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осуществлять пропускной и внутриобъектовый режим в соответствии с утвержденными Заказчиком инструкциями «О пропускном и внутриобъектовом режимах», разработанными в соответствии с требованиями организационно-распорядительных документов Заказчика; </w:t>
      </w:r>
    </w:p>
    <w:p w:rsidR="0089651A" w:rsidRPr="00450B29" w:rsidRDefault="0089651A" w:rsidP="0089651A">
      <w:pPr>
        <w:pStyle w:val="a5"/>
        <w:numPr>
          <w:ilvl w:val="1"/>
          <w:numId w:val="1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при осуществлении проверок выполнения функциональных обязанностей сотрудниками охраны Объекта и работоспособности ИТСО осуществлять допуск на </w:t>
      </w:r>
      <w:r w:rsidRPr="00450B29">
        <w:rPr>
          <w:rFonts w:ascii="Times New Roman" w:hAnsi="Times New Roman" w:cs="Times New Roman"/>
          <w:sz w:val="26"/>
          <w:szCs w:val="26"/>
        </w:rPr>
        <w:lastRenderedPageBreak/>
        <w:t>Объект работников Заказчика, а также представителей Заказчика при предъявлении данными работниками/представителями необходимых документов и служебных удостоверений;</w:t>
      </w:r>
    </w:p>
    <w:p w:rsidR="0089651A" w:rsidRPr="00450B29" w:rsidRDefault="0089651A" w:rsidP="0089651A">
      <w:pPr>
        <w:pStyle w:val="a5"/>
        <w:numPr>
          <w:ilvl w:val="1"/>
          <w:numId w:val="13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работники охраны Объекта должны быть обеспечены техническими средствами осмотра (осмотровые зеркала, металлодетекторы, переносные приборы для обнаружения радиоактивных материалов), приобретаемыми за счет средств охранной организации;</w:t>
      </w:r>
    </w:p>
    <w:p w:rsidR="0089651A" w:rsidRPr="00450B29" w:rsidRDefault="0089651A" w:rsidP="0089651A">
      <w:pPr>
        <w:pStyle w:val="a5"/>
        <w:numPr>
          <w:ilvl w:val="1"/>
          <w:numId w:val="13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у охраны Объекта на КПП должен находиться полный перечень служебной документации, разработанной Подрядчиком и согласованной с Заказчиком, а также в соответствии с ведомственными требованиями и рекомендациями МВД РФ. </w:t>
      </w:r>
    </w:p>
    <w:p w:rsidR="0089651A" w:rsidRPr="00450B29" w:rsidRDefault="0089651A" w:rsidP="0089651A">
      <w:pPr>
        <w:pStyle w:val="a5"/>
        <w:tabs>
          <w:tab w:val="left" w:pos="96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450B29">
        <w:rPr>
          <w:rFonts w:ascii="Times New Roman" w:hAnsi="Times New Roman" w:cs="Times New Roman"/>
          <w:b/>
          <w:bCs/>
          <w:i/>
          <w:iCs/>
          <w:sz w:val="26"/>
          <w:szCs w:val="26"/>
        </w:rPr>
        <w:t>*Примечание: указывается организационно-распорядительный документ, действующий на дату заключения настоящего Договора.</w:t>
      </w:r>
    </w:p>
    <w:p w:rsidR="0089651A" w:rsidRPr="00450B29" w:rsidRDefault="0089651A" w:rsidP="008965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651A" w:rsidRPr="00450B29" w:rsidRDefault="0089651A" w:rsidP="0089651A">
      <w:pPr>
        <w:pStyle w:val="a3"/>
        <w:widowControl w:val="0"/>
        <w:ind w:left="7371" w:right="-8"/>
        <w:jc w:val="both"/>
        <w:rPr>
          <w:rFonts w:cs="Times New Roman"/>
        </w:rPr>
      </w:pPr>
      <w:r w:rsidRPr="00450B29">
        <w:rPr>
          <w:rFonts w:cs="Times New Roman"/>
          <w:b w:val="0"/>
          <w:bCs w:val="0"/>
          <w:sz w:val="26"/>
          <w:szCs w:val="26"/>
        </w:rPr>
        <w:br w:type="page"/>
      </w:r>
      <w:r w:rsidRPr="00450B29">
        <w:rPr>
          <w:rFonts w:cs="Times New Roman"/>
          <w:b w:val="0"/>
          <w:bCs w:val="0"/>
        </w:rPr>
        <w:lastRenderedPageBreak/>
        <w:t xml:space="preserve">Приложение </w:t>
      </w:r>
    </w:p>
    <w:p w:rsidR="0089651A" w:rsidRPr="00450B29" w:rsidRDefault="0089651A" w:rsidP="0089651A">
      <w:pPr>
        <w:pStyle w:val="a3"/>
        <w:widowControl w:val="0"/>
        <w:ind w:left="7371"/>
        <w:jc w:val="both"/>
        <w:rPr>
          <w:rFonts w:cs="Times New Roman"/>
        </w:rPr>
      </w:pPr>
      <w:r w:rsidRPr="00450B29">
        <w:rPr>
          <w:rFonts w:cs="Times New Roman"/>
          <w:b w:val="0"/>
          <w:bCs w:val="0"/>
        </w:rPr>
        <w:t>к Требованиям</w:t>
      </w:r>
    </w:p>
    <w:p w:rsidR="0089651A" w:rsidRPr="00450B29" w:rsidRDefault="0089651A" w:rsidP="0089651A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9651A" w:rsidRPr="00450B29" w:rsidRDefault="0089651A" w:rsidP="0089651A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0B29">
        <w:rPr>
          <w:rFonts w:ascii="Times New Roman" w:hAnsi="Times New Roman" w:cs="Times New Roman"/>
          <w:b/>
          <w:bCs/>
          <w:sz w:val="26"/>
          <w:szCs w:val="26"/>
        </w:rPr>
        <w:t>ФОРМА</w:t>
      </w:r>
    </w:p>
    <w:p w:rsidR="0089651A" w:rsidRPr="00450B29" w:rsidRDefault="0089651A" w:rsidP="0089651A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9651A" w:rsidRPr="00450B29" w:rsidRDefault="0089651A" w:rsidP="0089651A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0B29">
        <w:rPr>
          <w:rFonts w:ascii="Times New Roman" w:hAnsi="Times New Roman" w:cs="Times New Roman"/>
          <w:b/>
          <w:bCs/>
          <w:sz w:val="26"/>
          <w:szCs w:val="26"/>
        </w:rPr>
        <w:t>Акт о нарушении Требований к организации охраны</w:t>
      </w:r>
    </w:p>
    <w:p w:rsidR="0089651A" w:rsidRPr="00450B29" w:rsidRDefault="0089651A" w:rsidP="0089651A">
      <w:pPr>
        <w:pStyle w:val="a5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_________________</w:t>
      </w:r>
      <w:r w:rsidRPr="00450B29">
        <w:rPr>
          <w:rFonts w:ascii="Times New Roman" w:hAnsi="Times New Roman" w:cs="Times New Roman"/>
          <w:sz w:val="26"/>
          <w:szCs w:val="26"/>
        </w:rPr>
        <w:tab/>
      </w:r>
      <w:r w:rsidRPr="00450B29">
        <w:rPr>
          <w:rFonts w:ascii="Times New Roman" w:hAnsi="Times New Roman" w:cs="Times New Roman"/>
          <w:sz w:val="26"/>
          <w:szCs w:val="26"/>
        </w:rPr>
        <w:tab/>
      </w:r>
      <w:r w:rsidRPr="00450B29">
        <w:rPr>
          <w:rFonts w:ascii="Times New Roman" w:hAnsi="Times New Roman" w:cs="Times New Roman"/>
          <w:sz w:val="26"/>
          <w:szCs w:val="26"/>
        </w:rPr>
        <w:tab/>
      </w:r>
      <w:r w:rsidRPr="00450B29">
        <w:rPr>
          <w:rFonts w:ascii="Times New Roman" w:hAnsi="Times New Roman" w:cs="Times New Roman"/>
          <w:sz w:val="26"/>
          <w:szCs w:val="26"/>
        </w:rPr>
        <w:tab/>
      </w:r>
      <w:r w:rsidRPr="00450B29">
        <w:rPr>
          <w:rFonts w:ascii="Times New Roman" w:hAnsi="Times New Roman" w:cs="Times New Roman"/>
          <w:sz w:val="26"/>
          <w:szCs w:val="26"/>
        </w:rPr>
        <w:tab/>
      </w:r>
      <w:r w:rsidRPr="00450B29">
        <w:rPr>
          <w:rFonts w:ascii="Times New Roman" w:hAnsi="Times New Roman" w:cs="Times New Roman"/>
          <w:sz w:val="26"/>
          <w:szCs w:val="26"/>
        </w:rPr>
        <w:tab/>
      </w:r>
      <w:r w:rsidRPr="00450B29">
        <w:rPr>
          <w:rFonts w:ascii="Times New Roman" w:hAnsi="Times New Roman" w:cs="Times New Roman"/>
          <w:sz w:val="26"/>
          <w:szCs w:val="26"/>
        </w:rPr>
        <w:tab/>
        <w:t>________________</w:t>
      </w:r>
    </w:p>
    <w:p w:rsidR="0089651A" w:rsidRPr="00450B29" w:rsidRDefault="0089651A" w:rsidP="0089651A">
      <w:pPr>
        <w:pStyle w:val="a5"/>
        <w:spacing w:after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50B29">
        <w:rPr>
          <w:rFonts w:ascii="Times New Roman" w:hAnsi="Times New Roman" w:cs="Times New Roman"/>
          <w:sz w:val="22"/>
          <w:szCs w:val="22"/>
        </w:rPr>
        <w:t>(место составления)</w:t>
      </w:r>
      <w:r w:rsidRPr="00450B29">
        <w:rPr>
          <w:rFonts w:ascii="Times New Roman" w:hAnsi="Times New Roman" w:cs="Times New Roman"/>
          <w:sz w:val="22"/>
          <w:szCs w:val="22"/>
        </w:rPr>
        <w:tab/>
      </w:r>
      <w:r w:rsidRPr="00450B29">
        <w:rPr>
          <w:rFonts w:ascii="Times New Roman" w:hAnsi="Times New Roman" w:cs="Times New Roman"/>
          <w:sz w:val="22"/>
          <w:szCs w:val="22"/>
        </w:rPr>
        <w:tab/>
      </w:r>
      <w:r w:rsidRPr="00450B29">
        <w:rPr>
          <w:rFonts w:ascii="Times New Roman" w:hAnsi="Times New Roman" w:cs="Times New Roman"/>
          <w:sz w:val="22"/>
          <w:szCs w:val="22"/>
        </w:rPr>
        <w:tab/>
      </w:r>
      <w:r w:rsidRPr="00450B29">
        <w:rPr>
          <w:rFonts w:ascii="Times New Roman" w:hAnsi="Times New Roman" w:cs="Times New Roman"/>
          <w:sz w:val="22"/>
          <w:szCs w:val="22"/>
        </w:rPr>
        <w:tab/>
      </w:r>
      <w:r w:rsidRPr="00450B29">
        <w:rPr>
          <w:rFonts w:ascii="Times New Roman" w:hAnsi="Times New Roman" w:cs="Times New Roman"/>
          <w:sz w:val="22"/>
          <w:szCs w:val="22"/>
        </w:rPr>
        <w:tab/>
      </w:r>
      <w:r w:rsidRPr="00450B29">
        <w:rPr>
          <w:rFonts w:ascii="Times New Roman" w:hAnsi="Times New Roman" w:cs="Times New Roman"/>
          <w:sz w:val="22"/>
          <w:szCs w:val="22"/>
        </w:rPr>
        <w:tab/>
      </w:r>
      <w:r w:rsidRPr="00450B29">
        <w:rPr>
          <w:rFonts w:ascii="Times New Roman" w:hAnsi="Times New Roman" w:cs="Times New Roman"/>
          <w:sz w:val="22"/>
          <w:szCs w:val="22"/>
        </w:rPr>
        <w:tab/>
        <w:t>(дата составления)</w:t>
      </w:r>
    </w:p>
    <w:p w:rsidR="0089651A" w:rsidRPr="00450B29" w:rsidRDefault="0089651A" w:rsidP="0089651A">
      <w:pPr>
        <w:pStyle w:val="a5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651A" w:rsidRPr="00450B29" w:rsidRDefault="0089651A" w:rsidP="0089651A">
      <w:pPr>
        <w:pStyle w:val="a5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TableNormal"/>
        <w:tblW w:w="91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39"/>
        <w:gridCol w:w="4571"/>
      </w:tblGrid>
      <w:tr w:rsidR="0089651A" w:rsidRPr="00450B29" w:rsidTr="0026680F">
        <w:trPr>
          <w:trHeight w:val="311"/>
        </w:trPr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51A" w:rsidRPr="00450B29" w:rsidRDefault="0089651A" w:rsidP="0026680F">
            <w:pPr>
              <w:pStyle w:val="a5"/>
              <w:spacing w:after="0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  <w:sz w:val="26"/>
                <w:szCs w:val="26"/>
              </w:rPr>
              <w:t>Наименование Объекта проверки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51A" w:rsidRPr="00450B29" w:rsidRDefault="0089651A" w:rsidP="0026680F">
            <w:pPr>
              <w:pStyle w:val="a5"/>
              <w:spacing w:after="0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  <w:sz w:val="26"/>
                <w:szCs w:val="26"/>
              </w:rPr>
              <w:t>Реквизиты Договора</w:t>
            </w:r>
          </w:p>
        </w:tc>
      </w:tr>
      <w:tr w:rsidR="0089651A" w:rsidRPr="00450B29" w:rsidTr="0026680F">
        <w:trPr>
          <w:trHeight w:val="1017"/>
        </w:trPr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51A" w:rsidRPr="00450B29" w:rsidRDefault="0089651A" w:rsidP="0026680F">
            <w:pPr>
              <w:widowControl w:val="0"/>
            </w:pP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51A" w:rsidRPr="00450B29" w:rsidRDefault="0089651A" w:rsidP="0026680F">
            <w:pPr>
              <w:widowControl w:val="0"/>
            </w:pPr>
          </w:p>
        </w:tc>
      </w:tr>
    </w:tbl>
    <w:p w:rsidR="0089651A" w:rsidRPr="00450B29" w:rsidRDefault="0089651A" w:rsidP="0089651A">
      <w:pPr>
        <w:pStyle w:val="a5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651A" w:rsidRPr="00450B29" w:rsidRDefault="0089651A" w:rsidP="0089651A">
      <w:pPr>
        <w:pStyle w:val="a5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50B29">
        <w:rPr>
          <w:rFonts w:ascii="Times New Roman" w:hAnsi="Times New Roman" w:cs="Times New Roman"/>
          <w:b/>
          <w:bCs/>
          <w:sz w:val="26"/>
          <w:szCs w:val="26"/>
        </w:rPr>
        <w:t>Содержание Акта*</w:t>
      </w:r>
    </w:p>
    <w:p w:rsidR="0089651A" w:rsidRPr="00450B29" w:rsidRDefault="0089651A" w:rsidP="0089651A">
      <w:pPr>
        <w:pStyle w:val="a5"/>
        <w:tabs>
          <w:tab w:val="left" w:pos="9072"/>
        </w:tabs>
        <w:spacing w:after="0"/>
        <w:ind w:right="418"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Style w:val="TableNormal"/>
        <w:tblW w:w="95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72"/>
      </w:tblGrid>
      <w:tr w:rsidR="0089651A" w:rsidRPr="00450B29" w:rsidTr="0026680F">
        <w:trPr>
          <w:trHeight w:val="319"/>
          <w:jc w:val="center"/>
        </w:trPr>
        <w:tc>
          <w:tcPr>
            <w:tcW w:w="95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51A" w:rsidRPr="00450B29" w:rsidRDefault="0089651A" w:rsidP="0026680F">
            <w:pPr>
              <w:widowControl w:val="0"/>
              <w:tabs>
                <w:tab w:val="left" w:pos="9072"/>
              </w:tabs>
              <w:ind w:right="418"/>
            </w:pPr>
          </w:p>
        </w:tc>
      </w:tr>
      <w:tr w:rsidR="0089651A" w:rsidRPr="00450B29" w:rsidTr="0026680F">
        <w:trPr>
          <w:trHeight w:val="319"/>
          <w:jc w:val="center"/>
        </w:trPr>
        <w:tc>
          <w:tcPr>
            <w:tcW w:w="95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51A" w:rsidRPr="00450B29" w:rsidRDefault="0089651A" w:rsidP="0026680F">
            <w:pPr>
              <w:widowControl w:val="0"/>
              <w:tabs>
                <w:tab w:val="left" w:pos="9072"/>
              </w:tabs>
              <w:ind w:right="418"/>
            </w:pPr>
          </w:p>
        </w:tc>
      </w:tr>
      <w:tr w:rsidR="0089651A" w:rsidRPr="00450B29" w:rsidTr="0026680F">
        <w:trPr>
          <w:trHeight w:val="319"/>
          <w:jc w:val="center"/>
        </w:trPr>
        <w:tc>
          <w:tcPr>
            <w:tcW w:w="95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51A" w:rsidRPr="00450B29" w:rsidRDefault="0089651A" w:rsidP="0026680F">
            <w:pPr>
              <w:widowControl w:val="0"/>
              <w:tabs>
                <w:tab w:val="left" w:pos="9072"/>
              </w:tabs>
              <w:ind w:right="418"/>
            </w:pPr>
          </w:p>
        </w:tc>
      </w:tr>
      <w:tr w:rsidR="0089651A" w:rsidRPr="00450B29" w:rsidTr="0026680F">
        <w:trPr>
          <w:trHeight w:val="319"/>
          <w:jc w:val="center"/>
        </w:trPr>
        <w:tc>
          <w:tcPr>
            <w:tcW w:w="95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51A" w:rsidRPr="00450B29" w:rsidRDefault="0089651A" w:rsidP="0026680F">
            <w:pPr>
              <w:widowControl w:val="0"/>
              <w:tabs>
                <w:tab w:val="left" w:pos="9072"/>
              </w:tabs>
              <w:ind w:right="418"/>
            </w:pPr>
          </w:p>
        </w:tc>
      </w:tr>
      <w:tr w:rsidR="0089651A" w:rsidRPr="00450B29" w:rsidTr="0026680F">
        <w:trPr>
          <w:trHeight w:val="319"/>
          <w:jc w:val="center"/>
        </w:trPr>
        <w:tc>
          <w:tcPr>
            <w:tcW w:w="95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51A" w:rsidRPr="00450B29" w:rsidRDefault="0089651A" w:rsidP="0026680F">
            <w:pPr>
              <w:widowControl w:val="0"/>
              <w:tabs>
                <w:tab w:val="left" w:pos="9072"/>
              </w:tabs>
              <w:ind w:right="418"/>
            </w:pPr>
          </w:p>
        </w:tc>
      </w:tr>
    </w:tbl>
    <w:p w:rsidR="0089651A" w:rsidRPr="00450B29" w:rsidRDefault="0089651A" w:rsidP="0089651A">
      <w:pPr>
        <w:pStyle w:val="a8"/>
        <w:widowControl w:val="0"/>
        <w:ind w:firstLine="567"/>
        <w:rPr>
          <w:sz w:val="26"/>
          <w:szCs w:val="26"/>
        </w:rPr>
      </w:pPr>
    </w:p>
    <w:tbl>
      <w:tblPr>
        <w:tblStyle w:val="TableNormal"/>
        <w:tblW w:w="915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43"/>
        <w:gridCol w:w="5810"/>
        <w:gridCol w:w="2702"/>
      </w:tblGrid>
      <w:tr w:rsidR="0089651A" w:rsidRPr="00450B29" w:rsidTr="0026680F">
        <w:trPr>
          <w:trHeight w:val="26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pStyle w:val="a8"/>
              <w:widowControl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450B29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pStyle w:val="a8"/>
              <w:widowControl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450B29">
              <w:rPr>
                <w:b/>
                <w:sz w:val="20"/>
                <w:szCs w:val="20"/>
              </w:rPr>
              <w:t xml:space="preserve">Выявленные нарушения Требований </w:t>
            </w:r>
            <w:r w:rsidRPr="00450B29">
              <w:rPr>
                <w:rFonts w:eastAsia="Arial Unicode MS"/>
                <w:b/>
                <w:sz w:val="20"/>
                <w:szCs w:val="20"/>
              </w:rPr>
              <w:br/>
            </w:r>
            <w:r w:rsidRPr="00450B29">
              <w:rPr>
                <w:b/>
                <w:sz w:val="20"/>
                <w:szCs w:val="20"/>
              </w:rPr>
              <w:t>к организации охраны Заказчика</w:t>
            </w:r>
            <w:r w:rsidRPr="00450B29">
              <w:rPr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pStyle w:val="a8"/>
              <w:widowControl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450B29">
              <w:rPr>
                <w:b/>
                <w:sz w:val="20"/>
                <w:szCs w:val="20"/>
              </w:rPr>
              <w:t>Срок устранения нарушения</w:t>
            </w:r>
          </w:p>
        </w:tc>
      </w:tr>
      <w:tr w:rsidR="0089651A" w:rsidRPr="00450B29" w:rsidTr="0026680F">
        <w:trPr>
          <w:trHeight w:val="58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pStyle w:val="a8"/>
              <w:widowControl w:val="0"/>
              <w:tabs>
                <w:tab w:val="left" w:pos="567"/>
              </w:tabs>
              <w:ind w:firstLine="0"/>
            </w:pPr>
            <w:r w:rsidRPr="00450B29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</w:pPr>
          </w:p>
        </w:tc>
      </w:tr>
      <w:tr w:rsidR="0089651A" w:rsidRPr="00450B29" w:rsidTr="0026680F">
        <w:trPr>
          <w:trHeight w:val="58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pStyle w:val="a8"/>
              <w:widowControl w:val="0"/>
              <w:ind w:firstLine="0"/>
            </w:pPr>
            <w:r w:rsidRPr="00450B29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</w:pPr>
          </w:p>
        </w:tc>
      </w:tr>
      <w:tr w:rsidR="0089651A" w:rsidRPr="00450B29" w:rsidTr="0026680F">
        <w:trPr>
          <w:trHeight w:val="58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pStyle w:val="a8"/>
              <w:widowControl w:val="0"/>
              <w:ind w:firstLine="0"/>
            </w:pPr>
            <w:r w:rsidRPr="00450B29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1A" w:rsidRPr="00450B29" w:rsidRDefault="0089651A" w:rsidP="0026680F">
            <w:pPr>
              <w:widowControl w:val="0"/>
              <w:jc w:val="both"/>
            </w:pPr>
          </w:p>
        </w:tc>
      </w:tr>
    </w:tbl>
    <w:p w:rsidR="0089651A" w:rsidRPr="00450B29" w:rsidRDefault="0089651A" w:rsidP="0089651A">
      <w:pPr>
        <w:pStyle w:val="a8"/>
        <w:widowControl w:val="0"/>
        <w:ind w:firstLine="0"/>
        <w:rPr>
          <w:sz w:val="26"/>
          <w:szCs w:val="26"/>
        </w:rPr>
      </w:pPr>
    </w:p>
    <w:p w:rsidR="0089651A" w:rsidRPr="00450B29" w:rsidRDefault="0089651A" w:rsidP="0089651A">
      <w:pPr>
        <w:pStyle w:val="a8"/>
        <w:widowControl w:val="0"/>
        <w:ind w:firstLine="709"/>
        <w:rPr>
          <w:sz w:val="26"/>
          <w:szCs w:val="26"/>
        </w:rPr>
      </w:pPr>
      <w:r w:rsidRPr="00450B29">
        <w:rPr>
          <w:sz w:val="26"/>
          <w:szCs w:val="26"/>
        </w:rPr>
        <w:t xml:space="preserve">Настоящий акт является основанием для привлечения Подрядчика к ответственности в соответствии с п. </w:t>
      </w:r>
      <w:r w:rsidRPr="00450B29">
        <w:rPr>
          <w:i/>
          <w:iCs/>
          <w:sz w:val="26"/>
          <w:szCs w:val="26"/>
        </w:rPr>
        <w:t xml:space="preserve">21.2.29 </w:t>
      </w:r>
      <w:r w:rsidRPr="00450B29">
        <w:rPr>
          <w:sz w:val="26"/>
          <w:szCs w:val="26"/>
        </w:rPr>
        <w:t>Договора.</w:t>
      </w:r>
    </w:p>
    <w:p w:rsidR="0089651A" w:rsidRPr="00450B29" w:rsidRDefault="0089651A" w:rsidP="008965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Настоящий акт выдан для принятия Подрядчиком надлежащих мер по устранению выявленных нарушений Требований к организации охраны, пропускного и внутриобъектового режима на строящихся (реконструируемых) объектах </w:t>
      </w:r>
      <w:r w:rsidRPr="00450B29">
        <w:rPr>
          <w:rFonts w:ascii="Times New Roman" w:hAnsi="Times New Roman" w:cs="Times New Roman"/>
          <w:i/>
          <w:sz w:val="26"/>
          <w:szCs w:val="26"/>
        </w:rPr>
        <w:t>(</w:t>
      </w:r>
      <w:r w:rsidRPr="00CE50E9">
        <w:rPr>
          <w:rFonts w:ascii="Times New Roman" w:hAnsi="Times New Roman" w:cs="Times New Roman"/>
          <w:bCs/>
          <w:i/>
          <w:sz w:val="26"/>
          <w:szCs w:val="26"/>
        </w:rPr>
        <w:t>филиала ПАО «</w:t>
      </w:r>
      <w:proofErr w:type="spellStart"/>
      <w:r w:rsidRPr="00CE50E9">
        <w:rPr>
          <w:rFonts w:ascii="Times New Roman" w:hAnsi="Times New Roman" w:cs="Times New Roman"/>
          <w:bCs/>
          <w:i/>
          <w:sz w:val="26"/>
          <w:szCs w:val="26"/>
        </w:rPr>
        <w:t>Россети</w:t>
      </w:r>
      <w:proofErr w:type="spellEnd"/>
      <w:r w:rsidRPr="00CE50E9">
        <w:rPr>
          <w:rFonts w:ascii="Times New Roman" w:hAnsi="Times New Roman" w:cs="Times New Roman"/>
          <w:bCs/>
          <w:i/>
          <w:sz w:val="26"/>
          <w:szCs w:val="26"/>
        </w:rPr>
        <w:t xml:space="preserve"> Центр» - «Тамбовэнерго</w:t>
      </w:r>
      <w:r w:rsidRPr="00CE50E9">
        <w:rPr>
          <w:rFonts w:ascii="Times New Roman" w:hAnsi="Times New Roman" w:cs="Times New Roman"/>
          <w:i/>
          <w:sz w:val="26"/>
          <w:szCs w:val="26"/>
        </w:rPr>
        <w:t>»</w:t>
      </w:r>
      <w:r w:rsidRPr="00450B29">
        <w:rPr>
          <w:rFonts w:ascii="Times New Roman" w:hAnsi="Times New Roman" w:cs="Times New Roman"/>
          <w:i/>
          <w:sz w:val="26"/>
          <w:szCs w:val="26"/>
        </w:rPr>
        <w:t>).</w:t>
      </w:r>
    </w:p>
    <w:p w:rsidR="0089651A" w:rsidRPr="00450B29" w:rsidRDefault="0089651A" w:rsidP="0089651A">
      <w:pPr>
        <w:pStyle w:val="a8"/>
        <w:widowControl w:val="0"/>
        <w:ind w:firstLine="709"/>
        <w:rPr>
          <w:sz w:val="26"/>
          <w:szCs w:val="26"/>
        </w:rPr>
      </w:pPr>
      <w:r w:rsidRPr="00450B29">
        <w:rPr>
          <w:sz w:val="26"/>
          <w:szCs w:val="26"/>
        </w:rPr>
        <w:t>Информацию об исполнении требований настоящего акта Подрядчик обязан направить в письменном виде в адрес __________________________***.</w:t>
      </w:r>
    </w:p>
    <w:tbl>
      <w:tblPr>
        <w:tblStyle w:val="TableNormal"/>
        <w:tblW w:w="10009" w:type="dxa"/>
        <w:tblInd w:w="80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39"/>
        <w:gridCol w:w="190"/>
        <w:gridCol w:w="180"/>
      </w:tblGrid>
      <w:tr w:rsidR="0089651A" w:rsidRPr="00450B29" w:rsidTr="0026680F">
        <w:trPr>
          <w:gridAfter w:val="2"/>
          <w:wAfter w:w="370" w:type="dxa"/>
          <w:trHeight w:val="31"/>
        </w:trPr>
        <w:tc>
          <w:tcPr>
            <w:tcW w:w="96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51A" w:rsidRPr="00450B29" w:rsidRDefault="0089651A" w:rsidP="0026680F">
            <w:pPr>
              <w:pStyle w:val="a8"/>
              <w:widowControl w:val="0"/>
              <w:tabs>
                <w:tab w:val="left" w:pos="8222"/>
              </w:tabs>
              <w:ind w:firstLine="709"/>
            </w:pPr>
            <w:r w:rsidRPr="00450B29">
              <w:rPr>
                <w:b/>
                <w:bCs/>
                <w:sz w:val="26"/>
                <w:szCs w:val="26"/>
              </w:rPr>
              <w:t>При проведении проверки присутствовали:</w:t>
            </w:r>
          </w:p>
        </w:tc>
      </w:tr>
      <w:tr w:rsidR="0089651A" w:rsidRPr="00450B29" w:rsidTr="0026680F">
        <w:trPr>
          <w:trHeight w:val="211"/>
        </w:trPr>
        <w:tc>
          <w:tcPr>
            <w:tcW w:w="9829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9651A" w:rsidRPr="00450B29" w:rsidRDefault="0089651A" w:rsidP="0026680F">
            <w:pPr>
              <w:pStyle w:val="a8"/>
              <w:widowControl w:val="0"/>
              <w:tabs>
                <w:tab w:val="left" w:pos="8222"/>
              </w:tabs>
              <w:ind w:right="-8" w:firstLine="0"/>
              <w:rPr>
                <w:sz w:val="26"/>
                <w:szCs w:val="26"/>
                <w:u w:val="single"/>
              </w:rPr>
            </w:pPr>
            <w:r w:rsidRPr="00450B29">
              <w:rPr>
                <w:sz w:val="26"/>
                <w:szCs w:val="26"/>
                <w:u w:val="single"/>
              </w:rPr>
              <w:lastRenderedPageBreak/>
              <w:t>Заказчика:</w:t>
            </w:r>
          </w:p>
          <w:p w:rsidR="0089651A" w:rsidRPr="00450B29" w:rsidRDefault="0089651A" w:rsidP="0026680F">
            <w:pPr>
              <w:pStyle w:val="a8"/>
              <w:widowControl w:val="0"/>
              <w:tabs>
                <w:tab w:val="left" w:pos="8222"/>
              </w:tabs>
              <w:ind w:right="-8" w:firstLine="0"/>
              <w:rPr>
                <w:sz w:val="26"/>
                <w:szCs w:val="26"/>
              </w:rPr>
            </w:pPr>
            <w:r w:rsidRPr="00450B29">
              <w:rPr>
                <w:sz w:val="26"/>
                <w:szCs w:val="26"/>
                <w:u w:val="single"/>
              </w:rPr>
              <w:t>______________________________________________________________________</w:t>
            </w:r>
          </w:p>
          <w:p w:rsidR="0089651A" w:rsidRPr="00450B29" w:rsidRDefault="0089651A" w:rsidP="0026680F">
            <w:pPr>
              <w:pStyle w:val="a8"/>
              <w:widowControl w:val="0"/>
              <w:tabs>
                <w:tab w:val="left" w:pos="8222"/>
              </w:tabs>
              <w:ind w:right="-8" w:firstLine="0"/>
              <w:rPr>
                <w:sz w:val="26"/>
                <w:szCs w:val="26"/>
              </w:rPr>
            </w:pPr>
            <w:r w:rsidRPr="00450B29">
              <w:rPr>
                <w:sz w:val="26"/>
                <w:szCs w:val="26"/>
              </w:rPr>
              <w:t>______________________________________________________________________</w:t>
            </w:r>
          </w:p>
          <w:p w:rsidR="0089651A" w:rsidRPr="00450B29" w:rsidRDefault="0089651A" w:rsidP="0026680F">
            <w:pPr>
              <w:pStyle w:val="a8"/>
              <w:widowControl w:val="0"/>
              <w:tabs>
                <w:tab w:val="left" w:pos="8222"/>
              </w:tabs>
              <w:ind w:right="-8" w:firstLine="0"/>
              <w:rPr>
                <w:sz w:val="26"/>
                <w:szCs w:val="26"/>
              </w:rPr>
            </w:pPr>
          </w:p>
          <w:p w:rsidR="0089651A" w:rsidRPr="00450B29" w:rsidRDefault="0089651A" w:rsidP="0026680F">
            <w:pPr>
              <w:pStyle w:val="a8"/>
              <w:widowControl w:val="0"/>
              <w:tabs>
                <w:tab w:val="left" w:pos="8222"/>
              </w:tabs>
              <w:ind w:right="-8" w:firstLine="0"/>
              <w:rPr>
                <w:sz w:val="26"/>
                <w:szCs w:val="26"/>
                <w:u w:val="single"/>
              </w:rPr>
            </w:pPr>
            <w:r w:rsidRPr="00450B29">
              <w:rPr>
                <w:sz w:val="26"/>
                <w:szCs w:val="26"/>
                <w:u w:val="single"/>
              </w:rPr>
              <w:t>От Подрядчика:</w:t>
            </w:r>
          </w:p>
          <w:p w:rsidR="0089651A" w:rsidRPr="00450B29" w:rsidRDefault="0089651A" w:rsidP="0026680F">
            <w:pPr>
              <w:pStyle w:val="a8"/>
              <w:widowControl w:val="0"/>
              <w:tabs>
                <w:tab w:val="left" w:pos="8222"/>
              </w:tabs>
              <w:ind w:right="-8" w:firstLine="0"/>
              <w:rPr>
                <w:sz w:val="26"/>
                <w:szCs w:val="26"/>
              </w:rPr>
            </w:pPr>
            <w:r w:rsidRPr="00450B29">
              <w:rPr>
                <w:sz w:val="26"/>
                <w:szCs w:val="26"/>
              </w:rPr>
              <w:t>______________________________________________________________________</w:t>
            </w:r>
          </w:p>
          <w:p w:rsidR="0089651A" w:rsidRPr="00450B29" w:rsidRDefault="0089651A" w:rsidP="0026680F">
            <w:pPr>
              <w:pStyle w:val="a8"/>
              <w:widowControl w:val="0"/>
              <w:tabs>
                <w:tab w:val="left" w:pos="8222"/>
              </w:tabs>
              <w:ind w:right="-8" w:firstLine="0"/>
              <w:rPr>
                <w:sz w:val="26"/>
                <w:szCs w:val="26"/>
              </w:rPr>
            </w:pPr>
            <w:r w:rsidRPr="00450B29">
              <w:rPr>
                <w:sz w:val="26"/>
                <w:szCs w:val="26"/>
              </w:rPr>
              <w:t>______________________________________________________________________</w:t>
            </w:r>
          </w:p>
          <w:p w:rsidR="0089651A" w:rsidRPr="00450B29" w:rsidRDefault="0089651A" w:rsidP="0026680F">
            <w:pPr>
              <w:pStyle w:val="a8"/>
              <w:widowControl w:val="0"/>
              <w:tabs>
                <w:tab w:val="left" w:pos="8222"/>
              </w:tabs>
              <w:ind w:right="-8" w:firstLine="0"/>
              <w:rPr>
                <w:sz w:val="26"/>
                <w:szCs w:val="26"/>
              </w:rPr>
            </w:pPr>
          </w:p>
          <w:p w:rsidR="0089651A" w:rsidRPr="00450B29" w:rsidRDefault="0089651A" w:rsidP="0026680F">
            <w:pPr>
              <w:pStyle w:val="a8"/>
              <w:widowControl w:val="0"/>
              <w:tabs>
                <w:tab w:val="left" w:pos="8222"/>
              </w:tabs>
              <w:ind w:right="-8" w:firstLine="0"/>
            </w:pPr>
            <w:r w:rsidRPr="00450B29">
              <w:rPr>
                <w:sz w:val="26"/>
                <w:szCs w:val="26"/>
                <w:u w:val="single"/>
              </w:rPr>
              <w:t>Иные лица:</w:t>
            </w:r>
            <w:r w:rsidRPr="00450B29">
              <w:rPr>
                <w:sz w:val="26"/>
                <w:szCs w:val="26"/>
              </w:rPr>
              <w:t xml:space="preserve"> _______________________________________</w:t>
            </w:r>
          </w:p>
        </w:tc>
        <w:tc>
          <w:tcPr>
            <w:tcW w:w="1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9651A" w:rsidRPr="00450B29" w:rsidRDefault="0089651A" w:rsidP="0026680F">
            <w:pPr>
              <w:widowControl w:val="0"/>
              <w:ind w:right="-8"/>
            </w:pPr>
          </w:p>
        </w:tc>
      </w:tr>
    </w:tbl>
    <w:p w:rsidR="0089651A" w:rsidRPr="00450B29" w:rsidRDefault="0089651A" w:rsidP="0089651A">
      <w:pPr>
        <w:pStyle w:val="a8"/>
        <w:widowControl w:val="0"/>
        <w:ind w:left="108" w:right="-8" w:hanging="108"/>
        <w:rPr>
          <w:sz w:val="26"/>
          <w:szCs w:val="26"/>
        </w:rPr>
      </w:pPr>
    </w:p>
    <w:p w:rsidR="0089651A" w:rsidRPr="00450B29" w:rsidRDefault="0089651A" w:rsidP="0089651A">
      <w:pPr>
        <w:pStyle w:val="a8"/>
        <w:widowControl w:val="0"/>
        <w:ind w:right="-8" w:firstLine="0"/>
        <w:rPr>
          <w:sz w:val="26"/>
          <w:szCs w:val="26"/>
        </w:rPr>
      </w:pPr>
    </w:p>
    <w:p w:rsidR="0089651A" w:rsidRPr="00450B29" w:rsidRDefault="0089651A" w:rsidP="0089651A">
      <w:pPr>
        <w:pStyle w:val="a8"/>
        <w:widowControl w:val="0"/>
        <w:ind w:right="-8" w:firstLine="0"/>
        <w:rPr>
          <w:b/>
          <w:bCs/>
          <w:sz w:val="26"/>
          <w:szCs w:val="26"/>
        </w:rPr>
      </w:pPr>
      <w:r w:rsidRPr="00450B29">
        <w:rPr>
          <w:b/>
          <w:bCs/>
          <w:sz w:val="26"/>
          <w:szCs w:val="26"/>
        </w:rPr>
        <w:t>От Заказчика                                          От Подрядчика</w:t>
      </w:r>
    </w:p>
    <w:p w:rsidR="0089651A" w:rsidRPr="00450B29" w:rsidRDefault="0089651A" w:rsidP="0089651A">
      <w:pPr>
        <w:pStyle w:val="a8"/>
        <w:widowControl w:val="0"/>
        <w:ind w:right="-8" w:firstLine="0"/>
        <w:rPr>
          <w:sz w:val="26"/>
          <w:szCs w:val="26"/>
        </w:rPr>
      </w:pPr>
    </w:p>
    <w:p w:rsidR="0089651A" w:rsidRPr="00450B29" w:rsidRDefault="0089651A" w:rsidP="0089651A">
      <w:pPr>
        <w:pStyle w:val="a8"/>
        <w:widowControl w:val="0"/>
        <w:ind w:right="-8" w:firstLine="0"/>
        <w:rPr>
          <w:sz w:val="26"/>
          <w:szCs w:val="26"/>
        </w:rPr>
      </w:pPr>
      <w:r w:rsidRPr="00450B29">
        <w:rPr>
          <w:sz w:val="26"/>
          <w:szCs w:val="26"/>
        </w:rPr>
        <w:t xml:space="preserve">_______________ </w:t>
      </w:r>
      <w:r w:rsidRPr="00450B29">
        <w:rPr>
          <w:b/>
          <w:bCs/>
          <w:sz w:val="26"/>
          <w:szCs w:val="26"/>
        </w:rPr>
        <w:t>(________________)</w:t>
      </w:r>
      <w:r w:rsidRPr="00450B29">
        <w:rPr>
          <w:sz w:val="26"/>
          <w:szCs w:val="26"/>
        </w:rPr>
        <w:t xml:space="preserve">          ________________ (_____________)</w:t>
      </w:r>
    </w:p>
    <w:p w:rsidR="0089651A" w:rsidRPr="00450B29" w:rsidRDefault="0089651A" w:rsidP="0089651A">
      <w:pPr>
        <w:pStyle w:val="a8"/>
        <w:widowControl w:val="0"/>
        <w:ind w:right="-8" w:firstLine="0"/>
        <w:rPr>
          <w:sz w:val="26"/>
          <w:szCs w:val="26"/>
        </w:rPr>
      </w:pPr>
      <w:r w:rsidRPr="00450B29">
        <w:rPr>
          <w:sz w:val="26"/>
          <w:szCs w:val="26"/>
        </w:rPr>
        <w:tab/>
        <w:t>М.П.</w:t>
      </w:r>
      <w:r w:rsidRPr="00450B29">
        <w:rPr>
          <w:sz w:val="26"/>
          <w:szCs w:val="26"/>
        </w:rPr>
        <w:tab/>
      </w:r>
      <w:r w:rsidRPr="00450B29">
        <w:rPr>
          <w:sz w:val="26"/>
          <w:szCs w:val="26"/>
        </w:rPr>
        <w:tab/>
      </w:r>
      <w:r w:rsidRPr="00450B29">
        <w:rPr>
          <w:sz w:val="26"/>
          <w:szCs w:val="26"/>
        </w:rPr>
        <w:tab/>
      </w:r>
      <w:r w:rsidRPr="00450B29">
        <w:rPr>
          <w:sz w:val="26"/>
          <w:szCs w:val="26"/>
        </w:rPr>
        <w:tab/>
      </w:r>
      <w:r w:rsidRPr="00450B29">
        <w:rPr>
          <w:sz w:val="26"/>
          <w:szCs w:val="26"/>
        </w:rPr>
        <w:tab/>
      </w:r>
      <w:r w:rsidRPr="00450B29">
        <w:rPr>
          <w:sz w:val="26"/>
          <w:szCs w:val="26"/>
        </w:rPr>
        <w:tab/>
        <w:t xml:space="preserve">     </w:t>
      </w:r>
      <w:r w:rsidRPr="00450B29">
        <w:rPr>
          <w:sz w:val="26"/>
          <w:szCs w:val="26"/>
        </w:rPr>
        <w:tab/>
      </w:r>
      <w:r w:rsidRPr="00450B29">
        <w:rPr>
          <w:sz w:val="26"/>
          <w:szCs w:val="26"/>
        </w:rPr>
        <w:tab/>
        <w:t xml:space="preserve">       М.П.</w:t>
      </w:r>
    </w:p>
    <w:p w:rsidR="0089651A" w:rsidRPr="00450B29" w:rsidRDefault="0089651A" w:rsidP="0089651A">
      <w:pPr>
        <w:pStyle w:val="a8"/>
        <w:widowControl w:val="0"/>
        <w:ind w:right="-8" w:firstLine="0"/>
        <w:rPr>
          <w:sz w:val="26"/>
          <w:szCs w:val="26"/>
        </w:rPr>
      </w:pPr>
    </w:p>
    <w:p w:rsidR="0089651A" w:rsidRPr="00450B29" w:rsidRDefault="0089651A" w:rsidP="0089651A">
      <w:pPr>
        <w:pStyle w:val="a8"/>
        <w:widowControl w:val="0"/>
        <w:ind w:right="-8" w:firstLine="709"/>
        <w:rPr>
          <w:b/>
          <w:bCs/>
          <w:i/>
          <w:iCs/>
          <w:sz w:val="26"/>
          <w:szCs w:val="26"/>
        </w:rPr>
      </w:pPr>
      <w:r w:rsidRPr="00450B29">
        <w:rPr>
          <w:b/>
          <w:bCs/>
          <w:i/>
          <w:iCs/>
          <w:sz w:val="26"/>
          <w:szCs w:val="26"/>
        </w:rPr>
        <w:t>*Примечание. В разделе «Содержание акта» необходимо указать, дату, место, предмет проведения и иные фактические обстоятельства проведения проверки.</w:t>
      </w:r>
    </w:p>
    <w:p w:rsidR="0089651A" w:rsidRPr="00450B29" w:rsidRDefault="0089651A" w:rsidP="0089651A">
      <w:pPr>
        <w:pStyle w:val="a8"/>
        <w:widowControl w:val="0"/>
        <w:ind w:right="-8" w:firstLine="709"/>
        <w:rPr>
          <w:b/>
          <w:bCs/>
          <w:i/>
          <w:iCs/>
          <w:sz w:val="26"/>
          <w:szCs w:val="26"/>
        </w:rPr>
      </w:pPr>
      <w:r w:rsidRPr="00450B29">
        <w:rPr>
          <w:b/>
          <w:bCs/>
          <w:i/>
          <w:iCs/>
          <w:sz w:val="26"/>
          <w:szCs w:val="26"/>
        </w:rPr>
        <w:t>**Примечание. В столбце «Выявленные нарушения» необходимо указать состав нарушения и ссылку на пункт Требований.</w:t>
      </w:r>
    </w:p>
    <w:p w:rsidR="0089651A" w:rsidRPr="00450B29" w:rsidRDefault="0089651A" w:rsidP="0089651A">
      <w:pPr>
        <w:pStyle w:val="a8"/>
        <w:widowControl w:val="0"/>
        <w:ind w:right="-8" w:firstLine="709"/>
        <w:rPr>
          <w:b/>
          <w:bCs/>
          <w:i/>
          <w:iCs/>
          <w:sz w:val="26"/>
          <w:szCs w:val="26"/>
        </w:rPr>
      </w:pPr>
      <w:r w:rsidRPr="00450B29">
        <w:rPr>
          <w:b/>
          <w:bCs/>
          <w:i/>
          <w:iCs/>
          <w:sz w:val="26"/>
          <w:szCs w:val="26"/>
        </w:rPr>
        <w:t>***Примечание. При необходимости указывается подразделение Заказчика, ответственное за проверку устранения выявленных нарушений, в прочих случаях указывается слово «Заказчика».</w:t>
      </w:r>
    </w:p>
    <w:p w:rsidR="0089651A" w:rsidRPr="00450B29" w:rsidRDefault="0089651A" w:rsidP="0089651A">
      <w:pPr>
        <w:pStyle w:val="a8"/>
        <w:widowControl w:val="0"/>
        <w:ind w:right="-8" w:firstLine="0"/>
        <w:rPr>
          <w:sz w:val="26"/>
          <w:szCs w:val="26"/>
        </w:rPr>
      </w:pPr>
    </w:p>
    <w:p w:rsidR="0089651A" w:rsidRPr="00450B29" w:rsidRDefault="0089651A" w:rsidP="0089651A">
      <w:pPr>
        <w:pStyle w:val="a8"/>
        <w:widowControl w:val="0"/>
        <w:ind w:right="-8" w:firstLine="0"/>
        <w:rPr>
          <w:b/>
          <w:bCs/>
          <w:sz w:val="26"/>
          <w:szCs w:val="26"/>
        </w:rPr>
      </w:pPr>
      <w:r w:rsidRPr="00450B29">
        <w:rPr>
          <w:b/>
          <w:bCs/>
          <w:sz w:val="26"/>
          <w:szCs w:val="26"/>
        </w:rPr>
        <w:t>ФОРМУ СОГЛАСОВАЛИ:</w:t>
      </w:r>
    </w:p>
    <w:p w:rsidR="0089651A" w:rsidRPr="00450B29" w:rsidRDefault="0089651A" w:rsidP="0089651A">
      <w:pPr>
        <w:pStyle w:val="a8"/>
        <w:widowControl w:val="0"/>
        <w:ind w:right="-8" w:firstLine="0"/>
        <w:rPr>
          <w:b/>
          <w:bCs/>
          <w:sz w:val="26"/>
          <w:szCs w:val="26"/>
        </w:rPr>
      </w:pPr>
      <w:r w:rsidRPr="00450B29">
        <w:rPr>
          <w:b/>
          <w:bCs/>
          <w:sz w:val="26"/>
          <w:szCs w:val="26"/>
        </w:rPr>
        <w:t xml:space="preserve">               </w:t>
      </w:r>
    </w:p>
    <w:tbl>
      <w:tblPr>
        <w:tblStyle w:val="TableNormal"/>
        <w:tblW w:w="966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95"/>
        <w:gridCol w:w="4673"/>
      </w:tblGrid>
      <w:tr w:rsidR="0089651A" w:rsidRPr="00450B29" w:rsidTr="0089651A">
        <w:trPr>
          <w:trHeight w:val="723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51A" w:rsidRPr="00450B29" w:rsidRDefault="0089651A" w:rsidP="0026680F">
            <w:pPr>
              <w:pStyle w:val="a8"/>
              <w:widowControl w:val="0"/>
              <w:ind w:right="-8" w:firstLine="0"/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51A" w:rsidRPr="00450B29" w:rsidRDefault="0089651A" w:rsidP="0026680F">
            <w:pPr>
              <w:pStyle w:val="a8"/>
              <w:widowControl w:val="0"/>
              <w:ind w:right="-8" w:firstLine="0"/>
            </w:pPr>
          </w:p>
        </w:tc>
      </w:tr>
      <w:tr w:rsidR="00F82322" w:rsidRPr="00450B29" w:rsidTr="0089651A">
        <w:trPr>
          <w:trHeight w:val="723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22" w:rsidRPr="009966F8" w:rsidRDefault="00F82322" w:rsidP="00F82322">
            <w:pPr>
              <w:spacing w:after="0"/>
              <w:ind w:firstLine="6"/>
              <w:jc w:val="center"/>
              <w:rPr>
                <w:b/>
              </w:rPr>
            </w:pPr>
          </w:p>
          <w:p w:rsidR="00F82322" w:rsidRPr="00F82322" w:rsidRDefault="00F82322" w:rsidP="00597A1F">
            <w:pPr>
              <w:spacing w:after="0"/>
              <w:ind w:firstLine="6"/>
              <w:rPr>
                <w:b/>
                <w:sz w:val="22"/>
                <w:szCs w:val="22"/>
              </w:rPr>
            </w:pPr>
            <w:r w:rsidRPr="00F82322">
              <w:rPr>
                <w:b/>
                <w:sz w:val="22"/>
                <w:szCs w:val="22"/>
              </w:rPr>
              <w:t>От Подрядчика:</w:t>
            </w:r>
          </w:p>
          <w:p w:rsidR="00F82322" w:rsidRPr="00F82322" w:rsidRDefault="00F82322" w:rsidP="00F82322">
            <w:pPr>
              <w:spacing w:after="0"/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F82322" w:rsidRDefault="00F82322" w:rsidP="00F82322">
            <w:pPr>
              <w:spacing w:after="0"/>
              <w:rPr>
                <w:sz w:val="22"/>
                <w:szCs w:val="22"/>
              </w:rPr>
            </w:pPr>
          </w:p>
          <w:p w:rsidR="00597A1F" w:rsidRDefault="00597A1F" w:rsidP="00F82322">
            <w:pPr>
              <w:spacing w:after="0"/>
              <w:rPr>
                <w:sz w:val="22"/>
                <w:szCs w:val="22"/>
              </w:rPr>
            </w:pPr>
          </w:p>
          <w:p w:rsidR="00597A1F" w:rsidRPr="00F82322" w:rsidRDefault="00597A1F" w:rsidP="00F82322">
            <w:pPr>
              <w:spacing w:after="0"/>
              <w:rPr>
                <w:sz w:val="22"/>
                <w:szCs w:val="22"/>
              </w:rPr>
            </w:pPr>
          </w:p>
          <w:p w:rsidR="00F82322" w:rsidRPr="00F82322" w:rsidRDefault="00F82322" w:rsidP="00F82322">
            <w:pPr>
              <w:spacing w:after="0"/>
              <w:rPr>
                <w:sz w:val="22"/>
                <w:szCs w:val="22"/>
              </w:rPr>
            </w:pPr>
          </w:p>
          <w:p w:rsidR="00F82322" w:rsidRPr="009966F8" w:rsidRDefault="00F82322" w:rsidP="00F82322">
            <w:pPr>
              <w:spacing w:after="0"/>
            </w:pPr>
            <w:r w:rsidRPr="00F82322">
              <w:rPr>
                <w:sz w:val="22"/>
                <w:szCs w:val="22"/>
              </w:rPr>
              <w:t>____________________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22" w:rsidRPr="009966F8" w:rsidRDefault="00F82322" w:rsidP="00F82322">
            <w:pPr>
              <w:spacing w:after="0"/>
              <w:ind w:firstLine="6"/>
              <w:jc w:val="center"/>
              <w:rPr>
                <w:b/>
              </w:rPr>
            </w:pPr>
          </w:p>
          <w:p w:rsidR="00F82322" w:rsidRPr="00F82322" w:rsidRDefault="00F82322" w:rsidP="00F82322">
            <w:pPr>
              <w:spacing w:after="0"/>
              <w:ind w:firstLine="6"/>
              <w:jc w:val="center"/>
              <w:rPr>
                <w:b/>
                <w:sz w:val="22"/>
                <w:szCs w:val="22"/>
              </w:rPr>
            </w:pPr>
            <w:r w:rsidRPr="00F82322">
              <w:rPr>
                <w:b/>
                <w:sz w:val="22"/>
                <w:szCs w:val="22"/>
              </w:rPr>
              <w:t>От Заказчика:</w:t>
            </w:r>
          </w:p>
          <w:p w:rsidR="00F82322" w:rsidRPr="00F82322" w:rsidRDefault="00F82322" w:rsidP="00F82322">
            <w:pPr>
              <w:spacing w:after="0"/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F82322" w:rsidRDefault="00731EA6" w:rsidP="00F82322">
            <w:pPr>
              <w:spacing w:after="0"/>
              <w:rPr>
                <w:b/>
                <w:sz w:val="22"/>
                <w:szCs w:val="22"/>
              </w:rPr>
            </w:pPr>
            <w:r w:rsidRPr="00731EA6">
              <w:rPr>
                <w:b/>
                <w:sz w:val="22"/>
                <w:szCs w:val="22"/>
              </w:rPr>
              <w:t>Заместитель директора филиала ПАО «</w:t>
            </w:r>
            <w:proofErr w:type="spellStart"/>
            <w:r w:rsidRPr="00731EA6">
              <w:rPr>
                <w:b/>
                <w:sz w:val="22"/>
                <w:szCs w:val="22"/>
              </w:rPr>
              <w:t>Россети</w:t>
            </w:r>
            <w:proofErr w:type="spellEnd"/>
            <w:r w:rsidRPr="00731EA6">
              <w:rPr>
                <w:b/>
                <w:sz w:val="22"/>
                <w:szCs w:val="22"/>
              </w:rPr>
              <w:t xml:space="preserve"> Центр»-«Тамбовэнерго» </w:t>
            </w:r>
            <w:proofErr w:type="gramStart"/>
            <w:r w:rsidRPr="00731EA6">
              <w:rPr>
                <w:b/>
                <w:sz w:val="22"/>
                <w:szCs w:val="22"/>
              </w:rPr>
              <w:t>по  инвестиционной</w:t>
            </w:r>
            <w:proofErr w:type="gramEnd"/>
            <w:r w:rsidRPr="00731EA6">
              <w:rPr>
                <w:b/>
                <w:sz w:val="22"/>
                <w:szCs w:val="22"/>
              </w:rPr>
              <w:t xml:space="preserve"> деятельности</w:t>
            </w:r>
          </w:p>
          <w:p w:rsidR="00597A1F" w:rsidRDefault="00597A1F" w:rsidP="00F82322">
            <w:pPr>
              <w:spacing w:after="0"/>
              <w:rPr>
                <w:b/>
                <w:sz w:val="22"/>
                <w:szCs w:val="22"/>
              </w:rPr>
            </w:pPr>
          </w:p>
          <w:p w:rsidR="00F82322" w:rsidRPr="009966F8" w:rsidRDefault="00F82322" w:rsidP="00F82322">
            <w:pPr>
              <w:spacing w:after="0"/>
            </w:pPr>
            <w:bookmarkStart w:id="0" w:name="_GoBack"/>
            <w:bookmarkEnd w:id="0"/>
            <w:r w:rsidRPr="00F82322">
              <w:rPr>
                <w:b/>
                <w:sz w:val="22"/>
                <w:szCs w:val="22"/>
              </w:rPr>
              <w:t>__________________ К.А. Свирин</w:t>
            </w:r>
          </w:p>
        </w:tc>
      </w:tr>
    </w:tbl>
    <w:p w:rsidR="0089651A" w:rsidRPr="00450B29" w:rsidRDefault="0089651A" w:rsidP="0089651A">
      <w:pPr>
        <w:widowControl w:val="0"/>
        <w:tabs>
          <w:tab w:val="left" w:pos="9840"/>
        </w:tabs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CD5156" w:rsidRDefault="00CD5156" w:rsidP="00597A1F">
      <w:pPr>
        <w:spacing w:after="160" w:line="259" w:lineRule="auto"/>
      </w:pPr>
    </w:p>
    <w:sectPr w:rsidR="00CD5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36E60"/>
    <w:multiLevelType w:val="multilevel"/>
    <w:tmpl w:val="09B232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Arial Unicode MS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Arial Unicode MS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Arial Unicode MS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Arial Unicode MS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Arial Unicode MS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Arial Unicode MS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Arial Unicode MS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Arial Unicode MS" w:hint="default"/>
      </w:rPr>
    </w:lvl>
  </w:abstractNum>
  <w:abstractNum w:abstractNumId="1" w15:restartNumberingAfterBreak="0">
    <w:nsid w:val="13B7100A"/>
    <w:multiLevelType w:val="hybridMultilevel"/>
    <w:tmpl w:val="BFC8F460"/>
    <w:numStyleLink w:val="39"/>
  </w:abstractNum>
  <w:abstractNum w:abstractNumId="2" w15:restartNumberingAfterBreak="0">
    <w:nsid w:val="1CF511C7"/>
    <w:multiLevelType w:val="hybridMultilevel"/>
    <w:tmpl w:val="B412B36C"/>
    <w:numStyleLink w:val="41"/>
  </w:abstractNum>
  <w:abstractNum w:abstractNumId="3" w15:restartNumberingAfterBreak="0">
    <w:nsid w:val="20F100DB"/>
    <w:multiLevelType w:val="multilevel"/>
    <w:tmpl w:val="76B8FB18"/>
    <w:styleLink w:val="38"/>
    <w:lvl w:ilvl="0">
      <w:start w:val="1"/>
      <w:numFmt w:val="decimal"/>
      <w:lvlText w:val="%1."/>
      <w:lvlJc w:val="left"/>
      <w:pPr>
        <w:tabs>
          <w:tab w:val="left" w:pos="360"/>
          <w:tab w:val="num" w:pos="1134"/>
          <w:tab w:val="left" w:pos="1418"/>
        </w:tabs>
        <w:ind w:left="425" w:firstLine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360"/>
          <w:tab w:val="left" w:pos="1134"/>
          <w:tab w:val="left" w:pos="1418"/>
          <w:tab w:val="num" w:pos="1519"/>
        </w:tabs>
        <w:ind w:left="810" w:firstLine="5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360"/>
          <w:tab w:val="left" w:pos="1134"/>
          <w:tab w:val="left" w:pos="1418"/>
          <w:tab w:val="num" w:pos="2059"/>
        </w:tabs>
        <w:ind w:left="1350" w:firstLine="37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360"/>
          <w:tab w:val="left" w:pos="1134"/>
          <w:tab w:val="left" w:pos="1418"/>
          <w:tab w:val="num" w:pos="2959"/>
        </w:tabs>
        <w:ind w:left="2250" w:firstLine="2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360"/>
          <w:tab w:val="left" w:pos="1134"/>
          <w:tab w:val="left" w:pos="1418"/>
          <w:tab w:val="num" w:pos="3499"/>
        </w:tabs>
        <w:ind w:left="2790" w:firstLine="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360"/>
          <w:tab w:val="left" w:pos="1134"/>
          <w:tab w:val="left" w:pos="1418"/>
          <w:tab w:val="num" w:pos="4399"/>
        </w:tabs>
        <w:ind w:left="3690" w:firstLine="42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360"/>
          <w:tab w:val="left" w:pos="1134"/>
          <w:tab w:val="left" w:pos="1418"/>
          <w:tab w:val="num" w:pos="5299"/>
        </w:tabs>
        <w:ind w:left="4590" w:firstLine="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360"/>
          <w:tab w:val="left" w:pos="1134"/>
          <w:tab w:val="left" w:pos="1418"/>
          <w:tab w:val="num" w:pos="5839"/>
        </w:tabs>
        <w:ind w:left="5130" w:firstLine="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  <w:tab w:val="left" w:pos="1134"/>
          <w:tab w:val="left" w:pos="1418"/>
        </w:tabs>
        <w:ind w:left="6030" w:hanging="2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4BDB5351"/>
    <w:multiLevelType w:val="hybridMultilevel"/>
    <w:tmpl w:val="2F2863BC"/>
    <w:styleLink w:val="42"/>
    <w:lvl w:ilvl="0" w:tplc="922412FA">
      <w:start w:val="1"/>
      <w:numFmt w:val="bullet"/>
      <w:lvlText w:val="−"/>
      <w:lvlJc w:val="left"/>
      <w:pPr>
        <w:tabs>
          <w:tab w:val="left" w:pos="360"/>
          <w:tab w:val="left" w:pos="993"/>
          <w:tab w:val="left" w:pos="2235"/>
          <w:tab w:val="num" w:pos="3052"/>
        </w:tabs>
        <w:ind w:left="2343" w:firstLine="2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2D665FA">
      <w:start w:val="1"/>
      <w:numFmt w:val="bullet"/>
      <w:lvlText w:val="-"/>
      <w:lvlJc w:val="left"/>
      <w:pPr>
        <w:tabs>
          <w:tab w:val="left" w:pos="360"/>
          <w:tab w:val="num" w:pos="993"/>
          <w:tab w:val="left" w:pos="2235"/>
        </w:tabs>
        <w:ind w:left="284" w:firstLine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046D0A">
      <w:start w:val="1"/>
      <w:numFmt w:val="bullet"/>
      <w:lvlText w:val="▪"/>
      <w:lvlJc w:val="left"/>
      <w:pPr>
        <w:tabs>
          <w:tab w:val="left" w:pos="360"/>
        </w:tabs>
        <w:ind w:left="1526" w:hanging="8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2B624D4">
      <w:start w:val="1"/>
      <w:numFmt w:val="bullet"/>
      <w:lvlText w:val="•"/>
      <w:lvlJc w:val="left"/>
      <w:pPr>
        <w:tabs>
          <w:tab w:val="left" w:pos="360"/>
        </w:tabs>
        <w:ind w:left="1526" w:hanging="8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DAE334">
      <w:start w:val="1"/>
      <w:numFmt w:val="bullet"/>
      <w:lvlText w:val="o"/>
      <w:lvlJc w:val="left"/>
      <w:pPr>
        <w:tabs>
          <w:tab w:val="left" w:pos="360"/>
          <w:tab w:val="left" w:pos="993"/>
        </w:tabs>
        <w:ind w:left="2160" w:hanging="8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61F18">
      <w:start w:val="1"/>
      <w:numFmt w:val="bullet"/>
      <w:lvlText w:val="▪"/>
      <w:lvlJc w:val="left"/>
      <w:pPr>
        <w:tabs>
          <w:tab w:val="left" w:pos="360"/>
          <w:tab w:val="left" w:pos="993"/>
        </w:tabs>
        <w:ind w:left="2880" w:hanging="8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7C45776">
      <w:start w:val="1"/>
      <w:numFmt w:val="bullet"/>
      <w:lvlText w:val="•"/>
      <w:lvlJc w:val="left"/>
      <w:pPr>
        <w:tabs>
          <w:tab w:val="left" w:pos="360"/>
          <w:tab w:val="left" w:pos="993"/>
          <w:tab w:val="left" w:pos="2235"/>
        </w:tabs>
        <w:ind w:left="3600" w:hanging="8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56E824">
      <w:start w:val="1"/>
      <w:numFmt w:val="bullet"/>
      <w:lvlText w:val="o"/>
      <w:lvlJc w:val="left"/>
      <w:pPr>
        <w:tabs>
          <w:tab w:val="left" w:pos="360"/>
          <w:tab w:val="left" w:pos="993"/>
          <w:tab w:val="left" w:pos="2235"/>
        </w:tabs>
        <w:ind w:left="4320" w:hanging="8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AF8754E">
      <w:start w:val="1"/>
      <w:numFmt w:val="bullet"/>
      <w:lvlText w:val="▪"/>
      <w:lvlJc w:val="left"/>
      <w:pPr>
        <w:tabs>
          <w:tab w:val="left" w:pos="360"/>
          <w:tab w:val="left" w:pos="993"/>
          <w:tab w:val="left" w:pos="2235"/>
        </w:tabs>
        <w:ind w:left="5040" w:hanging="8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549C1D72"/>
    <w:multiLevelType w:val="hybridMultilevel"/>
    <w:tmpl w:val="BFC8F460"/>
    <w:styleLink w:val="39"/>
    <w:lvl w:ilvl="0" w:tplc="CEFE831C">
      <w:start w:val="1"/>
      <w:numFmt w:val="bullet"/>
      <w:lvlText w:val="-"/>
      <w:lvlJc w:val="left"/>
      <w:pPr>
        <w:tabs>
          <w:tab w:val="num" w:pos="993"/>
          <w:tab w:val="left" w:pos="2149"/>
        </w:tabs>
        <w:ind w:left="284" w:firstLine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DEF442">
      <w:start w:val="1"/>
      <w:numFmt w:val="bullet"/>
      <w:lvlText w:val="-"/>
      <w:lvlJc w:val="left"/>
      <w:pPr>
        <w:tabs>
          <w:tab w:val="num" w:pos="928"/>
          <w:tab w:val="left" w:pos="993"/>
          <w:tab w:val="left" w:pos="1211"/>
        </w:tabs>
        <w:ind w:left="219" w:firstLine="4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50EEAEC">
      <w:start w:val="1"/>
      <w:numFmt w:val="bullet"/>
      <w:lvlText w:val="▪"/>
      <w:lvlJc w:val="left"/>
      <w:pPr>
        <w:ind w:left="1380" w:hanging="67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D2A25E6">
      <w:start w:val="1"/>
      <w:numFmt w:val="bullet"/>
      <w:lvlText w:val="•"/>
      <w:lvlJc w:val="left"/>
      <w:pPr>
        <w:ind w:left="1440" w:hanging="67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F727A98">
      <w:start w:val="1"/>
      <w:numFmt w:val="bullet"/>
      <w:lvlText w:val="o"/>
      <w:lvlJc w:val="left"/>
      <w:pPr>
        <w:tabs>
          <w:tab w:val="left" w:pos="928"/>
          <w:tab w:val="left" w:pos="993"/>
          <w:tab w:val="left" w:pos="1211"/>
        </w:tabs>
        <w:ind w:left="2160" w:hanging="67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AB27A80">
      <w:start w:val="1"/>
      <w:numFmt w:val="bullet"/>
      <w:lvlText w:val="▪"/>
      <w:lvlJc w:val="left"/>
      <w:pPr>
        <w:tabs>
          <w:tab w:val="left" w:pos="928"/>
          <w:tab w:val="left" w:pos="993"/>
          <w:tab w:val="left" w:pos="1211"/>
        </w:tabs>
        <w:ind w:left="2880" w:hanging="67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53AF8F8">
      <w:start w:val="1"/>
      <w:numFmt w:val="bullet"/>
      <w:lvlText w:val="•"/>
      <w:lvlJc w:val="left"/>
      <w:pPr>
        <w:tabs>
          <w:tab w:val="left" w:pos="928"/>
          <w:tab w:val="left" w:pos="993"/>
          <w:tab w:val="left" w:pos="1211"/>
        </w:tabs>
        <w:ind w:left="3600" w:hanging="67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D98FF5E">
      <w:start w:val="1"/>
      <w:numFmt w:val="bullet"/>
      <w:lvlText w:val="o"/>
      <w:lvlJc w:val="left"/>
      <w:pPr>
        <w:tabs>
          <w:tab w:val="left" w:pos="928"/>
          <w:tab w:val="left" w:pos="993"/>
          <w:tab w:val="left" w:pos="1211"/>
        </w:tabs>
        <w:ind w:left="4320" w:hanging="67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3615FC">
      <w:start w:val="1"/>
      <w:numFmt w:val="bullet"/>
      <w:lvlText w:val="▪"/>
      <w:lvlJc w:val="left"/>
      <w:pPr>
        <w:tabs>
          <w:tab w:val="left" w:pos="928"/>
          <w:tab w:val="left" w:pos="993"/>
          <w:tab w:val="left" w:pos="1211"/>
        </w:tabs>
        <w:ind w:left="5040" w:hanging="67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712309F6"/>
    <w:multiLevelType w:val="hybridMultilevel"/>
    <w:tmpl w:val="2F2863BC"/>
    <w:numStyleLink w:val="42"/>
  </w:abstractNum>
  <w:abstractNum w:abstractNumId="7" w15:restartNumberingAfterBreak="0">
    <w:nsid w:val="71D373B9"/>
    <w:multiLevelType w:val="multilevel"/>
    <w:tmpl w:val="76B8FB18"/>
    <w:numStyleLink w:val="38"/>
  </w:abstractNum>
  <w:abstractNum w:abstractNumId="8" w15:restartNumberingAfterBreak="0">
    <w:nsid w:val="72E87D9E"/>
    <w:multiLevelType w:val="hybridMultilevel"/>
    <w:tmpl w:val="B412B36C"/>
    <w:styleLink w:val="41"/>
    <w:lvl w:ilvl="0" w:tplc="A2C6179E">
      <w:start w:val="1"/>
      <w:numFmt w:val="bullet"/>
      <w:lvlText w:val="-"/>
      <w:lvlJc w:val="left"/>
      <w:pPr>
        <w:tabs>
          <w:tab w:val="left" w:pos="502"/>
          <w:tab w:val="left" w:pos="720"/>
          <w:tab w:val="num" w:pos="993"/>
          <w:tab w:val="left" w:pos="1440"/>
        </w:tabs>
        <w:ind w:left="284" w:firstLine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06C7F60">
      <w:start w:val="1"/>
      <w:numFmt w:val="bullet"/>
      <w:lvlText w:val="o"/>
      <w:lvlJc w:val="left"/>
      <w:pPr>
        <w:tabs>
          <w:tab w:val="left" w:pos="502"/>
          <w:tab w:val="left" w:pos="720"/>
          <w:tab w:val="num" w:pos="1440"/>
        </w:tabs>
        <w:ind w:left="731" w:hanging="2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8300370">
      <w:start w:val="1"/>
      <w:numFmt w:val="bullet"/>
      <w:lvlText w:val="▪"/>
      <w:lvlJc w:val="left"/>
      <w:pPr>
        <w:tabs>
          <w:tab w:val="left" w:pos="502"/>
          <w:tab w:val="left" w:pos="720"/>
          <w:tab w:val="left" w:pos="993"/>
          <w:tab w:val="left" w:pos="1440"/>
          <w:tab w:val="num" w:pos="2149"/>
        </w:tabs>
        <w:ind w:left="1440" w:hanging="2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E605F66">
      <w:start w:val="1"/>
      <w:numFmt w:val="bullet"/>
      <w:lvlText w:val="•"/>
      <w:lvlJc w:val="left"/>
      <w:pPr>
        <w:tabs>
          <w:tab w:val="left" w:pos="502"/>
          <w:tab w:val="left" w:pos="720"/>
          <w:tab w:val="left" w:pos="993"/>
          <w:tab w:val="left" w:pos="1440"/>
          <w:tab w:val="num" w:pos="2869"/>
        </w:tabs>
        <w:ind w:left="2160" w:hanging="2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7FAEE82">
      <w:start w:val="1"/>
      <w:numFmt w:val="bullet"/>
      <w:lvlText w:val="o"/>
      <w:lvlJc w:val="left"/>
      <w:pPr>
        <w:tabs>
          <w:tab w:val="left" w:pos="502"/>
          <w:tab w:val="left" w:pos="720"/>
          <w:tab w:val="left" w:pos="993"/>
          <w:tab w:val="left" w:pos="1440"/>
          <w:tab w:val="num" w:pos="3589"/>
        </w:tabs>
        <w:ind w:left="2880" w:hanging="2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481E10">
      <w:start w:val="1"/>
      <w:numFmt w:val="bullet"/>
      <w:lvlText w:val="▪"/>
      <w:lvlJc w:val="left"/>
      <w:pPr>
        <w:tabs>
          <w:tab w:val="left" w:pos="502"/>
          <w:tab w:val="left" w:pos="720"/>
          <w:tab w:val="left" w:pos="993"/>
          <w:tab w:val="left" w:pos="1440"/>
          <w:tab w:val="num" w:pos="4309"/>
        </w:tabs>
        <w:ind w:left="3600" w:hanging="2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4D86D7E">
      <w:start w:val="1"/>
      <w:numFmt w:val="bullet"/>
      <w:lvlText w:val="•"/>
      <w:lvlJc w:val="left"/>
      <w:pPr>
        <w:tabs>
          <w:tab w:val="left" w:pos="502"/>
          <w:tab w:val="left" w:pos="720"/>
          <w:tab w:val="left" w:pos="993"/>
          <w:tab w:val="left" w:pos="1440"/>
          <w:tab w:val="num" w:pos="5029"/>
        </w:tabs>
        <w:ind w:left="4320" w:hanging="2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1B6F262">
      <w:start w:val="1"/>
      <w:numFmt w:val="bullet"/>
      <w:lvlText w:val="o"/>
      <w:lvlJc w:val="left"/>
      <w:pPr>
        <w:tabs>
          <w:tab w:val="left" w:pos="502"/>
          <w:tab w:val="left" w:pos="720"/>
          <w:tab w:val="left" w:pos="993"/>
          <w:tab w:val="left" w:pos="1440"/>
          <w:tab w:val="num" w:pos="5749"/>
        </w:tabs>
        <w:ind w:left="5040" w:hanging="2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6643768">
      <w:start w:val="1"/>
      <w:numFmt w:val="bullet"/>
      <w:lvlText w:val="▪"/>
      <w:lvlJc w:val="left"/>
      <w:pPr>
        <w:tabs>
          <w:tab w:val="left" w:pos="502"/>
          <w:tab w:val="left" w:pos="720"/>
          <w:tab w:val="left" w:pos="993"/>
          <w:tab w:val="left" w:pos="1440"/>
          <w:tab w:val="num" w:pos="6469"/>
        </w:tabs>
        <w:ind w:left="5760" w:hanging="2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3"/>
  </w:num>
  <w:num w:numId="2">
    <w:abstractNumId w:val="7"/>
    <w:lvlOverride w:ilvl="0">
      <w:startOverride w:val="2"/>
    </w:lvlOverride>
  </w:num>
  <w:num w:numId="3">
    <w:abstractNumId w:val="5"/>
  </w:num>
  <w:num w:numId="4">
    <w:abstractNumId w:val="1"/>
  </w:num>
  <w:num w:numId="5">
    <w:abstractNumId w:val="1"/>
    <w:lvlOverride w:ilvl="0">
      <w:lvl w:ilvl="0" w:tplc="BD9EF7C8">
        <w:start w:val="1"/>
        <w:numFmt w:val="bullet"/>
        <w:lvlText w:val="-"/>
        <w:lvlJc w:val="left"/>
        <w:pPr>
          <w:tabs>
            <w:tab w:val="num" w:pos="993"/>
          </w:tabs>
          <w:ind w:left="284" w:firstLine="42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D202C88">
        <w:start w:val="1"/>
        <w:numFmt w:val="bullet"/>
        <w:lvlText w:val="-"/>
        <w:lvlJc w:val="left"/>
        <w:pPr>
          <w:tabs>
            <w:tab w:val="num" w:pos="993"/>
            <w:tab w:val="left" w:pos="1211"/>
            <w:tab w:val="left" w:pos="2089"/>
          </w:tabs>
          <w:ind w:left="284" w:firstLine="42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16E6EA0">
        <w:start w:val="1"/>
        <w:numFmt w:val="bullet"/>
        <w:lvlText w:val="▪"/>
        <w:lvlJc w:val="left"/>
        <w:pPr>
          <w:ind w:left="1380" w:hanging="67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2DC815C">
        <w:start w:val="1"/>
        <w:numFmt w:val="bullet"/>
        <w:lvlText w:val="•"/>
        <w:lvlJc w:val="left"/>
        <w:pPr>
          <w:ind w:left="1440" w:hanging="67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C5691AA">
        <w:start w:val="1"/>
        <w:numFmt w:val="bullet"/>
        <w:lvlText w:val="o"/>
        <w:lvlJc w:val="left"/>
        <w:pPr>
          <w:tabs>
            <w:tab w:val="left" w:pos="993"/>
            <w:tab w:val="left" w:pos="1211"/>
          </w:tabs>
          <w:ind w:left="2160" w:hanging="67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D783740">
        <w:start w:val="1"/>
        <w:numFmt w:val="bullet"/>
        <w:lvlText w:val="▪"/>
        <w:lvlJc w:val="left"/>
        <w:pPr>
          <w:tabs>
            <w:tab w:val="left" w:pos="993"/>
            <w:tab w:val="left" w:pos="1211"/>
            <w:tab w:val="left" w:pos="2089"/>
          </w:tabs>
          <w:ind w:left="2880" w:hanging="67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4E4B9FC">
        <w:start w:val="1"/>
        <w:numFmt w:val="bullet"/>
        <w:lvlText w:val="•"/>
        <w:lvlJc w:val="left"/>
        <w:pPr>
          <w:tabs>
            <w:tab w:val="left" w:pos="993"/>
            <w:tab w:val="left" w:pos="1211"/>
            <w:tab w:val="left" w:pos="2089"/>
          </w:tabs>
          <w:ind w:left="3600" w:hanging="67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CF63836">
        <w:start w:val="1"/>
        <w:numFmt w:val="bullet"/>
        <w:lvlText w:val="o"/>
        <w:lvlJc w:val="left"/>
        <w:pPr>
          <w:tabs>
            <w:tab w:val="left" w:pos="993"/>
            <w:tab w:val="left" w:pos="1211"/>
            <w:tab w:val="left" w:pos="2089"/>
          </w:tabs>
          <w:ind w:left="4320" w:hanging="67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99AB29E">
        <w:start w:val="1"/>
        <w:numFmt w:val="bullet"/>
        <w:lvlText w:val="▪"/>
        <w:lvlJc w:val="left"/>
        <w:pPr>
          <w:tabs>
            <w:tab w:val="left" w:pos="993"/>
            <w:tab w:val="left" w:pos="1211"/>
            <w:tab w:val="left" w:pos="2089"/>
          </w:tabs>
          <w:ind w:left="5040" w:hanging="67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"/>
    <w:lvlOverride w:ilvl="0">
      <w:lvl w:ilvl="0" w:tplc="BD9EF7C8">
        <w:start w:val="1"/>
        <w:numFmt w:val="bullet"/>
        <w:lvlText w:val="-"/>
        <w:lvlJc w:val="left"/>
        <w:pPr>
          <w:tabs>
            <w:tab w:val="num" w:pos="993"/>
          </w:tabs>
          <w:ind w:left="284" w:firstLine="42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D202C88">
        <w:start w:val="1"/>
        <w:numFmt w:val="bullet"/>
        <w:lvlText w:val="-"/>
        <w:lvlJc w:val="left"/>
        <w:pPr>
          <w:tabs>
            <w:tab w:val="num" w:pos="928"/>
            <w:tab w:val="left" w:pos="1080"/>
            <w:tab w:val="left" w:pos="1211"/>
          </w:tabs>
          <w:ind w:left="219" w:firstLine="49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16E6EA0">
        <w:start w:val="1"/>
        <w:numFmt w:val="bullet"/>
        <w:lvlText w:val="▪"/>
        <w:lvlJc w:val="left"/>
        <w:pPr>
          <w:ind w:left="1380" w:hanging="67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2DC815C">
        <w:start w:val="1"/>
        <w:numFmt w:val="bullet"/>
        <w:lvlText w:val="•"/>
        <w:lvlJc w:val="left"/>
        <w:pPr>
          <w:ind w:left="1440" w:hanging="67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C5691AA">
        <w:start w:val="1"/>
        <w:numFmt w:val="bullet"/>
        <w:lvlText w:val="o"/>
        <w:lvlJc w:val="left"/>
        <w:pPr>
          <w:tabs>
            <w:tab w:val="left" w:pos="928"/>
            <w:tab w:val="left" w:pos="1080"/>
            <w:tab w:val="left" w:pos="1211"/>
          </w:tabs>
          <w:ind w:left="2160" w:hanging="67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D783740">
        <w:start w:val="1"/>
        <w:numFmt w:val="bullet"/>
        <w:lvlText w:val="▪"/>
        <w:lvlJc w:val="left"/>
        <w:pPr>
          <w:tabs>
            <w:tab w:val="left" w:pos="928"/>
            <w:tab w:val="left" w:pos="1080"/>
            <w:tab w:val="left" w:pos="1211"/>
          </w:tabs>
          <w:ind w:left="2880" w:hanging="67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4E4B9FC">
        <w:start w:val="1"/>
        <w:numFmt w:val="bullet"/>
        <w:lvlText w:val="•"/>
        <w:lvlJc w:val="left"/>
        <w:pPr>
          <w:tabs>
            <w:tab w:val="left" w:pos="928"/>
            <w:tab w:val="left" w:pos="1080"/>
            <w:tab w:val="left" w:pos="1211"/>
          </w:tabs>
          <w:ind w:left="3600" w:hanging="67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CF63836">
        <w:start w:val="1"/>
        <w:numFmt w:val="bullet"/>
        <w:lvlText w:val="o"/>
        <w:lvlJc w:val="left"/>
        <w:pPr>
          <w:tabs>
            <w:tab w:val="left" w:pos="928"/>
            <w:tab w:val="left" w:pos="1080"/>
            <w:tab w:val="left" w:pos="1211"/>
          </w:tabs>
          <w:ind w:left="4320" w:hanging="67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99AB29E">
        <w:start w:val="1"/>
        <w:numFmt w:val="bullet"/>
        <w:lvlText w:val="▪"/>
        <w:lvlJc w:val="left"/>
        <w:pPr>
          <w:tabs>
            <w:tab w:val="left" w:pos="928"/>
            <w:tab w:val="left" w:pos="1080"/>
            <w:tab w:val="left" w:pos="1211"/>
          </w:tabs>
          <w:ind w:left="5040" w:hanging="67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8"/>
  </w:num>
  <w:num w:numId="8">
    <w:abstractNumId w:val="2"/>
  </w:num>
  <w:num w:numId="9">
    <w:abstractNumId w:val="2"/>
    <w:lvlOverride w:ilvl="0">
      <w:lvl w:ilvl="0" w:tplc="99A49828">
        <w:start w:val="1"/>
        <w:numFmt w:val="bullet"/>
        <w:lvlText w:val="-"/>
        <w:lvlJc w:val="left"/>
        <w:pPr>
          <w:tabs>
            <w:tab w:val="left" w:pos="502"/>
            <w:tab w:val="num" w:pos="993"/>
            <w:tab w:val="left" w:pos="1440"/>
          </w:tabs>
          <w:ind w:left="284" w:firstLine="42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46EDDEC">
        <w:start w:val="1"/>
        <w:numFmt w:val="bullet"/>
        <w:lvlText w:val="o"/>
        <w:lvlJc w:val="left"/>
        <w:pPr>
          <w:tabs>
            <w:tab w:val="left" w:pos="502"/>
            <w:tab w:val="num" w:pos="1440"/>
          </w:tabs>
          <w:ind w:left="731" w:hanging="2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11AB61C">
        <w:start w:val="1"/>
        <w:numFmt w:val="bullet"/>
        <w:lvlText w:val="▪"/>
        <w:lvlJc w:val="left"/>
        <w:pPr>
          <w:tabs>
            <w:tab w:val="left" w:pos="502"/>
            <w:tab w:val="left" w:pos="993"/>
            <w:tab w:val="left" w:pos="1440"/>
            <w:tab w:val="num" w:pos="2149"/>
          </w:tabs>
          <w:ind w:left="1440" w:hanging="2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2425D5A">
        <w:start w:val="1"/>
        <w:numFmt w:val="bullet"/>
        <w:lvlText w:val="•"/>
        <w:lvlJc w:val="left"/>
        <w:pPr>
          <w:tabs>
            <w:tab w:val="left" w:pos="502"/>
            <w:tab w:val="left" w:pos="993"/>
            <w:tab w:val="left" w:pos="1440"/>
            <w:tab w:val="num" w:pos="2869"/>
          </w:tabs>
          <w:ind w:left="2160" w:hanging="2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A3854B4">
        <w:start w:val="1"/>
        <w:numFmt w:val="bullet"/>
        <w:lvlText w:val="o"/>
        <w:lvlJc w:val="left"/>
        <w:pPr>
          <w:tabs>
            <w:tab w:val="left" w:pos="502"/>
            <w:tab w:val="left" w:pos="993"/>
            <w:tab w:val="left" w:pos="1440"/>
            <w:tab w:val="num" w:pos="3589"/>
          </w:tabs>
          <w:ind w:left="2880" w:hanging="2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3A8F4F2">
        <w:start w:val="1"/>
        <w:numFmt w:val="bullet"/>
        <w:lvlText w:val="▪"/>
        <w:lvlJc w:val="left"/>
        <w:pPr>
          <w:tabs>
            <w:tab w:val="left" w:pos="502"/>
            <w:tab w:val="left" w:pos="993"/>
            <w:tab w:val="left" w:pos="1440"/>
            <w:tab w:val="num" w:pos="4309"/>
          </w:tabs>
          <w:ind w:left="3600" w:hanging="2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A6C9678">
        <w:start w:val="1"/>
        <w:numFmt w:val="bullet"/>
        <w:lvlText w:val="•"/>
        <w:lvlJc w:val="left"/>
        <w:pPr>
          <w:tabs>
            <w:tab w:val="left" w:pos="502"/>
            <w:tab w:val="left" w:pos="993"/>
            <w:tab w:val="left" w:pos="1440"/>
            <w:tab w:val="num" w:pos="5029"/>
          </w:tabs>
          <w:ind w:left="4320" w:hanging="2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4B69F56">
        <w:start w:val="1"/>
        <w:numFmt w:val="bullet"/>
        <w:lvlText w:val="o"/>
        <w:lvlJc w:val="left"/>
        <w:pPr>
          <w:tabs>
            <w:tab w:val="left" w:pos="502"/>
            <w:tab w:val="left" w:pos="993"/>
            <w:tab w:val="left" w:pos="1440"/>
            <w:tab w:val="num" w:pos="5749"/>
          </w:tabs>
          <w:ind w:left="5040" w:hanging="2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ACE2334">
        <w:start w:val="1"/>
        <w:numFmt w:val="bullet"/>
        <w:lvlText w:val="▪"/>
        <w:lvlJc w:val="left"/>
        <w:pPr>
          <w:tabs>
            <w:tab w:val="left" w:pos="502"/>
            <w:tab w:val="left" w:pos="993"/>
            <w:tab w:val="left" w:pos="1440"/>
            <w:tab w:val="num" w:pos="6469"/>
          </w:tabs>
          <w:ind w:left="5760" w:hanging="2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4"/>
  </w:num>
  <w:num w:numId="11">
    <w:abstractNumId w:val="6"/>
  </w:num>
  <w:num w:numId="12">
    <w:abstractNumId w:val="6"/>
    <w:lvlOverride w:ilvl="0">
      <w:lvl w:ilvl="0" w:tplc="E07C78B2">
        <w:start w:val="1"/>
        <w:numFmt w:val="bullet"/>
        <w:lvlText w:val="−"/>
        <w:lvlJc w:val="left"/>
        <w:pPr>
          <w:tabs>
            <w:tab w:val="num" w:pos="3052"/>
          </w:tabs>
          <w:ind w:left="2343" w:firstLine="24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6EA9E4A">
        <w:start w:val="1"/>
        <w:numFmt w:val="bullet"/>
        <w:lvlText w:val="-"/>
        <w:lvlJc w:val="left"/>
        <w:pPr>
          <w:tabs>
            <w:tab w:val="num" w:pos="993"/>
            <w:tab w:val="left" w:pos="1080"/>
            <w:tab w:val="left" w:pos="2235"/>
          </w:tabs>
          <w:ind w:left="284" w:firstLine="42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A54B882">
        <w:start w:val="1"/>
        <w:numFmt w:val="bullet"/>
        <w:lvlText w:val="▪"/>
        <w:lvlJc w:val="left"/>
        <w:pPr>
          <w:ind w:left="1526" w:hanging="8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ED04A0E">
        <w:start w:val="1"/>
        <w:numFmt w:val="bullet"/>
        <w:lvlText w:val="•"/>
        <w:lvlJc w:val="left"/>
        <w:pPr>
          <w:ind w:left="1526" w:hanging="8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65E4AAA">
        <w:start w:val="1"/>
        <w:numFmt w:val="bullet"/>
        <w:lvlText w:val="o"/>
        <w:lvlJc w:val="left"/>
        <w:pPr>
          <w:tabs>
            <w:tab w:val="left" w:pos="993"/>
            <w:tab w:val="left" w:pos="1080"/>
          </w:tabs>
          <w:ind w:left="2160" w:hanging="8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D7495C2">
        <w:start w:val="1"/>
        <w:numFmt w:val="bullet"/>
        <w:lvlText w:val="▪"/>
        <w:lvlJc w:val="left"/>
        <w:pPr>
          <w:tabs>
            <w:tab w:val="left" w:pos="993"/>
            <w:tab w:val="left" w:pos="1080"/>
          </w:tabs>
          <w:ind w:left="2880" w:hanging="8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57CFB34">
        <w:start w:val="1"/>
        <w:numFmt w:val="bullet"/>
        <w:lvlText w:val="•"/>
        <w:lvlJc w:val="left"/>
        <w:pPr>
          <w:tabs>
            <w:tab w:val="left" w:pos="993"/>
            <w:tab w:val="left" w:pos="1080"/>
            <w:tab w:val="left" w:pos="2235"/>
          </w:tabs>
          <w:ind w:left="3600" w:hanging="8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71A3B32">
        <w:start w:val="1"/>
        <w:numFmt w:val="bullet"/>
        <w:lvlText w:val="o"/>
        <w:lvlJc w:val="left"/>
        <w:pPr>
          <w:tabs>
            <w:tab w:val="left" w:pos="993"/>
            <w:tab w:val="left" w:pos="1080"/>
            <w:tab w:val="left" w:pos="2235"/>
          </w:tabs>
          <w:ind w:left="4320" w:hanging="8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A28B3B0">
        <w:start w:val="1"/>
        <w:numFmt w:val="bullet"/>
        <w:lvlText w:val="▪"/>
        <w:lvlJc w:val="left"/>
        <w:pPr>
          <w:tabs>
            <w:tab w:val="left" w:pos="993"/>
            <w:tab w:val="left" w:pos="1080"/>
            <w:tab w:val="left" w:pos="2235"/>
          </w:tabs>
          <w:ind w:left="5040" w:hanging="8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6"/>
    <w:lvlOverride w:ilvl="0">
      <w:lvl w:ilvl="0" w:tplc="E07C78B2">
        <w:start w:val="1"/>
        <w:numFmt w:val="bullet"/>
        <w:lvlText w:val="−"/>
        <w:lvlJc w:val="left"/>
        <w:pPr>
          <w:tabs>
            <w:tab w:val="num" w:pos="3052"/>
          </w:tabs>
          <w:ind w:left="2343" w:firstLine="24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6EA9E4A">
        <w:start w:val="1"/>
        <w:numFmt w:val="bullet"/>
        <w:lvlText w:val="-"/>
        <w:lvlJc w:val="left"/>
        <w:pPr>
          <w:tabs>
            <w:tab w:val="num" w:pos="960"/>
            <w:tab w:val="left" w:pos="2235"/>
          </w:tabs>
          <w:ind w:left="251" w:firstLine="45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A54B882">
        <w:start w:val="1"/>
        <w:numFmt w:val="bullet"/>
        <w:lvlText w:val="▪"/>
        <w:lvlJc w:val="left"/>
        <w:pPr>
          <w:ind w:left="1526" w:hanging="8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ED04A0E">
        <w:start w:val="1"/>
        <w:numFmt w:val="bullet"/>
        <w:lvlText w:val="•"/>
        <w:lvlJc w:val="left"/>
        <w:pPr>
          <w:ind w:left="1526" w:hanging="8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65E4AAA">
        <w:start w:val="1"/>
        <w:numFmt w:val="bullet"/>
        <w:lvlText w:val="o"/>
        <w:lvlJc w:val="left"/>
        <w:pPr>
          <w:tabs>
            <w:tab w:val="left" w:pos="960"/>
          </w:tabs>
          <w:ind w:left="2160" w:hanging="8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D7495C2">
        <w:start w:val="1"/>
        <w:numFmt w:val="bullet"/>
        <w:lvlText w:val="▪"/>
        <w:lvlJc w:val="left"/>
        <w:pPr>
          <w:tabs>
            <w:tab w:val="left" w:pos="960"/>
          </w:tabs>
          <w:ind w:left="2880" w:hanging="8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57CFB34">
        <w:start w:val="1"/>
        <w:numFmt w:val="bullet"/>
        <w:lvlText w:val="•"/>
        <w:lvlJc w:val="left"/>
        <w:pPr>
          <w:tabs>
            <w:tab w:val="left" w:pos="960"/>
            <w:tab w:val="left" w:pos="2235"/>
          </w:tabs>
          <w:ind w:left="3600" w:hanging="8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71A3B32">
        <w:start w:val="1"/>
        <w:numFmt w:val="bullet"/>
        <w:lvlText w:val="o"/>
        <w:lvlJc w:val="left"/>
        <w:pPr>
          <w:tabs>
            <w:tab w:val="left" w:pos="960"/>
            <w:tab w:val="left" w:pos="2235"/>
          </w:tabs>
          <w:ind w:left="4320" w:hanging="8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A28B3B0">
        <w:start w:val="1"/>
        <w:numFmt w:val="bullet"/>
        <w:lvlText w:val="▪"/>
        <w:lvlJc w:val="left"/>
        <w:pPr>
          <w:tabs>
            <w:tab w:val="left" w:pos="960"/>
            <w:tab w:val="left" w:pos="2235"/>
          </w:tabs>
          <w:ind w:left="5040" w:hanging="8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51A"/>
    <w:rsid w:val="00597A1F"/>
    <w:rsid w:val="006B773E"/>
    <w:rsid w:val="00731EA6"/>
    <w:rsid w:val="0089651A"/>
    <w:rsid w:val="00CD5156"/>
    <w:rsid w:val="00F8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5EFDB-F92A-4ED4-80B1-B8E2EECB5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65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9651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link w:val="a4"/>
    <w:rsid w:val="0089651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:lang w:eastAsia="ru-RU"/>
    </w:rPr>
  </w:style>
  <w:style w:type="character" w:customStyle="1" w:styleId="a4">
    <w:name w:val="Заголовок Знак"/>
    <w:basedOn w:val="a0"/>
    <w:link w:val="a3"/>
    <w:rsid w:val="0089651A"/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:lang w:eastAsia="ru-RU"/>
    </w:rPr>
  </w:style>
  <w:style w:type="paragraph" w:styleId="a5">
    <w:name w:val="Body Text"/>
    <w:link w:val="a6"/>
    <w:uiPriority w:val="99"/>
    <w:rsid w:val="0089651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Arial" w:eastAsia="Arial Unicode MS" w:hAnsi="Arial" w:cs="Arial Unicode MS"/>
      <w:color w:val="000000"/>
      <w:sz w:val="20"/>
      <w:szCs w:val="20"/>
      <w:u w:color="000000"/>
      <w:bdr w:val="nil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9651A"/>
    <w:rPr>
      <w:rFonts w:ascii="Arial" w:eastAsia="Arial Unicode MS" w:hAnsi="Arial" w:cs="Arial Unicode MS"/>
      <w:color w:val="000000"/>
      <w:sz w:val="20"/>
      <w:szCs w:val="20"/>
      <w:u w:color="000000"/>
      <w:bdr w:val="nil"/>
      <w:lang w:eastAsia="ru-RU"/>
    </w:rPr>
  </w:style>
  <w:style w:type="paragraph" w:customStyle="1" w:styleId="-">
    <w:name w:val="_Маркер (номер) - с заголовком"/>
    <w:rsid w:val="0089651A"/>
    <w:pPr>
      <w:pBdr>
        <w:top w:val="nil"/>
        <w:left w:val="nil"/>
        <w:bottom w:val="nil"/>
        <w:right w:val="nil"/>
        <w:between w:val="nil"/>
        <w:bar w:val="nil"/>
      </w:pBdr>
      <w:spacing w:before="240" w:after="60" w:line="360" w:lineRule="auto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:lang w:eastAsia="ru-RU"/>
    </w:rPr>
  </w:style>
  <w:style w:type="paragraph" w:customStyle="1" w:styleId="a7">
    <w:name w:val="Текст в документе"/>
    <w:rsid w:val="0089651A"/>
    <w:pPr>
      <w:pBdr>
        <w:top w:val="nil"/>
        <w:left w:val="nil"/>
        <w:bottom w:val="nil"/>
        <w:right w:val="nil"/>
        <w:between w:val="nil"/>
        <w:bar w:val="nil"/>
      </w:pBdr>
      <w:spacing w:after="0" w:line="36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paragraph" w:customStyle="1" w:styleId="Style17">
    <w:name w:val="Style17"/>
    <w:rsid w:val="0089651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347" w:lineRule="exact"/>
      <w:ind w:firstLine="643"/>
      <w:jc w:val="both"/>
    </w:pPr>
    <w:rPr>
      <w:rFonts w:ascii="Tahoma" w:eastAsia="Arial Unicode MS" w:hAnsi="Tahoma" w:cs="Arial Unicode MS"/>
      <w:color w:val="000000"/>
      <w:sz w:val="24"/>
      <w:szCs w:val="24"/>
      <w:u w:color="000000"/>
      <w:bdr w:val="nil"/>
      <w:lang w:eastAsia="ru-RU"/>
    </w:rPr>
  </w:style>
  <w:style w:type="paragraph" w:customStyle="1" w:styleId="Style22">
    <w:name w:val="Style22"/>
    <w:rsid w:val="0089651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336" w:lineRule="exact"/>
    </w:pPr>
    <w:rPr>
      <w:rFonts w:ascii="Tahoma" w:eastAsia="Arial Unicode MS" w:hAnsi="Tahoma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38">
    <w:name w:val="Импортированный стиль 38"/>
    <w:rsid w:val="0089651A"/>
    <w:pPr>
      <w:numPr>
        <w:numId w:val="1"/>
      </w:numPr>
    </w:pPr>
  </w:style>
  <w:style w:type="paragraph" w:customStyle="1" w:styleId="Style16">
    <w:name w:val="Style16"/>
    <w:rsid w:val="0089651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ahoma" w:eastAsia="Arial Unicode MS" w:hAnsi="Tahoma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39">
    <w:name w:val="Импортированный стиль 39"/>
    <w:rsid w:val="0089651A"/>
    <w:pPr>
      <w:numPr>
        <w:numId w:val="3"/>
      </w:numPr>
    </w:pPr>
  </w:style>
  <w:style w:type="paragraph" w:customStyle="1" w:styleId="Style32">
    <w:name w:val="Style32"/>
    <w:rsid w:val="0089651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346" w:lineRule="exact"/>
      <w:ind w:firstLine="653"/>
      <w:jc w:val="both"/>
    </w:pPr>
    <w:rPr>
      <w:rFonts w:ascii="Tahoma" w:eastAsia="Arial Unicode MS" w:hAnsi="Tahoma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1">
    <w:name w:val="Импортированный стиль 41"/>
    <w:rsid w:val="0089651A"/>
    <w:pPr>
      <w:numPr>
        <w:numId w:val="7"/>
      </w:numPr>
    </w:pPr>
  </w:style>
  <w:style w:type="numbering" w:customStyle="1" w:styleId="42">
    <w:name w:val="Импортированный стиль 42"/>
    <w:rsid w:val="0089651A"/>
    <w:pPr>
      <w:numPr>
        <w:numId w:val="10"/>
      </w:numPr>
    </w:pPr>
  </w:style>
  <w:style w:type="paragraph" w:styleId="a8">
    <w:name w:val="Block Text"/>
    <w:uiPriority w:val="99"/>
    <w:rsid w:val="0089651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3589</Words>
  <Characters>20458</Characters>
  <Application>Microsoft Office Word</Application>
  <DocSecurity>0</DocSecurity>
  <Lines>170</Lines>
  <Paragraphs>47</Paragraphs>
  <ScaleCrop>false</ScaleCrop>
  <Company/>
  <LinksUpToDate>false</LinksUpToDate>
  <CharactersWithSpaces>24000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Наталья Владимировна</dc:creator>
  <cp:keywords/>
  <dc:description/>
  <cp:lastModifiedBy>Юмашева Ольга Владимировна</cp:lastModifiedBy>
  <cp:revision>5</cp:revision>
  <dcterms:created xsi:type="dcterms:W3CDTF">2021-08-13T07:24:00Z</dcterms:created>
  <dcterms:modified xsi:type="dcterms:W3CDTF">2022-11-22T14:25:00Z</dcterms:modified>
</cp:coreProperties>
</file>