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99398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8877F0" w:rsidRPr="008877F0">
        <w:rPr>
          <w:b/>
          <w:sz w:val="24"/>
          <w:szCs w:val="24"/>
        </w:rPr>
        <w:t>электромобиля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8877F0">
        <w:rPr>
          <w:b/>
          <w:sz w:val="24"/>
          <w:szCs w:val="24"/>
        </w:rPr>
        <w:t>07</w:t>
      </w:r>
      <w:r w:rsidRPr="00F941F8">
        <w:rPr>
          <w:b/>
          <w:sz w:val="24"/>
          <w:szCs w:val="24"/>
        </w:rPr>
        <w:t xml:space="preserve">» </w:t>
      </w:r>
      <w:r w:rsidR="008877F0">
        <w:rPr>
          <w:b/>
          <w:sz w:val="24"/>
          <w:szCs w:val="24"/>
        </w:rPr>
        <w:t>но</w:t>
      </w:r>
      <w:r w:rsidR="00F941F8" w:rsidRPr="00F941F8">
        <w:rPr>
          <w:b/>
          <w:sz w:val="24"/>
          <w:szCs w:val="24"/>
        </w:rPr>
        <w:t>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8877F0" w:rsidRPr="008877F0">
        <w:rPr>
          <w:bCs w:val="0"/>
          <w:iCs/>
          <w:sz w:val="24"/>
          <w:szCs w:val="24"/>
          <w:lang w:eastAsia="ru-RU"/>
        </w:rPr>
        <w:t>электромобиля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8877F0" w:rsidRPr="008877F0">
        <w:rPr>
          <w:bCs w:val="0"/>
          <w:iCs/>
          <w:sz w:val="24"/>
          <w:szCs w:val="24"/>
          <w:lang w:eastAsia="ru-RU"/>
        </w:rPr>
        <w:t>электромобиля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8877F0" w:rsidRPr="008877F0">
        <w:rPr>
          <w:bCs w:val="0"/>
          <w:sz w:val="24"/>
          <w:szCs w:val="24"/>
          <w:lang w:eastAsia="ru-RU"/>
        </w:rPr>
        <w:t>до 14.02.2019 года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</w:t>
      </w:r>
      <w:r w:rsidR="008877F0" w:rsidRPr="008877F0">
        <w:rPr>
          <w:bCs w:val="0"/>
          <w:sz w:val="24"/>
          <w:szCs w:val="24"/>
          <w:lang w:eastAsia="ru-RU"/>
        </w:rPr>
        <w:t xml:space="preserve">безналичный расчет, оплата производится в течение 30 (тридцати) рабочих дней с момента подписания </w:t>
      </w:r>
      <w:r w:rsidR="008877F0" w:rsidRPr="008877F0">
        <w:rPr>
          <w:rFonts w:eastAsia="Calibri"/>
          <w:bCs w:val="0"/>
          <w:sz w:val="24"/>
          <w:szCs w:val="24"/>
          <w:lang w:eastAsia="en-US"/>
        </w:rPr>
        <w:t>Сторонами Акта об оказании услуг и предоставления счет – фактуры</w:t>
      </w:r>
      <w:r w:rsidR="008877F0" w:rsidRPr="008877F0">
        <w:rPr>
          <w:bCs w:val="0"/>
          <w:sz w:val="24"/>
          <w:szCs w:val="24"/>
          <w:lang w:eastAsia="ru-RU"/>
        </w:rPr>
        <w:t>.</w:t>
      </w:r>
      <w:r w:rsidR="008877F0" w:rsidRPr="008877F0">
        <w:rPr>
          <w:bCs w:val="0"/>
          <w:iCs/>
          <w:sz w:val="24"/>
          <w:szCs w:val="24"/>
          <w:lang w:eastAsia="ru-RU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Pr="00382A07">
        <w:rPr>
          <w:iCs/>
          <w:sz w:val="24"/>
          <w:szCs w:val="24"/>
        </w:rPr>
        <w:t>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8877F0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877F0">
        <w:rPr>
          <w:b/>
          <w:bCs w:val="0"/>
          <w:sz w:val="24"/>
          <w:szCs w:val="24"/>
          <w:lang w:eastAsia="ru-RU"/>
        </w:rPr>
        <w:t>2 441 638</w:t>
      </w:r>
      <w:r w:rsidRPr="008877F0">
        <w:rPr>
          <w:bCs w:val="0"/>
          <w:sz w:val="24"/>
          <w:szCs w:val="24"/>
          <w:lang w:eastAsia="ru-RU"/>
        </w:rPr>
        <w:t xml:space="preserve"> (Два миллиона четыреста сорок одна тысяча шестьсот тридцать восемь) рублей 00 копеек РФ, без учета НДС; НДС составляет </w:t>
      </w:r>
      <w:r w:rsidRPr="008877F0">
        <w:rPr>
          <w:b/>
          <w:bCs w:val="0"/>
          <w:sz w:val="24"/>
          <w:szCs w:val="24"/>
          <w:lang w:eastAsia="ru-RU"/>
        </w:rPr>
        <w:t>488 327</w:t>
      </w:r>
      <w:r w:rsidRPr="008877F0">
        <w:rPr>
          <w:bCs w:val="0"/>
          <w:sz w:val="24"/>
          <w:szCs w:val="24"/>
          <w:lang w:eastAsia="ru-RU"/>
        </w:rPr>
        <w:t xml:space="preserve"> (Четыреста восемьдесят восемь тысяч триста двадцать семь) рублей 60 копеек РФ; </w:t>
      </w:r>
      <w:r w:rsidRPr="008877F0">
        <w:rPr>
          <w:b/>
          <w:bCs w:val="0"/>
          <w:sz w:val="24"/>
          <w:szCs w:val="24"/>
          <w:lang w:eastAsia="ru-RU"/>
        </w:rPr>
        <w:t>2 929 965</w:t>
      </w:r>
      <w:r w:rsidRPr="008877F0">
        <w:rPr>
          <w:bCs w:val="0"/>
          <w:sz w:val="24"/>
          <w:szCs w:val="24"/>
          <w:lang w:eastAsia="ru-RU"/>
        </w:rPr>
        <w:t xml:space="preserve"> (Два миллиона девятьсот двадцать девять тысяч девятьсот шестьдесят пять) рублей 60 копеек РФ, с учетом НДС</w:t>
      </w:r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GoBack"/>
      <w:bookmarkEnd w:id="434"/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8877F0">
        <w:rPr>
          <w:b/>
          <w:sz w:val="24"/>
          <w:szCs w:val="24"/>
        </w:rPr>
        <w:t>21</w:t>
      </w:r>
      <w:r w:rsidRPr="00F941F8">
        <w:rPr>
          <w:b/>
          <w:sz w:val="24"/>
          <w:szCs w:val="24"/>
        </w:rPr>
        <w:t xml:space="preserve"> </w:t>
      </w:r>
      <w:r w:rsidR="008877F0">
        <w:rPr>
          <w:b/>
          <w:sz w:val="24"/>
          <w:szCs w:val="24"/>
        </w:rPr>
        <w:t>но</w:t>
      </w:r>
      <w:r w:rsidR="00F941F8" w:rsidRPr="00F941F8">
        <w:rPr>
          <w:b/>
          <w:sz w:val="24"/>
          <w:szCs w:val="24"/>
        </w:rPr>
        <w:t>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8877F0">
        <w:rPr>
          <w:bCs w:val="0"/>
          <w:sz w:val="24"/>
          <w:szCs w:val="24"/>
        </w:rPr>
        <w:t>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8877F0">
        <w:rPr>
          <w:sz w:val="24"/>
          <w:szCs w:val="24"/>
        </w:rPr>
        <w:t>3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</w:t>
      </w:r>
      <w:r w:rsidRPr="00DB5A15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через </w:t>
      </w:r>
      <w:r w:rsidRPr="00382A07">
        <w:rPr>
          <w:bCs w:val="0"/>
          <w:sz w:val="24"/>
          <w:szCs w:val="24"/>
        </w:rPr>
        <w:lastRenderedPageBreak/>
        <w:t>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8877F0">
        <w:rPr>
          <w:b/>
          <w:bCs w:val="0"/>
          <w:sz w:val="24"/>
          <w:szCs w:val="24"/>
          <w:highlight w:val="yellow"/>
        </w:rPr>
        <w:t>6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8877F0">
        <w:rPr>
          <w:b/>
          <w:bCs w:val="0"/>
          <w:sz w:val="24"/>
          <w:szCs w:val="24"/>
          <w:highlight w:val="yellow"/>
        </w:rPr>
        <w:t>но</w:t>
      </w:r>
      <w:r w:rsidR="00F941F8">
        <w:rPr>
          <w:b/>
          <w:bCs w:val="0"/>
          <w:sz w:val="24"/>
          <w:szCs w:val="24"/>
          <w:highlight w:val="yellow"/>
        </w:rPr>
        <w:t>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lastRenderedPageBreak/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</w:t>
      </w:r>
      <w:r w:rsidRPr="00382A07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</w:t>
      </w:r>
      <w:r w:rsidRPr="004A1A68">
        <w:rPr>
          <w:sz w:val="24"/>
          <w:szCs w:val="24"/>
        </w:rPr>
        <w:lastRenderedPageBreak/>
        <w:t xml:space="preserve">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lastRenderedPageBreak/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981" w:rsidRDefault="00993981">
      <w:pPr>
        <w:spacing w:line="240" w:lineRule="auto"/>
      </w:pPr>
      <w:r>
        <w:separator/>
      </w:r>
    </w:p>
  </w:endnote>
  <w:endnote w:type="continuationSeparator" w:id="0">
    <w:p w:rsidR="00993981" w:rsidRDefault="00993981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877F0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8877F0" w:rsidRPr="008877F0">
      <w:rPr>
        <w:sz w:val="18"/>
        <w:szCs w:val="18"/>
      </w:rPr>
      <w:t>электромобиля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981" w:rsidRDefault="00993981">
      <w:pPr>
        <w:spacing w:line="240" w:lineRule="auto"/>
      </w:pPr>
      <w:r>
        <w:separator/>
      </w:r>
    </w:p>
  </w:footnote>
  <w:footnote w:type="continuationSeparator" w:id="0">
    <w:p w:rsidR="00993981" w:rsidRDefault="00993981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2F03"/>
    <w:rsid w:val="000731A1"/>
    <w:rsid w:val="00076D8B"/>
    <w:rsid w:val="00077FB6"/>
    <w:rsid w:val="0008567F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34B1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112D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C7FD6"/>
    <w:rsid w:val="006D0DE7"/>
    <w:rsid w:val="006D2FCD"/>
    <w:rsid w:val="006D34DA"/>
    <w:rsid w:val="006D402E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2113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08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877F0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4E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3981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4AEB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0746A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09F0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37BA9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A1193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16A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A6741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265D-2D50-49F7-9934-D70757A5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89</Pages>
  <Words>30038</Words>
  <Characters>171217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200854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89</cp:revision>
  <cp:lastPrinted>2015-12-29T14:27:00Z</cp:lastPrinted>
  <dcterms:created xsi:type="dcterms:W3CDTF">2016-12-02T12:44:00Z</dcterms:created>
  <dcterms:modified xsi:type="dcterms:W3CDTF">2018-11-07T11:09:00Z</dcterms:modified>
</cp:coreProperties>
</file>