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681C7E37"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w:t>
      </w:r>
      <w:r w:rsidR="0049296B">
        <w:rPr>
          <w:b/>
          <w:noProof/>
          <w:kern w:val="36"/>
          <w:lang w:val="en-US"/>
        </w:rPr>
        <w:t>8</w:t>
      </w:r>
      <w:r w:rsidR="005C20DF">
        <w:rPr>
          <w:b/>
          <w:noProof/>
          <w:kern w:val="36"/>
        </w:rPr>
        <w:t>5</w:t>
      </w:r>
      <w:r w:rsidR="000D1953">
        <w:rPr>
          <w:b/>
          <w:noProof/>
          <w:kern w:val="36"/>
        </w:rPr>
        <w:t xml:space="preserve"> </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4573705A"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proofErr w:type="spellStart"/>
      <w:proofErr w:type="gramStart"/>
      <w:r w:rsidR="005C20DF" w:rsidRPr="005C20DF">
        <w:t>резино</w:t>
      </w:r>
      <w:proofErr w:type="spellEnd"/>
      <w:r w:rsidR="005C20DF" w:rsidRPr="005C20DF">
        <w:t>-технических</w:t>
      </w:r>
      <w:proofErr w:type="gramEnd"/>
      <w:r w:rsidR="005C20DF" w:rsidRPr="005C20DF">
        <w:t xml:space="preserve"> изделий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0453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0453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0453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0453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0453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0453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0453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0453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0453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0453C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0453C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0453C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9791E6C" w14:textId="7E3CA82B" w:rsidR="00082612"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083AC8" w:rsidRPr="00083AC8">
              <w:t xml:space="preserve">Билащук А.В. тел.: (4722) 58-17-02 </w:t>
            </w:r>
            <w:r w:rsidR="00083AC8" w:rsidRPr="00083AC8">
              <w:rPr>
                <w:lang w:val="en-US"/>
              </w:rPr>
              <w:t>Email</w:t>
            </w:r>
            <w:r w:rsidR="00083AC8" w:rsidRPr="00083AC8">
              <w:t xml:space="preserve">: </w:t>
            </w:r>
            <w:r w:rsidR="00083AC8" w:rsidRPr="00083AC8">
              <w:rPr>
                <w:rStyle w:val="aff7"/>
              </w:rPr>
              <w:t>Bilaschuk.AV@mrsk-1.ru</w:t>
            </w:r>
          </w:p>
          <w:p w14:paraId="36807CB7" w14:textId="59604C06" w:rsidR="00357C93" w:rsidRPr="005C2D62" w:rsidRDefault="00705D46" w:rsidP="00082612">
            <w:pPr>
              <w:widowControl w:val="0"/>
              <w:spacing w:after="0"/>
              <w:ind w:right="175"/>
            </w:pPr>
            <w:r>
              <w:t xml:space="preserve"> </w:t>
            </w: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w:t>
            </w:r>
            <w:r w:rsidRPr="005C2D62">
              <w:rPr>
                <w:bCs/>
              </w:rPr>
              <w:lastRenderedPageBreak/>
              <w:t xml:space="preserve">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 xml:space="preserve">Сторонний Организатор не привлекается. Реквизиты Организатора указаны в п. 1 </w:t>
            </w:r>
            <w:r w:rsidRPr="005C2D62">
              <w:rPr>
                <w:i/>
              </w:rPr>
              <w:lastRenderedPageBreak/>
              <w:t>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3C2DEE7"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bookmarkStart w:id="342" w:name="_Hlk120649469"/>
            <w:proofErr w:type="spellStart"/>
            <w:proofErr w:type="gramStart"/>
            <w:r w:rsidR="005C20DF" w:rsidRPr="003968E9">
              <w:t>резино</w:t>
            </w:r>
            <w:proofErr w:type="spellEnd"/>
            <w:r w:rsidR="005C20DF" w:rsidRPr="003968E9">
              <w:t>-технических</w:t>
            </w:r>
            <w:proofErr w:type="gramEnd"/>
            <w:r w:rsidR="005C20DF" w:rsidRPr="003968E9">
              <w:t xml:space="preserve"> изделий </w:t>
            </w:r>
            <w:bookmarkEnd w:id="342"/>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72752D8"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5C20DF" w:rsidRPr="005C20DF">
              <w:rPr>
                <w:b/>
                <w:szCs w:val="24"/>
              </w:rPr>
              <w:t xml:space="preserve">642 180,00 </w:t>
            </w:r>
            <w:r w:rsidRPr="005C2D62">
              <w:rPr>
                <w:szCs w:val="24"/>
              </w:rPr>
              <w:t>(</w:t>
            </w:r>
            <w:r w:rsidR="005C20DF" w:rsidRPr="005C20DF">
              <w:rPr>
                <w:szCs w:val="24"/>
              </w:rPr>
              <w:t>шестьсот сорок две тысячи сто восемьдесят</w:t>
            </w:r>
            <w:r w:rsidR="005C20DF">
              <w:rPr>
                <w:szCs w:val="24"/>
              </w:rPr>
              <w:t>)</w:t>
            </w:r>
            <w:r w:rsidR="005C20DF" w:rsidRPr="005C20DF">
              <w:rPr>
                <w:szCs w:val="24"/>
              </w:rPr>
              <w:t xml:space="preserve"> рублей </w:t>
            </w:r>
            <w:r w:rsidRPr="005C2D62">
              <w:rPr>
                <w:szCs w:val="24"/>
              </w:rPr>
              <w:t xml:space="preserve">00 копеек РФ, без учета НДС; НДС составляет </w:t>
            </w:r>
            <w:r w:rsidR="005C20DF" w:rsidRPr="005C20DF">
              <w:rPr>
                <w:b/>
                <w:szCs w:val="24"/>
              </w:rPr>
              <w:t xml:space="preserve">128 436,00 </w:t>
            </w:r>
            <w:r w:rsidRPr="005C2D62">
              <w:rPr>
                <w:szCs w:val="24"/>
              </w:rPr>
              <w:t>(</w:t>
            </w:r>
            <w:r w:rsidR="005C20DF" w:rsidRPr="005C20DF">
              <w:rPr>
                <w:szCs w:val="24"/>
              </w:rPr>
              <w:t>сто двадцать восемь тысяч четыреста тридцать шесть</w:t>
            </w:r>
            <w:r w:rsidR="005C20DF">
              <w:rPr>
                <w:szCs w:val="24"/>
              </w:rPr>
              <w:t>)</w:t>
            </w:r>
            <w:r w:rsidR="005C20DF" w:rsidRPr="005C20DF">
              <w:rPr>
                <w:szCs w:val="24"/>
              </w:rPr>
              <w:t xml:space="preserve"> рублей </w:t>
            </w:r>
            <w:r w:rsidR="00FE212E" w:rsidRPr="00FE212E">
              <w:rPr>
                <w:szCs w:val="24"/>
              </w:rPr>
              <w:t xml:space="preserve"> </w:t>
            </w:r>
            <w:r w:rsidR="00357C93" w:rsidRPr="00357C93">
              <w:rPr>
                <w:szCs w:val="24"/>
              </w:rPr>
              <w:t xml:space="preserve"> </w:t>
            </w:r>
            <w:r w:rsidR="00E9565C" w:rsidRPr="00E9565C">
              <w:rPr>
                <w:szCs w:val="24"/>
              </w:rPr>
              <w:t xml:space="preserve"> </w:t>
            </w:r>
            <w:r w:rsidR="008C613D" w:rsidRPr="005C2D62">
              <w:rPr>
                <w:szCs w:val="24"/>
              </w:rPr>
              <w:t xml:space="preserve"> </w:t>
            </w:r>
            <w:r w:rsidR="0000337F">
              <w:rPr>
                <w:szCs w:val="24"/>
              </w:rPr>
              <w:t>0</w:t>
            </w:r>
            <w:r w:rsidR="008C613D" w:rsidRPr="005C2D62">
              <w:rPr>
                <w:szCs w:val="24"/>
              </w:rPr>
              <w:t>0</w:t>
            </w:r>
            <w:r w:rsidRPr="005C2D62">
              <w:rPr>
                <w:szCs w:val="24"/>
              </w:rPr>
              <w:t xml:space="preserve"> копеек РФ; </w:t>
            </w:r>
            <w:r w:rsidR="005C20DF" w:rsidRPr="005C20DF">
              <w:rPr>
                <w:b/>
                <w:szCs w:val="24"/>
              </w:rPr>
              <w:t xml:space="preserve">770 616,00 </w:t>
            </w:r>
            <w:r w:rsidR="0000337F">
              <w:rPr>
                <w:b/>
                <w:szCs w:val="24"/>
              </w:rPr>
              <w:t>(</w:t>
            </w:r>
            <w:r w:rsidR="005C20DF" w:rsidRPr="005C20DF">
              <w:rPr>
                <w:szCs w:val="24"/>
              </w:rPr>
              <w:t>семьсот семьдесят тысяч шестьсот шестнадцать</w:t>
            </w:r>
            <w:r w:rsidR="005C20DF">
              <w:rPr>
                <w:szCs w:val="24"/>
              </w:rPr>
              <w:t>)</w:t>
            </w:r>
            <w:r w:rsidR="005C20DF" w:rsidRPr="005C20DF">
              <w:rPr>
                <w:szCs w:val="24"/>
              </w:rPr>
              <w:t xml:space="preserve"> рублей </w:t>
            </w:r>
            <w:r w:rsidR="00082612" w:rsidRPr="00082612">
              <w:rPr>
                <w:szCs w:val="24"/>
              </w:rPr>
              <w:t xml:space="preserve"> </w:t>
            </w:r>
            <w:r w:rsidR="0049296B" w:rsidRPr="0049296B">
              <w:rPr>
                <w:szCs w:val="24"/>
              </w:rPr>
              <w:t xml:space="preserve"> </w:t>
            </w:r>
            <w:r w:rsidR="0000337F">
              <w:rPr>
                <w:szCs w:val="24"/>
              </w:rPr>
              <w:t>0</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8" w:name="_Ref441564579"/>
            <w:r w:rsidRPr="005C2D62">
              <w:rPr>
                <w:iCs/>
              </w:rPr>
              <w:t xml:space="preserve">Форма и порядок оплаты: безналичный расчет, оплата производится </w:t>
            </w:r>
            <w:bookmarkEnd w:id="348"/>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bookmarkStart w:id="351" w:name="_GoBack"/>
          </w:p>
          <w:p w14:paraId="7BA199B1" w14:textId="02C76D92"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00337F">
              <w:rPr>
                <w:b/>
                <w:bCs/>
              </w:rPr>
              <w:t>30</w:t>
            </w:r>
            <w:r w:rsidR="008C613D" w:rsidRPr="005C2D62">
              <w:rPr>
                <w:b/>
                <w:bCs/>
              </w:rPr>
              <w:t xml:space="preserve"> </w:t>
            </w:r>
            <w:r w:rsidR="00970699" w:rsidRPr="005C2D62">
              <w:rPr>
                <w:b/>
                <w:bCs/>
              </w:rPr>
              <w:t> </w:t>
            </w:r>
            <w:r w:rsidR="008C613D" w:rsidRPr="005C2D62">
              <w:rPr>
                <w:b/>
                <w:bCs/>
              </w:rPr>
              <w:t>ноября</w:t>
            </w:r>
            <w:proofErr w:type="gramEnd"/>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2" w:name="_Ref762965"/>
            <w:r w:rsidRPr="005C2D62">
              <w:t>Дата и время окончания срока, последний день срока подачи Заявок:</w:t>
            </w:r>
            <w:bookmarkEnd w:id="352"/>
          </w:p>
          <w:p w14:paraId="5D3035DE" w14:textId="2C356FDD" w:rsidR="00562DB8" w:rsidRPr="005C2D62" w:rsidRDefault="008C613D" w:rsidP="00166099">
            <w:pPr>
              <w:widowControl w:val="0"/>
              <w:tabs>
                <w:tab w:val="left" w:pos="0"/>
              </w:tabs>
              <w:spacing w:after="0" w:line="264" w:lineRule="auto"/>
              <w:ind w:left="1134" w:right="175"/>
            </w:pPr>
            <w:proofErr w:type="gramStart"/>
            <w:r w:rsidRPr="005C2D62">
              <w:rPr>
                <w:b/>
              </w:rPr>
              <w:t>0</w:t>
            </w:r>
            <w:r w:rsidR="0087456D">
              <w:rPr>
                <w:b/>
                <w:lang w:val="en-US"/>
              </w:rPr>
              <w:t>9</w:t>
            </w:r>
            <w:r w:rsidRPr="005C2D62">
              <w:rPr>
                <w:b/>
              </w:rPr>
              <w:t xml:space="preserve"> </w:t>
            </w:r>
            <w:r w:rsidR="00970699" w:rsidRPr="005C2D62">
              <w:rPr>
                <w:b/>
              </w:rPr>
              <w:t> </w:t>
            </w:r>
            <w:r w:rsidRPr="005C2D62">
              <w:rPr>
                <w:b/>
              </w:rPr>
              <w:t>декабря</w:t>
            </w:r>
            <w:proofErr w:type="gramEnd"/>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44907DEC"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Pr="005C2D62">
              <w:rPr>
                <w:b/>
                <w:color w:val="auto"/>
              </w:rPr>
              <w:t>1</w:t>
            </w:r>
            <w:r w:rsidR="0087456D" w:rsidRPr="0087456D">
              <w:rPr>
                <w:b/>
                <w:color w:val="auto"/>
              </w:rPr>
              <w:t>5</w:t>
            </w:r>
            <w:r w:rsidR="00970699" w:rsidRPr="005C2D62">
              <w:rPr>
                <w:b/>
                <w:color w:val="auto"/>
              </w:rPr>
              <w:t> </w:t>
            </w:r>
            <w:proofErr w:type="gramStart"/>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proofErr w:type="gramEnd"/>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68133E81"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proofErr w:type="gramStart"/>
            <w:r w:rsidR="00310993" w:rsidRPr="005C2D62">
              <w:rPr>
                <w:b/>
              </w:rPr>
              <w:t>1</w:t>
            </w:r>
            <w:r w:rsidR="0087456D" w:rsidRPr="0087456D">
              <w:rPr>
                <w:b/>
              </w:rPr>
              <w:t>6</w:t>
            </w:r>
            <w:r w:rsidR="008C613D" w:rsidRPr="005C2D62">
              <w:rPr>
                <w:b/>
              </w:rPr>
              <w:t xml:space="preserve"> </w:t>
            </w:r>
            <w:r w:rsidR="00970699" w:rsidRPr="005C2D62">
              <w:rPr>
                <w:b/>
              </w:rPr>
              <w:t> </w:t>
            </w:r>
            <w:r w:rsidR="008C613D" w:rsidRPr="005C2D62">
              <w:rPr>
                <w:b/>
              </w:rPr>
              <w:t>декабря</w:t>
            </w:r>
            <w:proofErr w:type="gramEnd"/>
            <w:r w:rsidR="008C613D" w:rsidRPr="005C2D62">
              <w:rPr>
                <w:b/>
              </w:rPr>
              <w:t xml:space="preserve"> </w:t>
            </w:r>
            <w:r w:rsidR="00310993" w:rsidRPr="005C2D62">
              <w:rPr>
                <w:b/>
              </w:rPr>
              <w:t xml:space="preserve"> </w:t>
            </w:r>
            <w:r w:rsidR="00903752" w:rsidRPr="005C2D62">
              <w:rPr>
                <w:b/>
                <w:bCs/>
              </w:rPr>
              <w:t>202</w:t>
            </w:r>
            <w:r w:rsidR="00970699" w:rsidRPr="005C2D62">
              <w:rPr>
                <w:b/>
                <w:bCs/>
              </w:rPr>
              <w:t>2</w:t>
            </w:r>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bookmarkEnd w:id="351"/>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положений документации о </w:t>
            </w:r>
            <w:r w:rsidRPr="005C2D62">
              <w:lastRenderedPageBreak/>
              <w:t>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D6E0DF4"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w:t>
            </w:r>
            <w:r w:rsidR="0087456D" w:rsidRPr="0087456D">
              <w:rPr>
                <w:b/>
              </w:rPr>
              <w:t>6</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w:t>
            </w:r>
            <w:r w:rsidR="00F05DE6" w:rsidRPr="005C2D62">
              <w:rPr>
                <w:bCs/>
              </w:rPr>
              <w:lastRenderedPageBreak/>
              <w:t xml:space="preserve">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w:t>
            </w:r>
            <w:r w:rsidRPr="005C2D62">
              <w:lastRenderedPageBreak/>
              <w:t>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8"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8"/>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9"/>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w:t>
            </w:r>
            <w:r w:rsidRPr="005C2D62">
              <w:lastRenderedPageBreak/>
              <w:t>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1"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60"/>
            <w:bookmarkEnd w:id="361"/>
          </w:p>
          <w:p w14:paraId="36FDBC54" w14:textId="77777777" w:rsidR="007641AA" w:rsidRPr="005C2D62" w:rsidRDefault="007641AA" w:rsidP="007641AA">
            <w:pPr>
              <w:widowControl w:val="0"/>
              <w:numPr>
                <w:ilvl w:val="0"/>
                <w:numId w:val="41"/>
              </w:numPr>
              <w:spacing w:after="0" w:line="264" w:lineRule="auto"/>
              <w:ind w:right="175"/>
            </w:pPr>
            <w:bookmarkStart w:id="362"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lastRenderedPageBreak/>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lastRenderedPageBreak/>
              <w:t>Д</w:t>
            </w:r>
            <w:r w:rsidR="00205740" w:rsidRPr="005C2D62">
              <w:t xml:space="preserve">окументы и </w:t>
            </w:r>
            <w:r w:rsidR="00205740" w:rsidRPr="005C2D62">
              <w:lastRenderedPageBreak/>
              <w:t xml:space="preserve">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w:t>
            </w:r>
            <w:r w:rsidRPr="005C2D62">
              <w:rPr>
                <w:rFonts w:ascii="Times New Roman" w:hAnsi="Times New Roman" w:cs="Times New Roman"/>
                <w:b w:val="0"/>
                <w:color w:val="auto"/>
                <w:sz w:val="24"/>
                <w:szCs w:val="24"/>
              </w:rPr>
              <w:lastRenderedPageBreak/>
              <w:t>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4"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5" w:name="_Ref2262496"/>
            <w:r w:rsidRPr="005C2D62">
              <w:t xml:space="preserve">Копию учредительного документа </w:t>
            </w:r>
            <w:r w:rsidRPr="005C2D62">
              <w:rPr>
                <w:i/>
              </w:rPr>
              <w:t>(для юридических лиц)</w:t>
            </w:r>
            <w:r w:rsidRPr="005C2D62">
              <w:t>;</w:t>
            </w:r>
            <w:bookmarkEnd w:id="365"/>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Pr="005C2D62">
              <w:lastRenderedPageBreak/>
              <w:t>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w:t>
            </w:r>
            <w:r w:rsidRPr="005C2D62">
              <w:rPr>
                <w:rFonts w:ascii="Times New Roman" w:hAnsi="Times New Roman" w:cs="Times New Roman"/>
                <w:b w:val="0"/>
                <w:bCs w:val="0"/>
              </w:rPr>
              <w:lastRenderedPageBreak/>
              <w:t>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6"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w:t>
            </w:r>
            <w:r w:rsidRPr="005C2D62">
              <w:lastRenderedPageBreak/>
              <w:t>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w:t>
            </w:r>
            <w:r w:rsidRPr="005C2D62">
              <w:lastRenderedPageBreak/>
              <w:t>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2"/>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w:t>
            </w:r>
            <w:r w:rsidRPr="005C2D62">
              <w:lastRenderedPageBreak/>
              <w:t xml:space="preserve">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7"/>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w:t>
            </w:r>
            <w:r w:rsidRPr="005C2D62">
              <w:lastRenderedPageBreak/>
              <w:t xml:space="preserve">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 xml:space="preserve">(в соответствии с Постановлением Правительства от 11.12.2014 №1352-ПП "Об особенностях участия </w:t>
            </w:r>
            <w:r w:rsidRPr="005C2D62">
              <w:rPr>
                <w:iCs/>
              </w:rPr>
              <w:lastRenderedPageBreak/>
              <w:t>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w:t>
            </w:r>
            <w:r w:rsidRPr="005C2D62">
              <w:lastRenderedPageBreak/>
              <w:t xml:space="preserve">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5" w:name="_Toc354408457"/>
            <w:r w:rsidRPr="005C2D62">
              <w:t xml:space="preserve">Сведения о возможности одностороннего отказа от исполнения обязательств, предусмотренных </w:t>
            </w:r>
            <w:r w:rsidRPr="005C2D62">
              <w:lastRenderedPageBreak/>
              <w:t>договором</w:t>
            </w:r>
            <w:bookmarkEnd w:id="385"/>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5C2D62">
              <w:t xml:space="preserve">Требования к сроку действия </w:t>
            </w:r>
            <w:bookmarkEnd w:id="389"/>
            <w:bookmarkEnd w:id="390"/>
            <w:bookmarkEnd w:id="391"/>
            <w:bookmarkEnd w:id="392"/>
            <w:bookmarkEnd w:id="393"/>
            <w:bookmarkEnd w:id="394"/>
            <w:bookmarkEnd w:id="395"/>
            <w:r w:rsidRPr="005C2D6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20" w:name="_Ref56220570"/>
            <w:r w:rsidRPr="005C2D62">
              <w:t xml:space="preserve">Заявка Участника, поданная в рамках закупки, действительна в течение </w:t>
            </w:r>
            <w:bookmarkEnd w:id="420"/>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3537F" w14:textId="77777777" w:rsidR="000453CA" w:rsidRDefault="000453CA">
      <w:r>
        <w:separator/>
      </w:r>
    </w:p>
    <w:p w14:paraId="4616F8A4" w14:textId="77777777" w:rsidR="000453CA" w:rsidRDefault="000453CA"/>
  </w:endnote>
  <w:endnote w:type="continuationSeparator" w:id="0">
    <w:p w14:paraId="0C1AFF00" w14:textId="77777777" w:rsidR="000453CA" w:rsidRDefault="000453CA">
      <w:r>
        <w:continuationSeparator/>
      </w:r>
    </w:p>
    <w:p w14:paraId="02B56C5C" w14:textId="77777777" w:rsidR="000453CA" w:rsidRDefault="000453CA"/>
  </w:endnote>
  <w:endnote w:type="continuationNotice" w:id="1">
    <w:p w14:paraId="06644CBE" w14:textId="77777777" w:rsidR="000453CA" w:rsidRDefault="000453C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B9F3ABA"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proofErr w:type="spellStart"/>
            <w:proofErr w:type="gramStart"/>
            <w:r w:rsidR="005C20DF" w:rsidRPr="005C20DF">
              <w:rPr>
                <w:sz w:val="16"/>
                <w:szCs w:val="16"/>
              </w:rPr>
              <w:t>резино</w:t>
            </w:r>
            <w:proofErr w:type="spellEnd"/>
            <w:r w:rsidR="005C20DF" w:rsidRPr="005C20DF">
              <w:rPr>
                <w:sz w:val="16"/>
                <w:szCs w:val="16"/>
              </w:rPr>
              <w:t>-технических</w:t>
            </w:r>
            <w:proofErr w:type="gramEnd"/>
            <w:r w:rsidR="005C20DF" w:rsidRPr="005C20DF">
              <w:rPr>
                <w:sz w:val="16"/>
                <w:szCs w:val="16"/>
              </w:rPr>
              <w:t xml:space="preserve"> изделий</w:t>
            </w:r>
            <w:r w:rsidR="00083AC8" w:rsidRPr="00083AC8">
              <w:rPr>
                <w:sz w:val="16"/>
                <w:szCs w:val="16"/>
              </w:rPr>
              <w:t xml:space="preserve">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18C5B" w14:textId="77777777" w:rsidR="000453CA" w:rsidRDefault="000453CA">
      <w:r>
        <w:separator/>
      </w:r>
    </w:p>
    <w:p w14:paraId="40123E60" w14:textId="77777777" w:rsidR="000453CA" w:rsidRDefault="000453CA"/>
  </w:footnote>
  <w:footnote w:type="continuationSeparator" w:id="0">
    <w:p w14:paraId="0419BA2B" w14:textId="77777777" w:rsidR="000453CA" w:rsidRDefault="000453CA">
      <w:r>
        <w:continuationSeparator/>
      </w:r>
    </w:p>
    <w:p w14:paraId="6A07C050" w14:textId="77777777" w:rsidR="000453CA" w:rsidRDefault="000453CA"/>
  </w:footnote>
  <w:footnote w:type="continuationNotice" w:id="1">
    <w:p w14:paraId="5C8CA50E" w14:textId="77777777" w:rsidR="000453CA" w:rsidRDefault="000453C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3CA"/>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456D"/>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93559F-1898-443F-B256-D7358B30A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44</Pages>
  <Words>18628</Words>
  <Characters>106181</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68</cp:revision>
  <cp:lastPrinted>2019-01-16T10:14:00Z</cp:lastPrinted>
  <dcterms:created xsi:type="dcterms:W3CDTF">2021-08-17T06:47:00Z</dcterms:created>
  <dcterms:modified xsi:type="dcterms:W3CDTF">2022-11-30T07:26:00Z</dcterms:modified>
</cp:coreProperties>
</file>