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279C" w14:textId="77777777" w:rsidR="008C24BF" w:rsidRDefault="00321746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>
        <w:rPr>
          <w:sz w:val="26"/>
          <w:szCs w:val="26"/>
        </w:rPr>
        <w:t>Филиал ПАО «Россети Центр» - «Тамбовэнерго»</w:t>
      </w:r>
    </w:p>
    <w:p w14:paraId="7A1B3780" w14:textId="77777777" w:rsidR="008C24BF" w:rsidRDefault="008C24BF">
      <w:pPr>
        <w:jc w:val="center"/>
        <w:outlineLvl w:val="0"/>
        <w:rPr>
          <w:sz w:val="26"/>
          <w:szCs w:val="26"/>
        </w:rPr>
      </w:pP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4"/>
      </w:tblGrid>
      <w:tr w:rsidR="000C210A" w14:paraId="7F949D27" w14:textId="77777777">
        <w:tc>
          <w:tcPr>
            <w:tcW w:w="2500" w:type="pct"/>
          </w:tcPr>
          <w:p w14:paraId="03D4C525" w14:textId="77777777" w:rsidR="000C210A" w:rsidRDefault="000C210A" w:rsidP="000C210A">
            <w:pPr>
              <w:keepLines/>
              <w:suppressLineNumbers/>
              <w:ind w:left="34"/>
              <w:jc w:val="right"/>
            </w:pPr>
            <w:r>
              <w:rPr>
                <w:iCs/>
                <w:sz w:val="26"/>
                <w:szCs w:val="26"/>
              </w:rPr>
              <w:t>УТВЕРЖДАЮ</w:t>
            </w:r>
          </w:p>
          <w:p w14:paraId="44497182" w14:textId="18F4E176" w:rsidR="000C210A" w:rsidRPr="00BA6EF1" w:rsidRDefault="000C210A" w:rsidP="000C210A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</w:rPr>
            </w:pPr>
            <w:r w:rsidRPr="00BA6EF1">
              <w:rPr>
                <w:sz w:val="26"/>
                <w:szCs w:val="26"/>
              </w:rPr>
              <w:t>Заместитель генерального директора</w:t>
            </w:r>
            <w:r>
              <w:rPr>
                <w:sz w:val="26"/>
                <w:szCs w:val="26"/>
              </w:rPr>
              <w:t xml:space="preserve"> </w:t>
            </w:r>
            <w:r w:rsidRPr="00BA6EF1">
              <w:rPr>
                <w:sz w:val="26"/>
                <w:szCs w:val="26"/>
              </w:rPr>
              <w:t>по взаимодействию с клиентами и</w:t>
            </w:r>
            <w:r>
              <w:rPr>
                <w:sz w:val="26"/>
                <w:szCs w:val="26"/>
              </w:rPr>
              <w:t xml:space="preserve"> развитию дополнительных услуг, </w:t>
            </w:r>
            <w:r w:rsidRPr="00BA6EF1">
              <w:rPr>
                <w:sz w:val="26"/>
                <w:szCs w:val="26"/>
              </w:rPr>
              <w:t>и.</w:t>
            </w:r>
            <w:r>
              <w:rPr>
                <w:sz w:val="26"/>
                <w:szCs w:val="26"/>
              </w:rPr>
              <w:t> </w:t>
            </w:r>
            <w:r w:rsidRPr="00BA6EF1">
              <w:rPr>
                <w:sz w:val="26"/>
                <w:szCs w:val="26"/>
              </w:rPr>
              <w:t>о. заместителя</w:t>
            </w:r>
            <w:r>
              <w:rPr>
                <w:sz w:val="26"/>
                <w:szCs w:val="26"/>
              </w:rPr>
              <w:t xml:space="preserve"> </w:t>
            </w:r>
            <w:r w:rsidRPr="00BA6EF1">
              <w:rPr>
                <w:sz w:val="26"/>
                <w:szCs w:val="26"/>
              </w:rPr>
              <w:t>генерального директора по КиТАСУ</w:t>
            </w:r>
            <w:r>
              <w:rPr>
                <w:sz w:val="26"/>
                <w:szCs w:val="26"/>
              </w:rPr>
              <w:t xml:space="preserve"> </w:t>
            </w:r>
            <w:r w:rsidRPr="00BA6EF1">
              <w:rPr>
                <w:sz w:val="26"/>
                <w:szCs w:val="26"/>
              </w:rPr>
              <w:t>ПАО «Россети Центр»</w:t>
            </w:r>
          </w:p>
          <w:p w14:paraId="5094741F" w14:textId="77777777" w:rsidR="000C210A" w:rsidRPr="00065C19" w:rsidRDefault="000C210A" w:rsidP="000C210A">
            <w:pPr>
              <w:keepLines/>
              <w:suppressLineNumbers/>
              <w:snapToGrid w:val="0"/>
              <w:ind w:left="34"/>
              <w:rPr>
                <w:sz w:val="26"/>
                <w:szCs w:val="26"/>
              </w:rPr>
            </w:pPr>
          </w:p>
          <w:p w14:paraId="6A37B8AE" w14:textId="77777777" w:rsidR="000C210A" w:rsidRPr="00065C19" w:rsidRDefault="000C210A" w:rsidP="000C210A">
            <w:pPr>
              <w:keepLines/>
              <w:suppressLineNumbers/>
              <w:snapToGrid w:val="0"/>
              <w:ind w:left="34"/>
              <w:rPr>
                <w:sz w:val="26"/>
                <w:szCs w:val="26"/>
              </w:rPr>
            </w:pPr>
          </w:p>
          <w:p w14:paraId="76B4C8DE" w14:textId="77777777" w:rsidR="000C210A" w:rsidRDefault="000C210A" w:rsidP="000C210A">
            <w:pPr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>______________</w:t>
            </w:r>
            <w:r w:rsidRPr="00BA6EF1">
              <w:rPr>
                <w:sz w:val="26"/>
                <w:szCs w:val="26"/>
              </w:rPr>
              <w:t xml:space="preserve"> К.С. Михайленко</w:t>
            </w:r>
          </w:p>
          <w:p w14:paraId="108AEECD" w14:textId="77777777" w:rsidR="000C210A" w:rsidRDefault="000C210A" w:rsidP="000C210A">
            <w:pPr>
              <w:jc w:val="center"/>
              <w:outlineLvl w:val="0"/>
              <w:rPr>
                <w:sz w:val="26"/>
                <w:szCs w:val="26"/>
              </w:rPr>
            </w:pPr>
          </w:p>
          <w:p w14:paraId="3059CC7A" w14:textId="3CF7F595" w:rsidR="000C210A" w:rsidRDefault="000C210A" w:rsidP="000C210A">
            <w:pPr>
              <w:pStyle w:val="aff5"/>
              <w:ind w:lef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FFFFFF" w:fill="FFFFFF"/>
              </w:rPr>
              <w:t>«___»______________ 2022 г.</w:t>
            </w:r>
          </w:p>
        </w:tc>
        <w:tc>
          <w:tcPr>
            <w:tcW w:w="2500" w:type="pct"/>
          </w:tcPr>
          <w:p w14:paraId="65A2BB05" w14:textId="77777777" w:rsidR="000C210A" w:rsidRPr="00DD300C" w:rsidRDefault="000C210A" w:rsidP="000C210A">
            <w:pPr>
              <w:ind w:left="235" w:right="51"/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>УТВЕРЖДАЮ</w:t>
            </w:r>
          </w:p>
          <w:p w14:paraId="2EED9279" w14:textId="77777777" w:rsidR="000C210A" w:rsidRDefault="000C210A" w:rsidP="000C210A">
            <w:pPr>
              <w:ind w:left="235" w:right="51"/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 xml:space="preserve">И. о. первого заместителя директора – </w:t>
            </w:r>
            <w:r>
              <w:rPr>
                <w:sz w:val="26"/>
                <w:szCs w:val="26"/>
              </w:rPr>
              <w:br/>
            </w:r>
            <w:r w:rsidRPr="00DD300C">
              <w:rPr>
                <w:sz w:val="26"/>
                <w:szCs w:val="26"/>
              </w:rPr>
              <w:t>главного инженера</w:t>
            </w:r>
            <w:r>
              <w:rPr>
                <w:sz w:val="26"/>
                <w:szCs w:val="26"/>
              </w:rPr>
              <w:t xml:space="preserve"> </w:t>
            </w:r>
            <w:r w:rsidRPr="00DD300C">
              <w:rPr>
                <w:sz w:val="26"/>
                <w:szCs w:val="26"/>
              </w:rPr>
              <w:t>филиала ПАО</w:t>
            </w:r>
            <w:r>
              <w:rPr>
                <w:sz w:val="26"/>
                <w:szCs w:val="26"/>
              </w:rPr>
              <w:t> </w:t>
            </w:r>
            <w:r w:rsidRPr="00DD300C">
              <w:rPr>
                <w:sz w:val="26"/>
                <w:szCs w:val="26"/>
              </w:rPr>
              <w:t>«Россети Центр» – «Тамбовэнерго»</w:t>
            </w:r>
          </w:p>
          <w:p w14:paraId="6B18F5C2" w14:textId="77777777" w:rsidR="000C210A" w:rsidRPr="00DD300C" w:rsidRDefault="000C210A" w:rsidP="000C210A">
            <w:pPr>
              <w:ind w:left="235" w:right="51"/>
              <w:jc w:val="center"/>
              <w:outlineLvl w:val="0"/>
              <w:rPr>
                <w:sz w:val="26"/>
                <w:szCs w:val="26"/>
              </w:rPr>
            </w:pPr>
          </w:p>
          <w:p w14:paraId="06193173" w14:textId="77777777" w:rsidR="000C210A" w:rsidRPr="00DD300C" w:rsidRDefault="000C210A" w:rsidP="000C210A">
            <w:pPr>
              <w:ind w:left="235" w:right="51"/>
              <w:jc w:val="center"/>
              <w:outlineLvl w:val="0"/>
              <w:rPr>
                <w:sz w:val="26"/>
                <w:szCs w:val="26"/>
              </w:rPr>
            </w:pPr>
          </w:p>
          <w:p w14:paraId="0F8AAD32" w14:textId="77777777" w:rsidR="000C210A" w:rsidRPr="00DD300C" w:rsidRDefault="000C210A" w:rsidP="000C210A">
            <w:pPr>
              <w:ind w:left="235" w:right="51"/>
              <w:jc w:val="center"/>
              <w:outlineLvl w:val="0"/>
              <w:rPr>
                <w:sz w:val="26"/>
                <w:szCs w:val="26"/>
              </w:rPr>
            </w:pPr>
          </w:p>
          <w:p w14:paraId="56231547" w14:textId="77777777" w:rsidR="000C210A" w:rsidRDefault="000C210A" w:rsidP="000C210A">
            <w:pPr>
              <w:ind w:left="377" w:right="192"/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И</w:t>
            </w:r>
            <w:r w:rsidRPr="00DD30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</w:t>
            </w:r>
            <w:r w:rsidRPr="00DD300C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Седанов</w:t>
            </w:r>
          </w:p>
          <w:p w14:paraId="1AF434E3" w14:textId="77777777" w:rsidR="000C210A" w:rsidRPr="00DD300C" w:rsidRDefault="000C210A" w:rsidP="000C210A">
            <w:pPr>
              <w:ind w:left="377" w:right="192"/>
              <w:jc w:val="right"/>
              <w:outlineLvl w:val="0"/>
              <w:rPr>
                <w:sz w:val="26"/>
                <w:szCs w:val="26"/>
              </w:rPr>
            </w:pPr>
          </w:p>
          <w:p w14:paraId="75A61586" w14:textId="3AC0C7B2" w:rsidR="000C210A" w:rsidRDefault="000C210A" w:rsidP="000C210A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 xml:space="preserve"> «</w:t>
            </w:r>
            <w:r w:rsidR="00784F71">
              <w:rPr>
                <w:sz w:val="26"/>
                <w:szCs w:val="26"/>
              </w:rPr>
              <w:t>___</w:t>
            </w:r>
            <w:r w:rsidRPr="00DD300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784F71">
              <w:rPr>
                <w:sz w:val="26"/>
                <w:szCs w:val="26"/>
              </w:rPr>
              <w:t>________</w:t>
            </w:r>
            <w:r w:rsidRPr="00DD300C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Pr="00DD300C">
              <w:rPr>
                <w:sz w:val="26"/>
                <w:szCs w:val="26"/>
              </w:rPr>
              <w:t xml:space="preserve"> г.</w:t>
            </w:r>
          </w:p>
        </w:tc>
      </w:tr>
    </w:tbl>
    <w:p w14:paraId="035DDB88" w14:textId="77777777" w:rsidR="008C24BF" w:rsidRDefault="008C24BF">
      <w:pPr>
        <w:pStyle w:val="aff5"/>
        <w:ind w:left="34"/>
        <w:jc w:val="center"/>
        <w:rPr>
          <w:sz w:val="26"/>
          <w:szCs w:val="26"/>
        </w:rPr>
      </w:pPr>
    </w:p>
    <w:p w14:paraId="42BB9559" w14:textId="77777777" w:rsidR="008C24BF" w:rsidRDefault="008C24BF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315D3FDD" w14:textId="77777777" w:rsidR="008C24BF" w:rsidRDefault="008C24BF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6167D487" w14:textId="2CE38B82" w:rsidR="008C24BF" w:rsidRPr="00D35EDB" w:rsidRDefault="00321746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ТЕХНИЧЕСКОЕ ЗАДАНИЕ</w:t>
      </w:r>
      <w:r>
        <w:rPr>
          <w:sz w:val="26"/>
          <w:szCs w:val="26"/>
        </w:rPr>
        <w:br/>
        <w:t>№ 2э_68_</w:t>
      </w:r>
      <w:r w:rsidR="005931B6" w:rsidRPr="000C210A">
        <w:rPr>
          <w:sz w:val="26"/>
          <w:szCs w:val="26"/>
        </w:rPr>
        <w:t>1</w:t>
      </w:r>
      <w:r w:rsidR="006C1A7F">
        <w:rPr>
          <w:sz w:val="26"/>
          <w:szCs w:val="26"/>
        </w:rPr>
        <w:t>1</w:t>
      </w:r>
      <w:r w:rsidR="00073055">
        <w:rPr>
          <w:sz w:val="26"/>
          <w:szCs w:val="26"/>
        </w:rPr>
        <w:t>5</w:t>
      </w:r>
    </w:p>
    <w:p w14:paraId="675137AD" w14:textId="77777777" w:rsidR="008C24BF" w:rsidRDefault="008C24BF">
      <w:pPr>
        <w:pStyle w:val="aff5"/>
        <w:ind w:left="34"/>
        <w:jc w:val="center"/>
        <w:rPr>
          <w:sz w:val="26"/>
          <w:szCs w:val="26"/>
        </w:rPr>
      </w:pPr>
    </w:p>
    <w:p w14:paraId="31D1D29F" w14:textId="77777777" w:rsidR="008C24BF" w:rsidRDefault="00321746">
      <w:pPr>
        <w:pStyle w:val="aff5"/>
        <w:ind w:left="34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На </w:t>
      </w:r>
      <w:bookmarkEnd w:id="0"/>
      <w:bookmarkEnd w:id="1"/>
      <w:bookmarkEnd w:id="2"/>
      <w:bookmarkEnd w:id="3"/>
      <w:bookmarkEnd w:id="4"/>
      <w:r>
        <w:rPr>
          <w:sz w:val="26"/>
          <w:szCs w:val="26"/>
        </w:rPr>
        <w:t>поставку оборудования связи</w:t>
      </w:r>
    </w:p>
    <w:p w14:paraId="5989F161" w14:textId="77777777" w:rsidR="008C24BF" w:rsidRDefault="008C24BF">
      <w:pPr>
        <w:pStyle w:val="aff5"/>
        <w:ind w:left="34"/>
        <w:jc w:val="center"/>
        <w:rPr>
          <w:sz w:val="26"/>
          <w:szCs w:val="26"/>
        </w:rPr>
      </w:pPr>
    </w:p>
    <w:p w14:paraId="1BFE0B5B" w14:textId="73CF0C52" w:rsidR="008C24BF" w:rsidRDefault="00321746">
      <w:pPr>
        <w:pStyle w:val="af6"/>
        <w:tabs>
          <w:tab w:val="left" w:pos="0"/>
        </w:tabs>
        <w:ind w:left="34"/>
        <w:jc w:val="center"/>
        <w:rPr>
          <w:color w:val="auto"/>
          <w:sz w:val="26"/>
          <w:szCs w:val="26"/>
          <w:lang w:val="ru-RU"/>
        </w:rPr>
      </w:pPr>
      <w:r>
        <w:rPr>
          <w:color w:val="auto"/>
          <w:sz w:val="26"/>
          <w:szCs w:val="26"/>
          <w:lang w:val="ru-RU"/>
        </w:rPr>
        <w:t xml:space="preserve">на </w:t>
      </w:r>
      <w:r w:rsidR="00DA2B00">
        <w:rPr>
          <w:color w:val="auto"/>
          <w:sz w:val="26"/>
          <w:szCs w:val="26"/>
          <w:lang w:val="ru-RU"/>
        </w:rPr>
        <w:t>6</w:t>
      </w:r>
      <w:r>
        <w:rPr>
          <w:color w:val="auto"/>
          <w:sz w:val="26"/>
          <w:szCs w:val="26"/>
          <w:lang w:val="ru-RU"/>
        </w:rPr>
        <w:t xml:space="preserve"> листах</w:t>
      </w:r>
    </w:p>
    <w:p w14:paraId="09070C36" w14:textId="77777777" w:rsidR="008C24BF" w:rsidRDefault="008C24BF">
      <w:pPr>
        <w:pStyle w:val="af6"/>
        <w:tabs>
          <w:tab w:val="left" w:pos="0"/>
        </w:tabs>
        <w:ind w:left="34"/>
        <w:rPr>
          <w:color w:val="auto"/>
          <w:sz w:val="26"/>
          <w:szCs w:val="26"/>
          <w:lang w:val="ru-RU"/>
        </w:rPr>
      </w:pPr>
    </w:p>
    <w:p w14:paraId="6E6C3BD9" w14:textId="77777777" w:rsidR="008C24BF" w:rsidRDefault="008C24BF" w:rsidP="000C210A">
      <w:pPr>
        <w:pStyle w:val="af6"/>
        <w:tabs>
          <w:tab w:val="left" w:pos="0"/>
        </w:tabs>
        <w:ind w:left="34"/>
        <w:rPr>
          <w:color w:val="auto"/>
          <w:sz w:val="26"/>
          <w:szCs w:val="26"/>
          <w:lang w:val="ru-RU"/>
        </w:rPr>
      </w:pPr>
    </w:p>
    <w:p w14:paraId="4940E890" w14:textId="5BB71D37" w:rsidR="008C24BF" w:rsidRDefault="008C24BF" w:rsidP="000C210A">
      <w:pPr>
        <w:ind w:left="34"/>
        <w:rPr>
          <w:sz w:val="26"/>
          <w:szCs w:val="26"/>
        </w:rPr>
      </w:pPr>
    </w:p>
    <w:p w14:paraId="1AE89F40" w14:textId="69320CAD" w:rsidR="000C210A" w:rsidRDefault="000C210A" w:rsidP="000C210A">
      <w:pPr>
        <w:ind w:left="34"/>
        <w:rPr>
          <w:sz w:val="26"/>
          <w:szCs w:val="26"/>
        </w:rPr>
      </w:pPr>
    </w:p>
    <w:p w14:paraId="401D2C0E" w14:textId="77777777" w:rsidR="000C210A" w:rsidRDefault="000C210A" w:rsidP="000C210A">
      <w:pPr>
        <w:ind w:left="34"/>
        <w:rPr>
          <w:sz w:val="26"/>
          <w:szCs w:val="26"/>
        </w:rPr>
      </w:pP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4"/>
      </w:tblGrid>
      <w:tr w:rsidR="008C24BF" w:rsidRPr="000C210A" w14:paraId="6037732C" w14:textId="77777777">
        <w:tc>
          <w:tcPr>
            <w:tcW w:w="2500" w:type="pct"/>
          </w:tcPr>
          <w:p w14:paraId="2EA2734A" w14:textId="77777777" w:rsidR="00E53D3F" w:rsidRDefault="00E53D3F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0C210A">
              <w:rPr>
                <w:sz w:val="26"/>
                <w:szCs w:val="26"/>
                <w:shd w:val="clear" w:color="auto" w:fill="FFFFFF"/>
              </w:rPr>
              <w:t>СОГЛАСОВАНО</w:t>
            </w:r>
          </w:p>
          <w:p w14:paraId="292D9A34" w14:textId="77777777" w:rsidR="00E53D3F" w:rsidRPr="000C210A" w:rsidRDefault="00E53D3F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558178D5" w14:textId="1FC8DB82" w:rsidR="00E53D3F" w:rsidRPr="000C210A" w:rsidRDefault="00DC6DE6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Заместитель н</w:t>
            </w:r>
            <w:r w:rsidR="00E53D3F" w:rsidRPr="000C210A">
              <w:rPr>
                <w:sz w:val="26"/>
                <w:szCs w:val="26"/>
                <w:shd w:val="clear" w:color="auto" w:fill="FFFFFF"/>
              </w:rPr>
              <w:t>ачальник</w:t>
            </w:r>
            <w:r>
              <w:rPr>
                <w:sz w:val="26"/>
                <w:szCs w:val="26"/>
                <w:shd w:val="clear" w:color="auto" w:fill="FFFFFF"/>
              </w:rPr>
              <w:t>а</w:t>
            </w:r>
            <w:r w:rsidR="00E53D3F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>Д</w:t>
            </w:r>
            <w:r w:rsidR="00E53D3F" w:rsidRPr="000C210A">
              <w:rPr>
                <w:sz w:val="26"/>
                <w:szCs w:val="26"/>
                <w:shd w:val="clear" w:color="auto" w:fill="FFFFFF"/>
              </w:rPr>
              <w:t>епартамента РиЭ АСДУ</w:t>
            </w:r>
            <w:r w:rsidR="00E53D3F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E53D3F" w:rsidRPr="000C210A">
              <w:rPr>
                <w:sz w:val="26"/>
                <w:szCs w:val="26"/>
                <w:shd w:val="clear" w:color="auto" w:fill="FFFFFF"/>
              </w:rPr>
              <w:t>ПАО «Россети Центр»</w:t>
            </w:r>
          </w:p>
          <w:p w14:paraId="63056934" w14:textId="77777777" w:rsidR="00E53D3F" w:rsidRDefault="00E53D3F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61A1EA52" w14:textId="77777777" w:rsidR="00E53D3F" w:rsidRPr="000C210A" w:rsidRDefault="00E53D3F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1BA7445A" w14:textId="77777777" w:rsidR="00E53D3F" w:rsidRPr="000C210A" w:rsidRDefault="00E53D3F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7AF5EE22" w14:textId="77777777" w:rsidR="00E53D3F" w:rsidRPr="000C210A" w:rsidRDefault="00E53D3F" w:rsidP="00E53D3F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47BD8C75" w14:textId="7134B1B2" w:rsidR="00E53D3F" w:rsidRDefault="00E53D3F" w:rsidP="00E53D3F">
            <w:pPr>
              <w:ind w:right="33"/>
              <w:jc w:val="both"/>
              <w:rPr>
                <w:sz w:val="26"/>
                <w:szCs w:val="26"/>
                <w:shd w:val="clear" w:color="auto" w:fill="FFFFFF"/>
              </w:rPr>
            </w:pPr>
            <w:r w:rsidRPr="000C210A">
              <w:rPr>
                <w:sz w:val="26"/>
                <w:szCs w:val="26"/>
                <w:shd w:val="clear" w:color="auto" w:fill="FFFFFF"/>
              </w:rPr>
              <w:t>______________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0C210A">
              <w:rPr>
                <w:sz w:val="26"/>
                <w:szCs w:val="26"/>
                <w:shd w:val="clear" w:color="auto" w:fill="FFFFFF"/>
              </w:rPr>
              <w:t>А.</w:t>
            </w:r>
            <w:r w:rsidR="00DC6DE6">
              <w:rPr>
                <w:sz w:val="26"/>
                <w:szCs w:val="26"/>
                <w:shd w:val="clear" w:color="auto" w:fill="FFFFFF"/>
              </w:rPr>
              <w:t>А</w:t>
            </w:r>
            <w:r w:rsidRPr="000C210A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DC6DE6">
              <w:rPr>
                <w:sz w:val="26"/>
                <w:szCs w:val="26"/>
                <w:shd w:val="clear" w:color="auto" w:fill="FFFFFF"/>
              </w:rPr>
              <w:t>Бритько</w:t>
            </w:r>
          </w:p>
          <w:p w14:paraId="4DC232F4" w14:textId="77777777" w:rsidR="00E53D3F" w:rsidRPr="000C210A" w:rsidRDefault="00E53D3F" w:rsidP="00E53D3F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14:paraId="44FBEA32" w14:textId="2E299B4D" w:rsidR="008C24BF" w:rsidRPr="000C210A" w:rsidRDefault="00E53D3F" w:rsidP="00E53D3F">
            <w:pPr>
              <w:ind w:right="33"/>
              <w:jc w:val="both"/>
              <w:rPr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«___»______________ 2022 г.</w:t>
            </w:r>
          </w:p>
        </w:tc>
        <w:tc>
          <w:tcPr>
            <w:tcW w:w="2500" w:type="pct"/>
          </w:tcPr>
          <w:p w14:paraId="0F54628C" w14:textId="10D532C1" w:rsidR="008C24BF" w:rsidRPr="000C210A" w:rsidRDefault="00321746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С</w:t>
            </w:r>
            <w:r w:rsidR="000C210A">
              <w:rPr>
                <w:iCs/>
                <w:sz w:val="26"/>
                <w:szCs w:val="26"/>
              </w:rPr>
              <w:t>ОГЛАСОВАНО</w:t>
            </w:r>
            <w:r w:rsidRPr="000C210A">
              <w:rPr>
                <w:iCs/>
                <w:sz w:val="26"/>
                <w:szCs w:val="26"/>
              </w:rPr>
              <w:t>:</w:t>
            </w:r>
          </w:p>
          <w:p w14:paraId="33555B4B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C9C1C31" w14:textId="2B73CA29" w:rsidR="008C24BF" w:rsidRPr="000C210A" w:rsidRDefault="00321746">
            <w:pPr>
              <w:shd w:val="solid" w:color="FFFFFF" w:fill="FFFFFF"/>
              <w:rPr>
                <w:iCs/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 xml:space="preserve">Начальник </w:t>
            </w:r>
            <w:r w:rsidR="000C210A" w:rsidRPr="000C210A">
              <w:rPr>
                <w:iCs/>
                <w:sz w:val="26"/>
                <w:szCs w:val="26"/>
              </w:rPr>
              <w:t>Департамента</w:t>
            </w:r>
            <w:r w:rsidRPr="000C210A">
              <w:rPr>
                <w:iCs/>
                <w:sz w:val="26"/>
                <w:szCs w:val="26"/>
              </w:rPr>
              <w:t xml:space="preserve"> КиТАСУ филиала ПАО «Россети Центр» – «Тамбовэнерго»</w:t>
            </w:r>
          </w:p>
          <w:p w14:paraId="3BF27CBC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0A818BA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2BC98F02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E8007BB" w14:textId="77777777" w:rsidR="008C24BF" w:rsidRPr="000C210A" w:rsidRDefault="00321746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__________________ О.А. Морозов</w:t>
            </w:r>
          </w:p>
          <w:p w14:paraId="40B58021" w14:textId="22C14165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0E013ABF" w14:textId="77777777" w:rsidR="008C24BF" w:rsidRPr="000C210A" w:rsidRDefault="00321746">
            <w:pPr>
              <w:jc w:val="both"/>
              <w:rPr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«___»______________202</w:t>
            </w:r>
            <w:r w:rsidR="00A646AF" w:rsidRPr="000C210A">
              <w:rPr>
                <w:iCs/>
                <w:sz w:val="26"/>
                <w:szCs w:val="26"/>
              </w:rPr>
              <w:t>2</w:t>
            </w:r>
            <w:r w:rsidRPr="000C210A">
              <w:rPr>
                <w:iCs/>
                <w:sz w:val="26"/>
                <w:szCs w:val="26"/>
              </w:rPr>
              <w:t xml:space="preserve"> г.</w:t>
            </w:r>
          </w:p>
        </w:tc>
      </w:tr>
    </w:tbl>
    <w:p w14:paraId="4A4A4B41" w14:textId="6ECD54BB" w:rsidR="008C24BF" w:rsidRDefault="008C24BF">
      <w:pPr>
        <w:ind w:left="34"/>
        <w:jc w:val="center"/>
        <w:rPr>
          <w:sz w:val="26"/>
          <w:szCs w:val="26"/>
        </w:rPr>
      </w:pPr>
    </w:p>
    <w:p w14:paraId="56387980" w14:textId="4F9A0F2C" w:rsidR="000C210A" w:rsidRDefault="000C210A">
      <w:pPr>
        <w:ind w:left="34"/>
        <w:jc w:val="center"/>
        <w:rPr>
          <w:sz w:val="26"/>
          <w:szCs w:val="26"/>
        </w:rPr>
      </w:pPr>
    </w:p>
    <w:p w14:paraId="6444E57F" w14:textId="77777777" w:rsidR="000C210A" w:rsidRDefault="000C210A">
      <w:pPr>
        <w:ind w:left="34"/>
        <w:jc w:val="center"/>
        <w:rPr>
          <w:sz w:val="26"/>
          <w:szCs w:val="26"/>
        </w:rPr>
      </w:pPr>
    </w:p>
    <w:p w14:paraId="1F35E883" w14:textId="77777777" w:rsidR="008C24BF" w:rsidRDefault="008C24BF">
      <w:pPr>
        <w:ind w:left="34"/>
        <w:jc w:val="center"/>
        <w:rPr>
          <w:sz w:val="26"/>
          <w:szCs w:val="26"/>
        </w:rPr>
      </w:pPr>
    </w:p>
    <w:p w14:paraId="7225B2A4" w14:textId="77777777" w:rsidR="008C24BF" w:rsidRDefault="00321746">
      <w:pPr>
        <w:spacing w:after="200" w:line="276" w:lineRule="auto"/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t>202</w:t>
      </w:r>
      <w:r w:rsidR="00A646AF">
        <w:rPr>
          <w:sz w:val="26"/>
          <w:szCs w:val="26"/>
        </w:rPr>
        <w:t>2</w:t>
      </w:r>
    </w:p>
    <w:p w14:paraId="2B43419A" w14:textId="77777777" w:rsidR="008C24BF" w:rsidRDefault="00321746" w:rsidP="000C210A">
      <w:pPr>
        <w:spacing w:after="200" w:line="276" w:lineRule="auto"/>
        <w:ind w:left="34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4E388CE2" w14:textId="77777777" w:rsidR="008C24BF" w:rsidRDefault="00321746">
      <w:pPr>
        <w:spacing w:after="200" w:line="276" w:lineRule="auto"/>
        <w:ind w:left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</w:t>
      </w:r>
    </w:p>
    <w:p w14:paraId="6A818F11" w14:textId="0F49183E" w:rsidR="008C24BF" w:rsidRDefault="00321746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tooltip="#_Toc5807902" w:history="1">
        <w:r>
          <w:rPr>
            <w:rStyle w:val="ae"/>
            <w:noProof/>
          </w:rPr>
          <w:t>1.</w:t>
        </w:r>
        <w:r>
          <w:rPr>
            <w:rFonts w:ascii="Calibri" w:eastAsia="Calibri" w:hAnsi="Calibri" w:cs="Calibri"/>
            <w:noProof/>
            <w:sz w:val="22"/>
            <w:szCs w:val="22"/>
          </w:rPr>
          <w:tab/>
        </w:r>
        <w:r>
          <w:rPr>
            <w:rStyle w:val="ae"/>
            <w:noProof/>
          </w:rPr>
          <w:t>Общие данные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_Toc5807902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93CF0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75A7EA2" w14:textId="17BE4208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3" w:tooltip="#_Toc5807903" w:history="1">
        <w:r w:rsidR="00321746">
          <w:rPr>
            <w:rStyle w:val="ae"/>
            <w:noProof/>
          </w:rPr>
          <w:t>2.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Сроки начала/окончания поставки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_Toc5807903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35B8BF34" w14:textId="7A95C6FA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4" w:tooltip="#_Toc5807904" w:history="1">
        <w:r w:rsidR="00321746">
          <w:rPr>
            <w:rStyle w:val="ae"/>
            <w:noProof/>
          </w:rPr>
          <w:t>3.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Финансирование поставки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_Toc5807904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0B8C0A22" w14:textId="55C4A710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5" w:tooltip="#_Toc5807905" w:history="1">
        <w:r w:rsidR="00321746">
          <w:rPr>
            <w:rStyle w:val="ae"/>
            <w:noProof/>
          </w:rPr>
          <w:t>4.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Требования к Поставщику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_Toc5807905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166D5E78" w14:textId="3C777DA9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6" w:tooltip="#_Toc5807906" w:history="1">
        <w:r w:rsidR="00321746">
          <w:rPr>
            <w:rStyle w:val="ae"/>
            <w:noProof/>
          </w:rPr>
          <w:t>5.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Технические требования к комплектующим и материалам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_Toc5807906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7CCDEA32" w14:textId="667C2C38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7" w:tooltip="#_Toc5807907" w:history="1">
        <w:r w:rsidR="00321746">
          <w:rPr>
            <w:rStyle w:val="ae"/>
            <w:noProof/>
          </w:rPr>
          <w:t>6.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Гарантийные обязательства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_Toc5807907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029E80BF" w14:textId="064BA8EA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8" w:tooltip="#_Toc5807908" w:history="1">
        <w:r w:rsidR="00321746">
          <w:rPr>
            <w:rStyle w:val="ae"/>
            <w:noProof/>
          </w:rPr>
          <w:t>7.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Условия и требования к поставке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_Toc5807908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4</w:t>
        </w:r>
        <w:r w:rsidR="00321746">
          <w:rPr>
            <w:noProof/>
          </w:rPr>
          <w:fldChar w:fldCharType="end"/>
        </w:r>
      </w:hyperlink>
    </w:p>
    <w:p w14:paraId="15BDC72D" w14:textId="0E679BCF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9" w:tooltip="#_Toc5807909" w:history="1">
        <w:r w:rsidR="00321746">
          <w:rPr>
            <w:rStyle w:val="ae"/>
            <w:noProof/>
          </w:rPr>
          <w:t>8.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Правила приёмки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_Toc5807909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4</w:t>
        </w:r>
        <w:r w:rsidR="00321746">
          <w:rPr>
            <w:noProof/>
          </w:rPr>
          <w:fldChar w:fldCharType="end"/>
        </w:r>
      </w:hyperlink>
    </w:p>
    <w:p w14:paraId="2C8ECE23" w14:textId="638A8B8C" w:rsidR="008C24BF" w:rsidRDefault="00EC2EBB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10" w:tooltip="#_Toc5807910" w:history="1">
        <w:r w:rsidR="00321746">
          <w:rPr>
            <w:rStyle w:val="ae"/>
            <w:noProof/>
          </w:rPr>
          <w:t>9.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Стоимость и оплата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_Toc5807910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4</w:t>
        </w:r>
        <w:r w:rsidR="00321746">
          <w:rPr>
            <w:noProof/>
          </w:rPr>
          <w:fldChar w:fldCharType="end"/>
        </w:r>
      </w:hyperlink>
    </w:p>
    <w:p w14:paraId="7D86D573" w14:textId="55B65099" w:rsidR="008C24BF" w:rsidRDefault="00EC2EBB">
      <w:pPr>
        <w:pStyle w:val="12"/>
        <w:tabs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11" w:tooltip="#_Toc5807911" w:history="1">
        <w:r w:rsidR="00321746">
          <w:rPr>
            <w:rStyle w:val="ae"/>
            <w:noProof/>
          </w:rPr>
          <w:t>Приложение №1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_Toc5807911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693CF0">
          <w:rPr>
            <w:noProof/>
          </w:rPr>
          <w:t>5</w:t>
        </w:r>
        <w:r w:rsidR="00321746">
          <w:rPr>
            <w:noProof/>
          </w:rPr>
          <w:fldChar w:fldCharType="end"/>
        </w:r>
      </w:hyperlink>
    </w:p>
    <w:p w14:paraId="38B79A95" w14:textId="77777777" w:rsidR="008C24BF" w:rsidRDefault="00321746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76B21F11" w14:textId="77777777" w:rsidR="008C24BF" w:rsidRDefault="00321746">
      <w:pPr>
        <w:pStyle w:val="1"/>
        <w:numPr>
          <w:ilvl w:val="0"/>
          <w:numId w:val="14"/>
        </w:numPr>
        <w:spacing w:before="36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807902"/>
      <w:r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14:paraId="2A5EC052" w14:textId="77777777" w:rsidR="008C24BF" w:rsidRDefault="00321746">
      <w:pPr>
        <w:pStyle w:val="aff5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>
        <w:rPr>
          <w:sz w:val="24"/>
          <w:szCs w:val="24"/>
        </w:rPr>
        <w:t>В настоящем документе представлено техническое задание (далее – ТЗ) на поставку оборудования связи для нужд филиала ПАО «Россети Центр» -</w:t>
      </w:r>
      <w:r>
        <w:rPr>
          <w:bCs/>
          <w:sz w:val="24"/>
          <w:szCs w:val="24"/>
        </w:rPr>
        <w:t xml:space="preserve"> «Тамбовэнерго»</w:t>
      </w:r>
      <w:r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14:paraId="1004C80F" w14:textId="0D91F260" w:rsidR="008C24BF" w:rsidRDefault="00321746">
      <w:pPr>
        <w:ind w:firstLine="567"/>
        <w:rPr>
          <w:b/>
          <w:sz w:val="24"/>
          <w:szCs w:val="24"/>
        </w:rPr>
      </w:pPr>
      <w:bookmarkStart w:id="12" w:name="_Toc287003614"/>
      <w:r>
        <w:rPr>
          <w:b/>
          <w:sz w:val="24"/>
          <w:szCs w:val="24"/>
        </w:rPr>
        <w:t>Заказчик</w:t>
      </w:r>
      <w:bookmarkEnd w:id="12"/>
      <w:r>
        <w:rPr>
          <w:b/>
          <w:sz w:val="24"/>
          <w:szCs w:val="24"/>
        </w:rPr>
        <w:t>:</w:t>
      </w:r>
    </w:p>
    <w:p w14:paraId="330C1854" w14:textId="7E66D4B1" w:rsidR="00DC6DE6" w:rsidRPr="00DC6DE6" w:rsidRDefault="00DC6DE6" w:rsidP="00DC6DE6">
      <w:pPr>
        <w:ind w:firstLine="567"/>
        <w:jc w:val="both"/>
        <w:rPr>
          <w:sz w:val="24"/>
          <w:szCs w:val="24"/>
        </w:rPr>
      </w:pPr>
      <w:bookmarkStart w:id="13" w:name="_Hlk116560867"/>
      <w:r w:rsidRPr="00DC6DE6">
        <w:rPr>
          <w:sz w:val="24"/>
          <w:szCs w:val="24"/>
        </w:rPr>
        <w:t>ПАО «Россети Центр», ИНН 6901067107, КПП 770501001, 119017, г. Москва, ул.</w:t>
      </w:r>
      <w:r>
        <w:rPr>
          <w:sz w:val="24"/>
          <w:szCs w:val="24"/>
        </w:rPr>
        <w:t> </w:t>
      </w:r>
      <w:r w:rsidRPr="00DC6DE6">
        <w:rPr>
          <w:sz w:val="24"/>
          <w:szCs w:val="24"/>
        </w:rPr>
        <w:t>Ордынка М, 15</w:t>
      </w:r>
    </w:p>
    <w:p w14:paraId="227B98C1" w14:textId="16BBC6F3" w:rsidR="008C24BF" w:rsidRDefault="00321746" w:rsidP="00DC6DE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ПАО «Россети Центр» - «Тамбовэнерго», </w:t>
      </w:r>
      <w:r w:rsidR="00DC6DE6" w:rsidRPr="00DC6DE6">
        <w:rPr>
          <w:sz w:val="24"/>
          <w:szCs w:val="24"/>
        </w:rPr>
        <w:t>ИНН 6901067107, КПП 682902001</w:t>
      </w:r>
      <w:r w:rsidR="00DC6DE6">
        <w:rPr>
          <w:sz w:val="24"/>
          <w:szCs w:val="24"/>
        </w:rPr>
        <w:t xml:space="preserve">, </w:t>
      </w:r>
      <w:r>
        <w:rPr>
          <w:sz w:val="24"/>
          <w:szCs w:val="24"/>
        </w:rPr>
        <w:t>г.</w:t>
      </w:r>
      <w:r w:rsidR="00DC6DE6">
        <w:rPr>
          <w:sz w:val="24"/>
          <w:szCs w:val="24"/>
        </w:rPr>
        <w:t> </w:t>
      </w:r>
      <w:r>
        <w:rPr>
          <w:sz w:val="24"/>
          <w:szCs w:val="24"/>
        </w:rPr>
        <w:t>Тамбов, Моршанское шоссе, д. 23.</w:t>
      </w:r>
    </w:p>
    <w:bookmarkEnd w:id="13"/>
    <w:p w14:paraId="7A9FEB84" w14:textId="77777777" w:rsidR="008C24BF" w:rsidRDefault="00321746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sz w:val="24"/>
          <w:szCs w:val="24"/>
        </w:rPr>
        <w:t xml:space="preserve"> определяется по итогам торговой процедуры.</w:t>
      </w:r>
    </w:p>
    <w:p w14:paraId="641B2B20" w14:textId="77777777" w:rsidR="008C24BF" w:rsidRDefault="00321746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Основная цель: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выбор Поставщика для заключения договора поставки оборудования связи для нужд филиала ПАО «Россети Центр» - «Тамбовэнерго».</w:t>
      </w:r>
    </w:p>
    <w:p w14:paraId="0152545A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5807903"/>
      <w:r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14"/>
      <w:bookmarkEnd w:id="15"/>
      <w:r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14:paraId="4E7ABF7C" w14:textId="77777777" w:rsidR="008C24BF" w:rsidRDefault="00321746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Начало: с момента заключения договора.</w:t>
      </w:r>
    </w:p>
    <w:p w14:paraId="5610DA21" w14:textId="77777777" w:rsidR="008C24BF" w:rsidRDefault="00321746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Окончание: не позднее 10 календарных дней с момента подачи заявки от филиала.</w:t>
      </w:r>
    </w:p>
    <w:p w14:paraId="5F8D0060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5807904"/>
      <w:r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14:paraId="3F543B4A" w14:textId="32FE49FF" w:rsidR="008C24BF" w:rsidRDefault="00321746">
      <w:pPr>
        <w:pStyle w:val="aff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Выполняется на основании статьи ПЗ 202</w:t>
      </w:r>
      <w:r w:rsidR="00945C9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г., лот 310</w:t>
      </w:r>
      <w:r>
        <w:rPr>
          <w:color w:val="000000"/>
          <w:sz w:val="24"/>
          <w:szCs w:val="24"/>
          <w:lang w:val="en-US"/>
        </w:rPr>
        <w:t>F</w:t>
      </w:r>
      <w:r w:rsidR="00945C9D">
        <w:rPr>
          <w:color w:val="000000"/>
          <w:sz w:val="24"/>
          <w:szCs w:val="24"/>
        </w:rPr>
        <w:t xml:space="preserve"> КВД </w:t>
      </w:r>
      <w:r w:rsidR="00073055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14:paraId="1D736C9D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80790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14:paraId="701A77A2" w14:textId="77777777" w:rsidR="008C24BF" w:rsidRDefault="00321746">
      <w:pPr>
        <w:pStyle w:val="ac"/>
        <w:ind w:left="0" w:firstLine="567"/>
        <w:jc w:val="both"/>
        <w:rPr>
          <w:sz w:val="24"/>
          <w:szCs w:val="24"/>
        </w:rPr>
      </w:pPr>
      <w:bookmarkStart w:id="33" w:name="_Toc274560385"/>
      <w:r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14:paraId="426C6F52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580790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rFonts w:ascii="Times New Roman" w:hAnsi="Times New Roman"/>
          <w:color w:val="auto"/>
          <w:sz w:val="26"/>
          <w:szCs w:val="26"/>
        </w:rPr>
        <w:t>Технические требования к комплектующим и материалам</w:t>
      </w:r>
      <w:bookmarkEnd w:id="54"/>
      <w:bookmarkEnd w:id="55"/>
    </w:p>
    <w:p w14:paraId="54F7852A" w14:textId="77777777" w:rsidR="008C24BF" w:rsidRDefault="00321746">
      <w:pPr>
        <w:pStyle w:val="BodyText21"/>
        <w:ind w:firstLine="567"/>
        <w:rPr>
          <w:szCs w:val="24"/>
        </w:rPr>
      </w:pPr>
      <w:bookmarkStart w:id="56" w:name="_Hlk116560950"/>
      <w:r>
        <w:rPr>
          <w:szCs w:val="24"/>
        </w:rPr>
        <w:t>Закупаемые комплектующие и материалы должны быть новыми и ранее не использованными, иметь количество и состав согласно Приложению № 1.</w:t>
      </w:r>
    </w:p>
    <w:p w14:paraId="36BC7712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Общие требования к поставляемым комплектующим и материалам:</w:t>
      </w:r>
    </w:p>
    <w:p w14:paraId="7730CD12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26381C15" w14:textId="119EA0F9" w:rsidR="008C24BF" w:rsidRDefault="00321746">
      <w:pPr>
        <w:pStyle w:val="BodyText21"/>
        <w:ind w:firstLine="567"/>
        <w:rPr>
          <w:color w:val="000000"/>
          <w:szCs w:val="24"/>
        </w:rPr>
      </w:pPr>
      <w:r>
        <w:rPr>
          <w:szCs w:val="24"/>
        </w:rPr>
        <w:t>- для импортного оборудования, а также для отечественного оборудования, выпускаемого для других отраслей и ведомств</w:t>
      </w:r>
      <w:r w:rsidR="00693CF0">
        <w:rPr>
          <w:szCs w:val="24"/>
        </w:rPr>
        <w:t xml:space="preserve"> – </w:t>
      </w:r>
      <w:r>
        <w:rPr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</w:t>
      </w:r>
      <w:r w:rsidR="00DC6DE6">
        <w:rPr>
          <w:szCs w:val="24"/>
        </w:rPr>
        <w:t xml:space="preserve">. </w:t>
      </w:r>
      <w:r w:rsidR="00DC6DE6">
        <w:rPr>
          <w:color w:val="000000"/>
          <w:szCs w:val="24"/>
        </w:rPr>
        <w:t>Сертификация должна быть проведена в соответствии с действующими нормативно-правовыми актами;</w:t>
      </w:r>
    </w:p>
    <w:p w14:paraId="70BAE13C" w14:textId="0DB5D461" w:rsidR="00DC6DE6" w:rsidRDefault="00DC6DE6">
      <w:pPr>
        <w:pStyle w:val="BodyText21"/>
        <w:ind w:firstLine="567"/>
        <w:rPr>
          <w:szCs w:val="24"/>
        </w:rPr>
      </w:pPr>
      <w:r>
        <w:rPr>
          <w:szCs w:val="24"/>
        </w:rPr>
        <w:t>- сертификат</w:t>
      </w:r>
      <w:r>
        <w:rPr>
          <w:szCs w:val="24"/>
          <w:lang w:val="x-none"/>
        </w:rPr>
        <w:t xml:space="preserve"> соответствия на поставляемое оборудование (с приложением на каждое конкретное комплектующее, при наличии) </w:t>
      </w:r>
      <w:r>
        <w:rPr>
          <w:color w:val="000000"/>
          <w:szCs w:val="24"/>
        </w:rPr>
        <w:t>в соответствии с действующими нормативно-правовыми актами;</w:t>
      </w:r>
    </w:p>
    <w:p w14:paraId="184BDFB8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районов».</w:t>
      </w:r>
    </w:p>
    <w:p w14:paraId="31D2431A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7" w:name="_Toc351445387"/>
      <w:bookmarkStart w:id="58" w:name="_Toc358363927"/>
      <w:bookmarkStart w:id="59" w:name="_Toc358363969"/>
      <w:bookmarkStart w:id="60" w:name="_Toc358364033"/>
      <w:bookmarkStart w:id="61" w:name="_Toc358364649"/>
      <w:bookmarkStart w:id="62" w:name="_Toc358364862"/>
      <w:bookmarkStart w:id="63" w:name="_Toc363475163"/>
      <w:bookmarkStart w:id="64" w:name="_Toc351445388"/>
      <w:bookmarkStart w:id="65" w:name="_Toc358363928"/>
      <w:bookmarkStart w:id="66" w:name="_Toc358363970"/>
      <w:bookmarkStart w:id="67" w:name="_Toc358364034"/>
      <w:bookmarkStart w:id="68" w:name="_Toc358364650"/>
      <w:bookmarkStart w:id="69" w:name="_Toc358364863"/>
      <w:bookmarkStart w:id="70" w:name="_Toc363475164"/>
      <w:bookmarkStart w:id="71" w:name="_Toc351445389"/>
      <w:bookmarkStart w:id="72" w:name="_Toc358363929"/>
      <w:bookmarkStart w:id="73" w:name="_Toc358363971"/>
      <w:bookmarkStart w:id="74" w:name="_Toc358364035"/>
      <w:bookmarkStart w:id="75" w:name="_Toc358364651"/>
      <w:bookmarkStart w:id="76" w:name="_Toc358364864"/>
      <w:bookmarkStart w:id="77" w:name="_Toc363475165"/>
      <w:bookmarkStart w:id="78" w:name="_Toc351445390"/>
      <w:bookmarkStart w:id="79" w:name="_Toc358363930"/>
      <w:bookmarkStart w:id="80" w:name="_Toc358363972"/>
      <w:bookmarkStart w:id="81" w:name="_Toc358364036"/>
      <w:bookmarkStart w:id="82" w:name="_Toc358364652"/>
      <w:bookmarkStart w:id="83" w:name="_Toc358364865"/>
      <w:bookmarkStart w:id="84" w:name="_Toc363475166"/>
      <w:bookmarkStart w:id="85" w:name="_Toc349571108"/>
      <w:bookmarkStart w:id="86" w:name="_Toc5807907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6"/>
    </w:p>
    <w:p w14:paraId="6A650B31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Гарантия на поставляемые комплектующие и материалы должна быть не ниже гарантийного периода, установленного производителем, но не менее чем 6 месяцев.</w:t>
      </w:r>
    </w:p>
    <w:p w14:paraId="416B5355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Поставщик должен за свой счет и сроки, согласованные с Заказчиком, устранять заводские дефекты в поставляемых комплектующих и материалах,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D68B95F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459C5504" w14:textId="77777777" w:rsidR="008C24BF" w:rsidRDefault="00321746">
      <w:pPr>
        <w:pStyle w:val="aff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Время начала исчисления гарантийного срока – с момента поставки комплектующих и материалов на склад филиала ПАО «Россети Центр» - «Тамбовэнерго».</w:t>
      </w:r>
    </w:p>
    <w:p w14:paraId="19765CB0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7" w:name="_Toc5807908"/>
      <w:bookmarkStart w:id="88" w:name="_Toc291589529"/>
      <w:bookmarkStart w:id="89" w:name="_Toc319666318"/>
      <w:r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7"/>
    </w:p>
    <w:p w14:paraId="6CCE846E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14:paraId="49BB6E84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Порядок отгрузки, адреса доставки, специальные требования к таре и упаковке должны быть определены в договоре на поставку комплектующих и материалов.</w:t>
      </w:r>
    </w:p>
    <w:p w14:paraId="368B8FDA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Стоимость транспортных расходов должна входить в стоимость поставляемых комплектующих и материалов.</w:t>
      </w:r>
    </w:p>
    <w:p w14:paraId="231A6621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</w:rPr>
      </w:pPr>
      <w:bookmarkStart w:id="90" w:name="_Toc351445393"/>
      <w:bookmarkStart w:id="91" w:name="_Toc358363933"/>
      <w:bookmarkStart w:id="92" w:name="_Toc358363975"/>
      <w:bookmarkStart w:id="93" w:name="_Toc358364039"/>
      <w:bookmarkStart w:id="94" w:name="_Toc358364655"/>
      <w:bookmarkStart w:id="95" w:name="_Toc358364868"/>
      <w:bookmarkStart w:id="96" w:name="_Toc363475169"/>
      <w:bookmarkStart w:id="97" w:name="_Toc5807909"/>
      <w:bookmarkEnd w:id="90"/>
      <w:bookmarkEnd w:id="91"/>
      <w:bookmarkEnd w:id="92"/>
      <w:bookmarkEnd w:id="93"/>
      <w:bookmarkEnd w:id="94"/>
      <w:bookmarkEnd w:id="95"/>
      <w:bookmarkEnd w:id="96"/>
      <w:r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8"/>
      <w:bookmarkEnd w:id="89"/>
      <w:bookmarkEnd w:id="97"/>
    </w:p>
    <w:p w14:paraId="46CCC1DA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Все поставляемые комплектующие и материалы проходит входной контроль, осуществляемый представителями филиала ПАО «Россети Центр» - «Тамбовэнерго» при получении комплектующих и материалов на склад филиала ПАО «Россети Центр» - «Тамбовэнерго», расположенный по адресу: г. Тамбов, ул. Авиационная, д. 149.</w:t>
      </w:r>
    </w:p>
    <w:p w14:paraId="38359513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7AA4BB50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</w:t>
      </w:r>
    </w:p>
    <w:p w14:paraId="1CB2DBDC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14A93AB3" w14:textId="77777777" w:rsidR="008C24BF" w:rsidRDefault="00321746">
      <w:pPr>
        <w:pStyle w:val="aff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3B3DAC36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8" w:name="_Toc291589530"/>
      <w:bookmarkStart w:id="99" w:name="_Toc319666319"/>
      <w:bookmarkStart w:id="100" w:name="_Toc5807910"/>
      <w:bookmarkEnd w:id="33"/>
      <w:r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8"/>
      <w:bookmarkEnd w:id="99"/>
      <w:bookmarkEnd w:id="100"/>
    </w:p>
    <w:p w14:paraId="48045C86" w14:textId="77777777" w:rsidR="008C24BF" w:rsidRDefault="00321746">
      <w:pPr>
        <w:pStyle w:val="aff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Оплата производится Заказчиком на условиях, указанных в закупочной документации.</w:t>
      </w:r>
    </w:p>
    <w:p w14:paraId="6A5E5067" w14:textId="77777777" w:rsidR="008C24BF" w:rsidRDefault="008C24BF">
      <w:pPr>
        <w:pStyle w:val="aff"/>
        <w:spacing w:after="0"/>
        <w:ind w:left="0" w:firstLine="567"/>
        <w:jc w:val="both"/>
        <w:rPr>
          <w:rFonts w:eastAsia="Times New Roman"/>
          <w:sz w:val="22"/>
          <w:szCs w:val="24"/>
        </w:rPr>
      </w:pPr>
    </w:p>
    <w:p w14:paraId="3F3F6373" w14:textId="77777777" w:rsidR="008C24BF" w:rsidRDefault="00321746">
      <w:pPr>
        <w:pStyle w:val="aff"/>
        <w:spacing w:after="0"/>
        <w:ind w:left="0" w:firstLine="709"/>
        <w:jc w:val="center"/>
        <w:rPr>
          <w:sz w:val="24"/>
        </w:rPr>
      </w:pPr>
      <w:r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863"/>
        <w:gridCol w:w="1842"/>
        <w:gridCol w:w="1460"/>
        <w:gridCol w:w="1397"/>
      </w:tblGrid>
      <w:tr w:rsidR="008C24BF" w14:paraId="67E3EE57" w14:textId="77777777" w:rsidTr="009C4B40">
        <w:tc>
          <w:tcPr>
            <w:tcW w:w="1141" w:type="pct"/>
            <w:shd w:val="clear" w:color="auto" w:fill="auto"/>
            <w:vAlign w:val="center"/>
          </w:tcPr>
          <w:p w14:paraId="7DD6F90E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A16258A" w14:textId="218CB409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исполнителя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42040446" w14:textId="2DE379F6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2F24C4E7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0A292BB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8C24BF" w14:paraId="0ED58602" w14:textId="77777777" w:rsidTr="009C4B40">
        <w:tc>
          <w:tcPr>
            <w:tcW w:w="1141" w:type="pct"/>
            <w:shd w:val="clear" w:color="auto" w:fill="auto"/>
            <w:vAlign w:val="center"/>
          </w:tcPr>
          <w:p w14:paraId="2E3B7AB7" w14:textId="1DCB7679" w:rsidR="008C24BF" w:rsidRDefault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321746">
              <w:rPr>
                <w:sz w:val="22"/>
                <w:szCs w:val="22"/>
              </w:rPr>
              <w:t>илиал ПАО «Россети Центр» - «Тамбовэнерго»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3ADF82AA" w14:textId="17B1682B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отдела </w:t>
            </w:r>
            <w:r w:rsidR="009C4B40">
              <w:rPr>
                <w:sz w:val="22"/>
                <w:szCs w:val="22"/>
              </w:rPr>
              <w:t>КИТиТК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2BA498D6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Н. Бычков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648824DA" w14:textId="77777777" w:rsidR="008C24BF" w:rsidRDefault="008C2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55FABA9A" w14:textId="66C55971" w:rsidR="008C24BF" w:rsidRDefault="00784F71" w:rsidP="00784F7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</w:t>
            </w:r>
            <w:r w:rsidR="009C4B40"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.202</w:t>
            </w:r>
            <w:r w:rsidR="009C4B40">
              <w:rPr>
                <w:sz w:val="22"/>
                <w:szCs w:val="22"/>
              </w:rPr>
              <w:t>2</w:t>
            </w:r>
          </w:p>
        </w:tc>
      </w:tr>
    </w:tbl>
    <w:p w14:paraId="3082A8F5" w14:textId="77777777" w:rsidR="008C24BF" w:rsidRDefault="008C24BF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14:paraId="1F989B9E" w14:textId="77777777" w:rsidR="008C24BF" w:rsidRDefault="00321746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29"/>
        <w:gridCol w:w="1878"/>
        <w:gridCol w:w="1340"/>
        <w:gridCol w:w="1488"/>
      </w:tblGrid>
      <w:tr w:rsidR="008C24BF" w14:paraId="651F324E" w14:textId="77777777" w:rsidTr="009C4B40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C96C35B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A08F52" w14:textId="1CFAF665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исполнителя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5F7AA061" w14:textId="0ACAB128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E67A4F1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92FAD7B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8C24BF" w14:paraId="3F2CA122" w14:textId="77777777" w:rsidTr="009C4B40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8D9C661" w14:textId="2807AE05" w:rsidR="008C24BF" w:rsidRDefault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321746">
              <w:rPr>
                <w:sz w:val="22"/>
                <w:szCs w:val="22"/>
              </w:rPr>
              <w:t>илиал ПАО «Россети Центр» - «Тамбовэнерго»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59C7498" w14:textId="671C158E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721B45">
              <w:rPr>
                <w:sz w:val="22"/>
                <w:szCs w:val="22"/>
              </w:rPr>
              <w:t>ДКиТАСУ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6E31C0B6" w14:textId="359A8BB4" w:rsidR="008C24BF" w:rsidRDefault="00721B4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32174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А</w:t>
            </w:r>
            <w:r w:rsidR="0032174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Морозов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5BAE9A0" w14:textId="77777777" w:rsidR="008C24BF" w:rsidRDefault="008C2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6EA15AFD" w14:textId="27A0FE08" w:rsidR="008C24BF" w:rsidRDefault="00784F71" w:rsidP="00784F7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</w:t>
            </w:r>
            <w:r w:rsidR="009C4B40"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.202</w:t>
            </w:r>
            <w:r w:rsidR="009C4B40">
              <w:rPr>
                <w:sz w:val="22"/>
                <w:szCs w:val="22"/>
              </w:rPr>
              <w:t>2</w:t>
            </w:r>
          </w:p>
        </w:tc>
      </w:tr>
    </w:tbl>
    <w:p w14:paraId="2E2E6DB2" w14:textId="77777777" w:rsidR="008C24BF" w:rsidRDefault="00321746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32FF0F" w14:textId="77777777" w:rsidR="008C24BF" w:rsidRDefault="00321746">
      <w:pPr>
        <w:pStyle w:val="24"/>
      </w:pPr>
      <w:bookmarkStart w:id="101" w:name="_Toc5807911"/>
      <w:r>
        <w:lastRenderedPageBreak/>
        <w:t>Приложение №1</w:t>
      </w:r>
      <w:bookmarkEnd w:id="101"/>
    </w:p>
    <w:p w14:paraId="2D6FC189" w14:textId="77777777" w:rsidR="008C24BF" w:rsidRDefault="003217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на поставку </w:t>
      </w:r>
      <w:r>
        <w:rPr>
          <w:sz w:val="24"/>
          <w:szCs w:val="24"/>
        </w:rPr>
        <w:br/>
        <w:t>оборудования связи</w:t>
      </w:r>
    </w:p>
    <w:p w14:paraId="33606B81" w14:textId="77777777" w:rsidR="008C24BF" w:rsidRDefault="003217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для нужд филиала ПАО «Россети Центр» - </w:t>
      </w:r>
    </w:p>
    <w:p w14:paraId="1508F953" w14:textId="77777777" w:rsidR="008C24BF" w:rsidRDefault="00321746">
      <w:pPr>
        <w:jc w:val="right"/>
        <w:rPr>
          <w:sz w:val="24"/>
          <w:szCs w:val="24"/>
        </w:rPr>
      </w:pPr>
      <w:r>
        <w:rPr>
          <w:sz w:val="24"/>
          <w:szCs w:val="24"/>
        </w:rPr>
        <w:t>«Тамбовэнерго»</w:t>
      </w:r>
    </w:p>
    <w:p w14:paraId="1451A73E" w14:textId="77777777" w:rsidR="008C24BF" w:rsidRDefault="008C24BF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14:paraId="1B89B0F2" w14:textId="04741E5C" w:rsidR="008C24BF" w:rsidRDefault="00321746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поставляемых материалов и комплектующих</w:t>
      </w:r>
    </w:p>
    <w:tbl>
      <w:tblPr>
        <w:tblStyle w:val="af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226"/>
        <w:gridCol w:w="5985"/>
        <w:gridCol w:w="578"/>
        <w:gridCol w:w="547"/>
      </w:tblGrid>
      <w:tr w:rsidR="003547DF" w:rsidRPr="00910FBF" w14:paraId="5F7D845E" w14:textId="77777777" w:rsidTr="002E243C">
        <w:trPr>
          <w:cantSplit/>
        </w:trPr>
        <w:tc>
          <w:tcPr>
            <w:tcW w:w="236" w:type="pct"/>
            <w:vAlign w:val="center"/>
          </w:tcPr>
          <w:p w14:paraId="3DB5C3BB" w14:textId="3F74A2BA" w:rsidR="00B62638" w:rsidRPr="00910FBF" w:rsidRDefault="00B62638" w:rsidP="003A702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136" w:type="pct"/>
            <w:vAlign w:val="center"/>
          </w:tcPr>
          <w:p w14:paraId="0122AFBC" w14:textId="78938B17" w:rsidR="00B62638" w:rsidRPr="00910FBF" w:rsidRDefault="00B62638" w:rsidP="003A702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sz w:val="20"/>
                <w:szCs w:val="20"/>
              </w:rPr>
              <w:t>Наименование материала (полное указание типа, марки, размеров)</w:t>
            </w:r>
          </w:p>
        </w:tc>
        <w:tc>
          <w:tcPr>
            <w:tcW w:w="3054" w:type="pct"/>
            <w:vAlign w:val="center"/>
          </w:tcPr>
          <w:p w14:paraId="2ABC67C3" w14:textId="4F4BE32C" w:rsidR="00B62638" w:rsidRPr="00910FBF" w:rsidRDefault="00B62638" w:rsidP="003A702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295" w:type="pct"/>
            <w:vAlign w:val="center"/>
          </w:tcPr>
          <w:p w14:paraId="18E55A9E" w14:textId="2D56E587" w:rsidR="00B62638" w:rsidRPr="00910FBF" w:rsidRDefault="00B62638" w:rsidP="003A702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279" w:type="pct"/>
            <w:vAlign w:val="center"/>
          </w:tcPr>
          <w:p w14:paraId="31D215E9" w14:textId="79B03E03" w:rsidR="00B62638" w:rsidRPr="00910FBF" w:rsidRDefault="00B62638" w:rsidP="003A702D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sz w:val="20"/>
                <w:szCs w:val="20"/>
              </w:rPr>
              <w:t>Ед. изм.</w:t>
            </w:r>
          </w:p>
        </w:tc>
      </w:tr>
      <w:tr w:rsidR="003547DF" w:rsidRPr="00910FBF" w14:paraId="0A99862C" w14:textId="77777777" w:rsidTr="002E243C">
        <w:trPr>
          <w:cantSplit/>
        </w:trPr>
        <w:tc>
          <w:tcPr>
            <w:tcW w:w="236" w:type="pct"/>
            <w:vAlign w:val="bottom"/>
          </w:tcPr>
          <w:p w14:paraId="0C0FFEBC" w14:textId="77777777" w:rsidR="00073055" w:rsidRPr="00910FBF" w:rsidRDefault="00073055" w:rsidP="003A702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pct"/>
            <w:vAlign w:val="bottom"/>
          </w:tcPr>
          <w:p w14:paraId="07945C24" w14:textId="77777777" w:rsidR="00073055" w:rsidRPr="00910FBF" w:rsidRDefault="00073055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Антенна GSM Antey 906 SMA</w:t>
            </w:r>
          </w:p>
          <w:p w14:paraId="5CAC38CE" w14:textId="619F763E" w:rsidR="00073055" w:rsidRPr="00910FBF" w:rsidRDefault="00073055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или эквивалент</w:t>
            </w:r>
          </w:p>
        </w:tc>
        <w:tc>
          <w:tcPr>
            <w:tcW w:w="3054" w:type="pct"/>
            <w:vAlign w:val="bottom"/>
          </w:tcPr>
          <w:p w14:paraId="560C0DC0" w14:textId="5FD271B5" w:rsidR="00073055" w:rsidRPr="00910FBF" w:rsidRDefault="00957E3C" w:rsidP="00910FBF">
            <w:pPr>
              <w:spacing w:line="204" w:lineRule="auto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Портативная штыревая </w:t>
            </w:r>
            <w:r w:rsidRPr="00910F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GSM</w:t>
            </w: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 антенна, усиление 13,5 </w:t>
            </w:r>
            <w:r w:rsidRPr="00910F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dBi</w:t>
            </w: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="00BA5DA6" w:rsidRPr="00910FBF">
              <w:rPr>
                <w:rFonts w:eastAsia="Times New Roman"/>
                <w:color w:val="000000"/>
                <w:sz w:val="20"/>
                <w:szCs w:val="20"/>
              </w:rPr>
              <w:t xml:space="preserve">магнитное основание, </w:t>
            </w:r>
            <w:r w:rsidRPr="00910FBF">
              <w:rPr>
                <w:rFonts w:eastAsia="Times New Roman"/>
                <w:color w:val="000000"/>
                <w:sz w:val="20"/>
                <w:szCs w:val="20"/>
              </w:rPr>
              <w:t>длина кабеля 3 м.</w:t>
            </w:r>
            <w:r w:rsidR="00BA5DA6" w:rsidRPr="00910FBF">
              <w:rPr>
                <w:rFonts w:eastAsia="Times New Roman"/>
                <w:color w:val="000000"/>
                <w:sz w:val="20"/>
                <w:szCs w:val="20"/>
              </w:rPr>
              <w:t xml:space="preserve">, разъём </w:t>
            </w:r>
            <w:r w:rsidR="00BA5DA6" w:rsidRPr="00910F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SMA</w:t>
            </w:r>
          </w:p>
        </w:tc>
        <w:tc>
          <w:tcPr>
            <w:tcW w:w="295" w:type="pct"/>
            <w:vAlign w:val="bottom"/>
          </w:tcPr>
          <w:p w14:paraId="27787391" w14:textId="1C2592C5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79" w:type="pct"/>
            <w:vAlign w:val="bottom"/>
          </w:tcPr>
          <w:p w14:paraId="52F63BF8" w14:textId="49980319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ШТ</w:t>
            </w:r>
          </w:p>
        </w:tc>
      </w:tr>
      <w:tr w:rsidR="003547DF" w:rsidRPr="00910FBF" w14:paraId="172836BF" w14:textId="77777777" w:rsidTr="002E243C">
        <w:trPr>
          <w:cantSplit/>
        </w:trPr>
        <w:tc>
          <w:tcPr>
            <w:tcW w:w="236" w:type="pct"/>
            <w:vAlign w:val="bottom"/>
          </w:tcPr>
          <w:p w14:paraId="70BE0957" w14:textId="77777777" w:rsidR="00E6652D" w:rsidRPr="00910FBF" w:rsidRDefault="00E6652D" w:rsidP="003A702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pct"/>
            <w:vAlign w:val="bottom"/>
          </w:tcPr>
          <w:p w14:paraId="274D39BF" w14:textId="77777777" w:rsidR="00E6652D" w:rsidRPr="00910FBF" w:rsidRDefault="00E6652D" w:rsidP="003A702D">
            <w:pPr>
              <w:rPr>
                <w:bCs/>
                <w:sz w:val="20"/>
                <w:szCs w:val="20"/>
                <w:lang w:val="en-US"/>
              </w:rPr>
            </w:pPr>
            <w:r w:rsidRPr="00910FBF">
              <w:rPr>
                <w:bCs/>
                <w:sz w:val="20"/>
                <w:szCs w:val="20"/>
              </w:rPr>
              <w:t>Роутер 3</w:t>
            </w:r>
            <w:r w:rsidRPr="00910FBF">
              <w:rPr>
                <w:bCs/>
                <w:sz w:val="20"/>
                <w:szCs w:val="20"/>
                <w:lang w:val="en-US"/>
              </w:rPr>
              <w:t>G iRZ RU21</w:t>
            </w:r>
          </w:p>
          <w:p w14:paraId="457939E7" w14:textId="58AD1666" w:rsidR="00E6652D" w:rsidRPr="00910FBF" w:rsidRDefault="00E6652D" w:rsidP="003A702D">
            <w:pPr>
              <w:rPr>
                <w:bCs/>
                <w:sz w:val="20"/>
                <w:szCs w:val="20"/>
                <w:lang w:val="en-US"/>
              </w:rPr>
            </w:pPr>
            <w:r w:rsidRPr="00910FBF">
              <w:rPr>
                <w:bCs/>
                <w:sz w:val="20"/>
                <w:szCs w:val="20"/>
              </w:rPr>
              <w:t>или эквивалент</w:t>
            </w:r>
          </w:p>
        </w:tc>
        <w:tc>
          <w:tcPr>
            <w:tcW w:w="3054" w:type="pct"/>
            <w:vAlign w:val="bottom"/>
          </w:tcPr>
          <w:p w14:paraId="56AF30F4" w14:textId="111C4B25" w:rsidR="00E6652D" w:rsidRPr="00910FBF" w:rsidRDefault="00E15AAA" w:rsidP="00625702">
            <w:pPr>
              <w:spacing w:before="60" w:line="204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 xml:space="preserve">3G 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роутер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>, 2 SIM-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карты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>, Wi-Fi, 4 LAN-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портами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выводами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 xml:space="preserve"> GPIO, 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поддержка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 xml:space="preserve"> DNS, DynDNS, SSH Server, TFTP Client, Wget, SNMP, DHCP Server, VRRP, Firewall, NAT, NTP Client, VLAN, 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крепление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на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  <w:lang w:val="en-US"/>
              </w:rPr>
              <w:t xml:space="preserve"> DIN-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рейку</w:t>
            </w:r>
          </w:p>
        </w:tc>
        <w:tc>
          <w:tcPr>
            <w:tcW w:w="295" w:type="pct"/>
            <w:vAlign w:val="bottom"/>
          </w:tcPr>
          <w:p w14:paraId="19F5D8E9" w14:textId="578A5BA6" w:rsidR="00E6652D" w:rsidRPr="00910FBF" w:rsidRDefault="00E6652D" w:rsidP="00E665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79" w:type="pct"/>
            <w:vAlign w:val="bottom"/>
          </w:tcPr>
          <w:p w14:paraId="078F1513" w14:textId="16AED242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ШТ</w:t>
            </w:r>
          </w:p>
        </w:tc>
      </w:tr>
      <w:tr w:rsidR="003547DF" w:rsidRPr="00910FBF" w14:paraId="0D2D45A1" w14:textId="77777777" w:rsidTr="002E243C">
        <w:trPr>
          <w:cantSplit/>
        </w:trPr>
        <w:tc>
          <w:tcPr>
            <w:tcW w:w="236" w:type="pct"/>
            <w:vAlign w:val="bottom"/>
          </w:tcPr>
          <w:p w14:paraId="12BDBA6F" w14:textId="77777777" w:rsidR="00E6652D" w:rsidRPr="00910FBF" w:rsidRDefault="00E6652D" w:rsidP="003A702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pct"/>
            <w:vAlign w:val="bottom"/>
          </w:tcPr>
          <w:p w14:paraId="57BD03C6" w14:textId="77777777" w:rsidR="00E6652D" w:rsidRPr="00910FBF" w:rsidRDefault="00E6652D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Адаптер питания АП-07.02</w:t>
            </w:r>
          </w:p>
          <w:p w14:paraId="13A5F37E" w14:textId="0946A9A9" w:rsidR="00E6652D" w:rsidRPr="00910FBF" w:rsidRDefault="00E6652D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или эквивалент</w:t>
            </w:r>
          </w:p>
        </w:tc>
        <w:tc>
          <w:tcPr>
            <w:tcW w:w="3054" w:type="pct"/>
            <w:vAlign w:val="bottom"/>
          </w:tcPr>
          <w:p w14:paraId="356C2638" w14:textId="77777777" w:rsidR="005164CD" w:rsidRPr="00910FBF" w:rsidRDefault="005164CD" w:rsidP="00625702">
            <w:pPr>
              <w:spacing w:before="60"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>Основные функции:</w:t>
            </w:r>
          </w:p>
          <w:p w14:paraId="1102F2DC" w14:textId="77777777" w:rsidR="005164CD" w:rsidRPr="00910FBF" w:rsidRDefault="005164CD" w:rsidP="00910FBF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    формирование резервированного (с подключением к встроенному ИБП) напряжения на выходе </w:t>
            </w:r>
            <w:r w:rsidRPr="00910F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1 и </w:t>
            </w:r>
            <w:r w:rsidRPr="00910F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910FBF">
              <w:rPr>
                <w:rFonts w:eastAsia="Times New Roman"/>
                <w:color w:val="000000"/>
                <w:sz w:val="20"/>
                <w:szCs w:val="20"/>
              </w:rPr>
              <w:t>3 для питания внешних устройств;</w:t>
            </w:r>
          </w:p>
          <w:p w14:paraId="392BA475" w14:textId="77777777" w:rsidR="005164CD" w:rsidRPr="00910FBF" w:rsidRDefault="005164CD" w:rsidP="00910FBF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    формирование нерезервированного напряжения на выходе </w:t>
            </w:r>
            <w:r w:rsidRPr="00910FBF">
              <w:rPr>
                <w:rFonts w:eastAsia="Times New Roman"/>
                <w:color w:val="000000"/>
                <w:sz w:val="20"/>
                <w:szCs w:val="20"/>
                <w:lang w:val="en-US"/>
              </w:rPr>
              <w:t>V</w:t>
            </w:r>
            <w:r w:rsidRPr="00910FBF">
              <w:rPr>
                <w:rFonts w:eastAsia="Times New Roman"/>
                <w:color w:val="000000"/>
                <w:sz w:val="20"/>
                <w:szCs w:val="20"/>
              </w:rPr>
              <w:t>2 для питания внешних устройств;</w:t>
            </w:r>
          </w:p>
          <w:p w14:paraId="5A5101BB" w14:textId="77777777" w:rsidR="005164CD" w:rsidRPr="00910FBF" w:rsidRDefault="005164CD" w:rsidP="00910FBF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    контроль наличия напряжения питания на вводе в устройство с формированием дискретного сигнала "Напряжение питания на вводе".</w:t>
            </w:r>
          </w:p>
          <w:p w14:paraId="0B20ABD8" w14:textId="5C5D82AC" w:rsidR="00E6652D" w:rsidRPr="00910FBF" w:rsidRDefault="005164CD" w:rsidP="00910FBF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 xml:space="preserve">    контроль остаточной емкости ИБП с формированием дискретного сигнала "Низкая остаточная емкость ИБП".</w:t>
            </w:r>
          </w:p>
          <w:p w14:paraId="0A6AF9CC" w14:textId="60B9E01D" w:rsidR="00A63FD0" w:rsidRPr="00910FBF" w:rsidRDefault="00A63FD0" w:rsidP="00910FBF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910FBF">
              <w:rPr>
                <w:rFonts w:eastAsia="Times New Roman"/>
                <w:color w:val="000000"/>
                <w:sz w:val="20"/>
                <w:szCs w:val="20"/>
              </w:rPr>
              <w:t>Характеристики:</w:t>
            </w:r>
          </w:p>
          <w:tbl>
            <w:tblPr>
              <w:tblW w:w="4733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3"/>
              <w:gridCol w:w="1228"/>
            </w:tblGrid>
            <w:tr w:rsidR="003547DF" w:rsidRPr="00910FBF" w14:paraId="23609CCA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4DDCD49A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Запасаемая энергия, Вт*ч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2BD4F24F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2,5</w:t>
                  </w:r>
                </w:p>
              </w:tc>
            </w:tr>
            <w:tr w:rsidR="003547DF" w:rsidRPr="00910FBF" w14:paraId="3A7B7661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4C6BADED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Время работы резерва при нагрузке 10Вт, мин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59FC2DF2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&gt;14</w:t>
                  </w:r>
                </w:p>
              </w:tc>
            </w:tr>
            <w:tr w:rsidR="003547DF" w:rsidRPr="00910FBF" w14:paraId="4BF2C45B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2D793C6F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Вход питания «СЕТЬ»: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1F1035F5" w14:textId="77777777" w:rsidR="005164CD" w:rsidRPr="005164CD" w:rsidRDefault="005164CD" w:rsidP="00910FBF">
                  <w:pPr>
                    <w:spacing w:line="204" w:lineRule="auto"/>
                    <w:ind w:firstLineChars="200" w:firstLine="400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493BB052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3B63B46B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напряжение переменного тока, В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7B0D5325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150.400</w:t>
                  </w:r>
                </w:p>
              </w:tc>
            </w:tr>
            <w:tr w:rsidR="003547DF" w:rsidRPr="00910FBF" w14:paraId="7BA9EA89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11E819A0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напряжение постоянного тока, В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102BCED1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170.540</w:t>
                  </w:r>
                </w:p>
              </w:tc>
            </w:tr>
            <w:tr w:rsidR="003547DF" w:rsidRPr="00910FBF" w14:paraId="38034592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409775F7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Выход питания V1: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0D9569AA" w14:textId="77777777" w:rsidR="005164CD" w:rsidRPr="005164CD" w:rsidRDefault="005164CD" w:rsidP="00910FBF">
                  <w:pPr>
                    <w:spacing w:line="204" w:lineRule="auto"/>
                    <w:ind w:firstLineChars="200" w:firstLine="400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708FC480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7090CF52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напряжение постоянного тока, В, режим “Сеть”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7E6E8275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24±1</w:t>
                  </w:r>
                </w:p>
              </w:tc>
            </w:tr>
            <w:tr w:rsidR="003547DF" w:rsidRPr="00910FBF" w14:paraId="0DB93FC4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56726865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режим “Резерв”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7E1BDB4E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12.21±1</w:t>
                  </w:r>
                </w:p>
              </w:tc>
            </w:tr>
            <w:tr w:rsidR="003547DF" w:rsidRPr="00910FBF" w14:paraId="119F0DB0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16D00292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максимальная мощность нагрузки, Вт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44FF4FA4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3547DF" w:rsidRPr="00910FBF" w14:paraId="03472301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1DDCDAE0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Выход питания V2: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3CC59738" w14:textId="77777777" w:rsidR="005164CD" w:rsidRPr="005164CD" w:rsidRDefault="005164CD" w:rsidP="00910FBF">
                  <w:pPr>
                    <w:spacing w:line="204" w:lineRule="auto"/>
                    <w:ind w:firstLineChars="200" w:firstLine="400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18079316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5B1680CE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напряжение постоянного тока, В, режим “Сеть”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09583576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24±1</w:t>
                  </w:r>
                </w:p>
              </w:tc>
            </w:tr>
            <w:tr w:rsidR="003547DF" w:rsidRPr="00910FBF" w14:paraId="3BC83052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75A274B4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режим “Резерв”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746402B1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нет</w:t>
                  </w:r>
                </w:p>
              </w:tc>
            </w:tr>
            <w:tr w:rsidR="003547DF" w:rsidRPr="00910FBF" w14:paraId="4FB10436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09F2828C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Выход питания V3: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3786F6A6" w14:textId="77777777" w:rsidR="005164CD" w:rsidRPr="005164CD" w:rsidRDefault="005164CD" w:rsidP="00910FBF">
                  <w:pPr>
                    <w:spacing w:line="204" w:lineRule="auto"/>
                    <w:ind w:firstLineChars="200" w:firstLine="400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74B34662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54FB7783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напряжение постоянного тока, В режим “Сеть”,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4E24CC02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100...220</w:t>
                  </w:r>
                </w:p>
              </w:tc>
            </w:tr>
            <w:tr w:rsidR="003547DF" w:rsidRPr="00910FBF" w14:paraId="7B68AAA4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center"/>
                  <w:hideMark/>
                </w:tcPr>
                <w:p w14:paraId="1CA01FC1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Режим “Резерв”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45EEF638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100...220</w:t>
                  </w:r>
                </w:p>
              </w:tc>
            </w:tr>
            <w:tr w:rsidR="003547DF" w:rsidRPr="00910FBF" w14:paraId="64855799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79674FC8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максимальная мощность нагрузки, Вт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0B6CB5C1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3547DF" w:rsidRPr="00910FBF" w14:paraId="24ED7E38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6A7E620B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Суммарная мощность выходов, не более, Вт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0D843B8E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50 (V1+V2+V3)</w:t>
                  </w:r>
                </w:p>
              </w:tc>
            </w:tr>
            <w:tr w:rsidR="003547DF" w:rsidRPr="00910FBF" w14:paraId="2C0D1475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460FF6B2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Выходы DO: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6D77E806" w14:textId="77777777" w:rsidR="005164CD" w:rsidRPr="005164CD" w:rsidRDefault="005164CD" w:rsidP="00910FBF">
                  <w:pPr>
                    <w:spacing w:line="204" w:lineRule="auto"/>
                    <w:ind w:firstLineChars="200" w:firstLine="400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4A93B73F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center"/>
                  <w:hideMark/>
                </w:tcPr>
                <w:p w14:paraId="0CD6A419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количество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21621386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547DF" w:rsidRPr="00910FBF" w14:paraId="4E10BD48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1FE9D53D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напряжение постоянного тока, В, не более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68A64778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60</w:t>
                  </w:r>
                </w:p>
              </w:tc>
            </w:tr>
            <w:tr w:rsidR="003547DF" w:rsidRPr="00910FBF" w14:paraId="3F18B3FC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733A4234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ток, мА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center"/>
                  <w:hideMark/>
                </w:tcPr>
                <w:p w14:paraId="1D0AB6EF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10±2</w:t>
                  </w:r>
                </w:p>
              </w:tc>
            </w:tr>
            <w:tr w:rsidR="003547DF" w:rsidRPr="00910FBF" w14:paraId="3C457EF5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31BD9720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Мощность собственного энергопотребления, не более, Вт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515B7287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3547DF" w:rsidRPr="00910FBF" w14:paraId="7E3B9637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512455A5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Время необходимое для полного заряда ИБП, минут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79F67035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&lt; 30</w:t>
                  </w:r>
                </w:p>
              </w:tc>
            </w:tr>
            <w:tr w:rsidR="003547DF" w:rsidRPr="00910FBF" w14:paraId="727C163B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4EFEAAA6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Условия эксплуатации: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1AE58716" w14:textId="77777777" w:rsidR="005164CD" w:rsidRPr="005164CD" w:rsidRDefault="005164CD" w:rsidP="00910FBF">
                  <w:pPr>
                    <w:spacing w:line="204" w:lineRule="auto"/>
                    <w:ind w:firstLineChars="100" w:firstLine="200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417F3FA6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1D6DBAF7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температура окружающей среды, °С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15AA4E01" w14:textId="063E68FC" w:rsidR="005164CD" w:rsidRPr="005164CD" w:rsidRDefault="003547DF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910FBF">
                    <w:rPr>
                      <w:rFonts w:eastAsia="Times New Roman"/>
                      <w:sz w:val="20"/>
                      <w:szCs w:val="20"/>
                    </w:rPr>
                    <w:t>От -40 до +70</w:t>
                  </w:r>
                  <w:r w:rsidR="005164CD"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3547DF" w:rsidRPr="00910FBF" w14:paraId="35243D96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hideMark/>
                </w:tcPr>
                <w:p w14:paraId="49B9A17D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- относительная влажность воздуха при 30°C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hideMark/>
                </w:tcPr>
                <w:p w14:paraId="71751E9C" w14:textId="0550CB84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="003547DF" w:rsidRPr="00910FBF">
                    <w:rPr>
                      <w:rFonts w:eastAsia="Times New Roman"/>
                      <w:sz w:val="20"/>
                      <w:szCs w:val="20"/>
                    </w:rPr>
                    <w:t>До 90%</w:t>
                  </w:r>
                </w:p>
              </w:tc>
            </w:tr>
            <w:tr w:rsidR="003547DF" w:rsidRPr="00910FBF" w14:paraId="77312EB8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4A5B6128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Степень защиты корпуса по ГОСТ 14254-2015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2EAB282E" w14:textId="53C676AE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  <w:lang w:val="en-US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 </w:t>
                  </w:r>
                  <w:r w:rsidR="003547DF" w:rsidRPr="00910FBF">
                    <w:rPr>
                      <w:rFonts w:eastAsia="Times New Roman"/>
                      <w:sz w:val="20"/>
                      <w:szCs w:val="20"/>
                      <w:lang w:val="en-US"/>
                    </w:rPr>
                    <w:t>IP20</w:t>
                  </w:r>
                </w:p>
              </w:tc>
            </w:tr>
            <w:tr w:rsidR="003547DF" w:rsidRPr="00910FBF" w14:paraId="0C0EA5E5" w14:textId="77777777" w:rsidTr="00625702">
              <w:trPr>
                <w:cantSplit/>
              </w:trPr>
              <w:tc>
                <w:tcPr>
                  <w:tcW w:w="3874" w:type="pct"/>
                  <w:shd w:val="clear" w:color="auto" w:fill="auto"/>
                  <w:noWrap/>
                  <w:vAlign w:val="bottom"/>
                  <w:hideMark/>
                </w:tcPr>
                <w:p w14:paraId="5F50355E" w14:textId="77777777" w:rsidR="005164CD" w:rsidRPr="005164CD" w:rsidRDefault="005164CD" w:rsidP="00910FBF">
                  <w:pPr>
                    <w:spacing w:line="204" w:lineRule="auto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Исполнение корпуса, для размещения</w:t>
                  </w:r>
                </w:p>
              </w:tc>
              <w:tc>
                <w:tcPr>
                  <w:tcW w:w="1126" w:type="pct"/>
                  <w:shd w:val="clear" w:color="auto" w:fill="auto"/>
                  <w:noWrap/>
                  <w:vAlign w:val="bottom"/>
                  <w:hideMark/>
                </w:tcPr>
                <w:p w14:paraId="231C3449" w14:textId="77777777" w:rsidR="005164CD" w:rsidRPr="005164CD" w:rsidRDefault="005164CD" w:rsidP="00910FBF">
                  <w:pPr>
                    <w:spacing w:line="204" w:lineRule="auto"/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5164CD">
                    <w:rPr>
                      <w:rFonts w:eastAsia="Times New Roman"/>
                      <w:sz w:val="20"/>
                      <w:szCs w:val="20"/>
                    </w:rPr>
                    <w:t>навесного монтажа</w:t>
                  </w:r>
                </w:p>
              </w:tc>
            </w:tr>
          </w:tbl>
          <w:p w14:paraId="607AE0F8" w14:textId="3E8B9003" w:rsidR="005164CD" w:rsidRPr="00910FBF" w:rsidRDefault="005164CD" w:rsidP="00910FBF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5" w:type="pct"/>
            <w:vAlign w:val="bottom"/>
          </w:tcPr>
          <w:p w14:paraId="65156CC6" w14:textId="71EAD68E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79" w:type="pct"/>
            <w:vAlign w:val="bottom"/>
          </w:tcPr>
          <w:p w14:paraId="01FACA3D" w14:textId="4BC4F1C9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ШТ</w:t>
            </w:r>
          </w:p>
        </w:tc>
      </w:tr>
      <w:tr w:rsidR="003547DF" w:rsidRPr="00910FBF" w14:paraId="09751B7D" w14:textId="77777777" w:rsidTr="002E243C">
        <w:trPr>
          <w:cantSplit/>
        </w:trPr>
        <w:tc>
          <w:tcPr>
            <w:tcW w:w="236" w:type="pct"/>
            <w:vAlign w:val="bottom"/>
          </w:tcPr>
          <w:p w14:paraId="5930E739" w14:textId="77777777" w:rsidR="00E6652D" w:rsidRPr="00910FBF" w:rsidRDefault="00E6652D" w:rsidP="003A702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pct"/>
            <w:vAlign w:val="bottom"/>
          </w:tcPr>
          <w:p w14:paraId="6C4548AC" w14:textId="77777777" w:rsidR="00E6652D" w:rsidRPr="00910FBF" w:rsidRDefault="00E6652D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Блок резервного питания БРП 12</w:t>
            </w:r>
          </w:p>
          <w:p w14:paraId="44236760" w14:textId="27CF10B4" w:rsidR="00625702" w:rsidRPr="00910FBF" w:rsidRDefault="00E6652D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или эквивалент</w:t>
            </w:r>
          </w:p>
        </w:tc>
        <w:tc>
          <w:tcPr>
            <w:tcW w:w="3054" w:type="pct"/>
            <w:vAlign w:val="bottom"/>
          </w:tcPr>
          <w:p w14:paraId="672C8959" w14:textId="77777777" w:rsidR="002E243C" w:rsidRPr="002E243C" w:rsidRDefault="002E243C" w:rsidP="00625702">
            <w:pPr>
              <w:spacing w:before="120"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2E243C">
              <w:rPr>
                <w:rFonts w:eastAsia="Times New Roman"/>
                <w:color w:val="000000"/>
                <w:sz w:val="20"/>
                <w:szCs w:val="20"/>
              </w:rPr>
              <w:t>Раздельные выходы на 12 В и на 5 В</w:t>
            </w:r>
          </w:p>
          <w:p w14:paraId="329E1C6F" w14:textId="77777777" w:rsidR="002E243C" w:rsidRPr="002E243C" w:rsidRDefault="002E243C" w:rsidP="002E243C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2E243C">
              <w:rPr>
                <w:rFonts w:eastAsia="Times New Roman"/>
                <w:color w:val="000000"/>
                <w:sz w:val="20"/>
                <w:szCs w:val="20"/>
              </w:rPr>
              <w:t>Выходное напряжение 12 В +/- 5%, ток до 1 А</w:t>
            </w:r>
          </w:p>
          <w:p w14:paraId="76B5A6E3" w14:textId="77777777" w:rsidR="002E243C" w:rsidRPr="002E243C" w:rsidRDefault="002E243C" w:rsidP="002E243C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2E243C">
              <w:rPr>
                <w:rFonts w:eastAsia="Times New Roman"/>
                <w:color w:val="000000"/>
                <w:sz w:val="20"/>
                <w:szCs w:val="20"/>
              </w:rPr>
              <w:t>Выходное напряжение 5,5 В +/- 5%, ток до 2,4 А</w:t>
            </w:r>
          </w:p>
          <w:p w14:paraId="31D04721" w14:textId="77777777" w:rsidR="002E243C" w:rsidRPr="002E243C" w:rsidRDefault="002E243C" w:rsidP="002E243C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2E243C">
              <w:rPr>
                <w:rFonts w:eastAsia="Times New Roman"/>
                <w:color w:val="000000"/>
                <w:sz w:val="20"/>
                <w:szCs w:val="20"/>
              </w:rPr>
              <w:t>Входное напряжение: 95 В – 265 В переменного тока</w:t>
            </w:r>
          </w:p>
          <w:p w14:paraId="1D419668" w14:textId="190D80C0" w:rsidR="00625702" w:rsidRPr="00910FBF" w:rsidRDefault="002E243C" w:rsidP="002E243C">
            <w:pPr>
              <w:spacing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2E243C">
              <w:rPr>
                <w:rFonts w:eastAsia="Times New Roman"/>
                <w:color w:val="000000"/>
                <w:sz w:val="20"/>
                <w:szCs w:val="20"/>
              </w:rPr>
              <w:t>Время резервирования не менее 120 секунд при нагрузке 12 Вт при 100% заряде конденсаторной батареи</w:t>
            </w:r>
          </w:p>
        </w:tc>
        <w:tc>
          <w:tcPr>
            <w:tcW w:w="295" w:type="pct"/>
            <w:vAlign w:val="bottom"/>
          </w:tcPr>
          <w:p w14:paraId="7833E706" w14:textId="06ABBD9A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79" w:type="pct"/>
            <w:vAlign w:val="bottom"/>
          </w:tcPr>
          <w:p w14:paraId="7A32C9D0" w14:textId="5D7C949E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ШТ</w:t>
            </w:r>
          </w:p>
        </w:tc>
      </w:tr>
      <w:tr w:rsidR="003547DF" w:rsidRPr="00910FBF" w14:paraId="19B1C2D6" w14:textId="77777777" w:rsidTr="002E243C">
        <w:trPr>
          <w:cantSplit/>
        </w:trPr>
        <w:tc>
          <w:tcPr>
            <w:tcW w:w="236" w:type="pct"/>
            <w:vAlign w:val="bottom"/>
          </w:tcPr>
          <w:p w14:paraId="6CAC45AD" w14:textId="77777777" w:rsidR="00E6652D" w:rsidRPr="00910FBF" w:rsidRDefault="00E6652D" w:rsidP="003A702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pct"/>
            <w:vAlign w:val="bottom"/>
          </w:tcPr>
          <w:p w14:paraId="2A6FA5E6" w14:textId="77777777" w:rsidR="00E6652D" w:rsidRPr="00910FBF" w:rsidRDefault="00E6652D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 xml:space="preserve">Контроллер </w:t>
            </w:r>
            <w:r w:rsidRPr="00910FBF">
              <w:rPr>
                <w:bCs/>
                <w:sz w:val="20"/>
                <w:szCs w:val="20"/>
                <w:lang w:val="en-US"/>
              </w:rPr>
              <w:t xml:space="preserve">SM160-02 </w:t>
            </w:r>
            <w:r w:rsidRPr="00910FBF">
              <w:rPr>
                <w:bCs/>
                <w:sz w:val="20"/>
                <w:szCs w:val="20"/>
              </w:rPr>
              <w:t>ВЛСТ340.00.000-02/100</w:t>
            </w:r>
          </w:p>
          <w:p w14:paraId="27F9F1B0" w14:textId="6AE5FBB7" w:rsidR="00E6652D" w:rsidRPr="00910FBF" w:rsidRDefault="00E6652D" w:rsidP="003A702D">
            <w:pPr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или эквивалент</w:t>
            </w:r>
          </w:p>
        </w:tc>
        <w:tc>
          <w:tcPr>
            <w:tcW w:w="3054" w:type="pct"/>
            <w:vAlign w:val="bottom"/>
          </w:tcPr>
          <w:p w14:paraId="3AB9BFE2" w14:textId="3610FB2D" w:rsidR="00625702" w:rsidRPr="00910FBF" w:rsidRDefault="002E243C" w:rsidP="00625702">
            <w:pPr>
              <w:spacing w:before="120" w:line="204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2E243C">
              <w:rPr>
                <w:rFonts w:eastAsia="Times New Roman"/>
                <w:color w:val="000000"/>
                <w:sz w:val="20"/>
                <w:szCs w:val="20"/>
              </w:rPr>
              <w:t>Многофункциональный контроллер АИИС КУЭ, монтаж на DIN-рейку, интерфейсы: 1(2) × LAN Ethernet 100Base-T, TCP/IP; 1 × USB host; 4 × RS-485; 2 канала телесигнализации (сухой контакт); встроенный GSM/GPRS модуль, поддержка протоколов МЭК 60870-5-101, МЭК 60870-5-104, МЭК 61870-5-103, МЭК 61850-8-1</w:t>
            </w:r>
          </w:p>
        </w:tc>
        <w:tc>
          <w:tcPr>
            <w:tcW w:w="295" w:type="pct"/>
            <w:vAlign w:val="bottom"/>
          </w:tcPr>
          <w:p w14:paraId="03031DDE" w14:textId="05957080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79" w:type="pct"/>
            <w:vAlign w:val="bottom"/>
          </w:tcPr>
          <w:p w14:paraId="299D7C2E" w14:textId="0F5E611F" w:rsidR="00E6652D" w:rsidRPr="00910FBF" w:rsidRDefault="00E6652D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bCs/>
                <w:sz w:val="20"/>
                <w:szCs w:val="20"/>
              </w:rPr>
              <w:t>ШТ</w:t>
            </w:r>
          </w:p>
        </w:tc>
      </w:tr>
      <w:tr w:rsidR="003547DF" w:rsidRPr="00910FBF" w14:paraId="037992DA" w14:textId="77777777" w:rsidTr="002E243C">
        <w:trPr>
          <w:cantSplit/>
        </w:trPr>
        <w:tc>
          <w:tcPr>
            <w:tcW w:w="236" w:type="pct"/>
            <w:vAlign w:val="bottom"/>
          </w:tcPr>
          <w:p w14:paraId="6FB6638D" w14:textId="77777777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6" w:type="pct"/>
            <w:vAlign w:val="bottom"/>
          </w:tcPr>
          <w:p w14:paraId="431613B4" w14:textId="77777777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4" w:type="pct"/>
            <w:vAlign w:val="bottom"/>
          </w:tcPr>
          <w:p w14:paraId="40FEC76B" w14:textId="164C4E04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95" w:type="pct"/>
            <w:vAlign w:val="bottom"/>
          </w:tcPr>
          <w:p w14:paraId="09352459" w14:textId="7703F78F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fldChar w:fldCharType="begin"/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instrText xml:space="preserve"> =SUM(ABOVE) </w:instrTex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fldChar w:fldCharType="separate"/>
            </w:r>
            <w:r w:rsidR="00E6652D" w:rsidRPr="00910FBF">
              <w:rPr>
                <w:rFonts w:eastAsia="Times New Roman"/>
                <w:bCs/>
                <w:noProof/>
                <w:color w:val="000000"/>
                <w:sz w:val="20"/>
                <w:szCs w:val="20"/>
              </w:rPr>
              <w:t>24</w:t>
            </w:r>
            <w:r w:rsidRPr="00910FBF">
              <w:rPr>
                <w:rFonts w:eastAsia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79" w:type="pct"/>
            <w:vAlign w:val="bottom"/>
          </w:tcPr>
          <w:p w14:paraId="56C020F4" w14:textId="77777777" w:rsidR="00073055" w:rsidRPr="00910FBF" w:rsidRDefault="00073055" w:rsidP="003A702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B7E861E" w14:textId="4FEBF8F3" w:rsidR="00EA3263" w:rsidRDefault="00EA3263" w:rsidP="003A702D">
      <w:pPr>
        <w:spacing w:after="200" w:line="276" w:lineRule="auto"/>
        <w:jc w:val="center"/>
        <w:rPr>
          <w:b/>
          <w:sz w:val="24"/>
          <w:szCs w:val="24"/>
        </w:rPr>
      </w:pPr>
    </w:p>
    <w:sectPr w:rsidR="00EA3263">
      <w:headerReference w:type="default" r:id="rId7"/>
      <w:pgSz w:w="11906" w:h="16838"/>
      <w:pgMar w:top="709" w:right="567" w:bottom="85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C9FE" w14:textId="77777777" w:rsidR="00EC2EBB" w:rsidRDefault="00EC2EBB">
      <w:r>
        <w:separator/>
      </w:r>
    </w:p>
  </w:endnote>
  <w:endnote w:type="continuationSeparator" w:id="0">
    <w:p w14:paraId="32FAB9CA" w14:textId="77777777" w:rsidR="00EC2EBB" w:rsidRDefault="00EC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418A6" w14:textId="77777777" w:rsidR="00EC2EBB" w:rsidRDefault="00EC2EBB">
      <w:r>
        <w:separator/>
      </w:r>
    </w:p>
  </w:footnote>
  <w:footnote w:type="continuationSeparator" w:id="0">
    <w:p w14:paraId="111912B3" w14:textId="77777777" w:rsidR="00EC2EBB" w:rsidRDefault="00EC2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69CC7" w14:textId="1701B43B" w:rsidR="00321746" w:rsidRDefault="00321746">
    <w:pPr>
      <w:pStyle w:val="af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71CF">
      <w:rPr>
        <w:noProof/>
      </w:rPr>
      <w:t>3</w:t>
    </w:r>
    <w:r>
      <w:fldChar w:fldCharType="end"/>
    </w:r>
  </w:p>
  <w:p w14:paraId="11B95583" w14:textId="77777777" w:rsidR="00321746" w:rsidRDefault="00321746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1" w15:restartNumberingAfterBreak="0">
    <w:nsid w:val="0C7C325D"/>
    <w:multiLevelType w:val="multilevel"/>
    <w:tmpl w:val="F2147DD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074D1B"/>
    <w:multiLevelType w:val="hybridMultilevel"/>
    <w:tmpl w:val="A87C088C"/>
    <w:lvl w:ilvl="0" w:tplc="44420E34">
      <w:start w:val="1"/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26AA9DC0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42227634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223A57F0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1004DEC2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54747400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9FEA3ED0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FF4C8AB6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DF38EF0A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3" w15:restartNumberingAfterBreak="0">
    <w:nsid w:val="1DFF6F31"/>
    <w:multiLevelType w:val="hybridMultilevel"/>
    <w:tmpl w:val="F0047AD2"/>
    <w:lvl w:ilvl="0" w:tplc="34FC37DA">
      <w:start w:val="1"/>
      <w:numFmt w:val="decimal"/>
      <w:lvlText w:val="%1."/>
      <w:lvlJc w:val="left"/>
      <w:pPr>
        <w:ind w:left="774" w:hanging="360"/>
      </w:pPr>
    </w:lvl>
    <w:lvl w:ilvl="1" w:tplc="3710D86E">
      <w:start w:val="1"/>
      <w:numFmt w:val="lowerLetter"/>
      <w:lvlText w:val="%2."/>
      <w:lvlJc w:val="left"/>
      <w:pPr>
        <w:ind w:left="1494" w:hanging="360"/>
      </w:pPr>
    </w:lvl>
    <w:lvl w:ilvl="2" w:tplc="8BE8A6A6">
      <w:start w:val="1"/>
      <w:numFmt w:val="lowerRoman"/>
      <w:lvlText w:val="%3."/>
      <w:lvlJc w:val="right"/>
      <w:pPr>
        <w:ind w:left="2214" w:hanging="180"/>
      </w:pPr>
    </w:lvl>
    <w:lvl w:ilvl="3" w:tplc="9C5E4024">
      <w:start w:val="1"/>
      <w:numFmt w:val="decimal"/>
      <w:lvlText w:val="%4."/>
      <w:lvlJc w:val="left"/>
      <w:pPr>
        <w:ind w:left="2934" w:hanging="360"/>
      </w:pPr>
    </w:lvl>
    <w:lvl w:ilvl="4" w:tplc="F36E55C4">
      <w:start w:val="1"/>
      <w:numFmt w:val="lowerLetter"/>
      <w:lvlText w:val="%5."/>
      <w:lvlJc w:val="left"/>
      <w:pPr>
        <w:ind w:left="3654" w:hanging="360"/>
      </w:pPr>
    </w:lvl>
    <w:lvl w:ilvl="5" w:tplc="95FC536C">
      <w:start w:val="1"/>
      <w:numFmt w:val="lowerRoman"/>
      <w:lvlText w:val="%6."/>
      <w:lvlJc w:val="right"/>
      <w:pPr>
        <w:ind w:left="4374" w:hanging="180"/>
      </w:pPr>
    </w:lvl>
    <w:lvl w:ilvl="6" w:tplc="ACEAF892">
      <w:start w:val="1"/>
      <w:numFmt w:val="decimal"/>
      <w:lvlText w:val="%7."/>
      <w:lvlJc w:val="left"/>
      <w:pPr>
        <w:ind w:left="5094" w:hanging="360"/>
      </w:pPr>
    </w:lvl>
    <w:lvl w:ilvl="7" w:tplc="B622B67E">
      <w:start w:val="1"/>
      <w:numFmt w:val="lowerLetter"/>
      <w:lvlText w:val="%8."/>
      <w:lvlJc w:val="left"/>
      <w:pPr>
        <w:ind w:left="5814" w:hanging="360"/>
      </w:pPr>
    </w:lvl>
    <w:lvl w:ilvl="8" w:tplc="80A2309E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34780DF4"/>
    <w:multiLevelType w:val="hybridMultilevel"/>
    <w:tmpl w:val="0A384102"/>
    <w:lvl w:ilvl="0" w:tplc="4DDC67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F1ACDF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55E9E6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38E8F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D884D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B38987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5DCB8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5EE0F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BC68F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3A675B"/>
    <w:multiLevelType w:val="multilevel"/>
    <w:tmpl w:val="D102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0778CC"/>
    <w:multiLevelType w:val="hybridMultilevel"/>
    <w:tmpl w:val="DFDCB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16FE6"/>
    <w:multiLevelType w:val="multilevel"/>
    <w:tmpl w:val="CE1A4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49690EE3"/>
    <w:multiLevelType w:val="hybridMultilevel"/>
    <w:tmpl w:val="87FE9BCA"/>
    <w:lvl w:ilvl="0" w:tplc="4154A998">
      <w:start w:val="1"/>
      <w:numFmt w:val="decimal"/>
      <w:lvlText w:val="%1."/>
      <w:lvlJc w:val="left"/>
      <w:pPr>
        <w:ind w:left="720" w:hanging="360"/>
      </w:pPr>
    </w:lvl>
    <w:lvl w:ilvl="1" w:tplc="ABCC5CE8">
      <w:start w:val="1"/>
      <w:numFmt w:val="lowerLetter"/>
      <w:lvlText w:val="%2."/>
      <w:lvlJc w:val="left"/>
      <w:pPr>
        <w:ind w:left="1440" w:hanging="360"/>
      </w:pPr>
    </w:lvl>
    <w:lvl w:ilvl="2" w:tplc="CE44BBE0">
      <w:start w:val="1"/>
      <w:numFmt w:val="lowerRoman"/>
      <w:lvlText w:val="%3."/>
      <w:lvlJc w:val="right"/>
      <w:pPr>
        <w:ind w:left="2160" w:hanging="180"/>
      </w:pPr>
    </w:lvl>
    <w:lvl w:ilvl="3" w:tplc="1BB66010">
      <w:start w:val="1"/>
      <w:numFmt w:val="decimal"/>
      <w:lvlText w:val="%4."/>
      <w:lvlJc w:val="left"/>
      <w:pPr>
        <w:ind w:left="2880" w:hanging="360"/>
      </w:pPr>
    </w:lvl>
    <w:lvl w:ilvl="4" w:tplc="A7C473C4">
      <w:start w:val="1"/>
      <w:numFmt w:val="lowerLetter"/>
      <w:lvlText w:val="%5."/>
      <w:lvlJc w:val="left"/>
      <w:pPr>
        <w:ind w:left="3600" w:hanging="360"/>
      </w:pPr>
    </w:lvl>
    <w:lvl w:ilvl="5" w:tplc="AE440748">
      <w:start w:val="1"/>
      <w:numFmt w:val="lowerRoman"/>
      <w:lvlText w:val="%6."/>
      <w:lvlJc w:val="right"/>
      <w:pPr>
        <w:ind w:left="4320" w:hanging="180"/>
      </w:pPr>
    </w:lvl>
    <w:lvl w:ilvl="6" w:tplc="98BCF7F2">
      <w:start w:val="1"/>
      <w:numFmt w:val="decimal"/>
      <w:lvlText w:val="%7."/>
      <w:lvlJc w:val="left"/>
      <w:pPr>
        <w:ind w:left="5040" w:hanging="360"/>
      </w:pPr>
    </w:lvl>
    <w:lvl w:ilvl="7" w:tplc="98163240">
      <w:start w:val="1"/>
      <w:numFmt w:val="lowerLetter"/>
      <w:lvlText w:val="%8."/>
      <w:lvlJc w:val="left"/>
      <w:pPr>
        <w:ind w:left="5760" w:hanging="360"/>
      </w:pPr>
    </w:lvl>
    <w:lvl w:ilvl="8" w:tplc="18F868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9BD"/>
    <w:multiLevelType w:val="hybridMultilevel"/>
    <w:tmpl w:val="98EE51A2"/>
    <w:lvl w:ilvl="0" w:tplc="20F265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9A4F0A8">
      <w:start w:val="1"/>
      <w:numFmt w:val="lowerLetter"/>
      <w:lvlText w:val="%2."/>
      <w:lvlJc w:val="left"/>
      <w:pPr>
        <w:ind w:left="1364" w:hanging="360"/>
      </w:pPr>
    </w:lvl>
    <w:lvl w:ilvl="2" w:tplc="03BC9724">
      <w:start w:val="1"/>
      <w:numFmt w:val="lowerRoman"/>
      <w:lvlText w:val="%3."/>
      <w:lvlJc w:val="right"/>
      <w:pPr>
        <w:ind w:left="2084" w:hanging="180"/>
      </w:pPr>
    </w:lvl>
    <w:lvl w:ilvl="3" w:tplc="D9D0AA4C">
      <w:start w:val="1"/>
      <w:numFmt w:val="decimal"/>
      <w:lvlText w:val="%4."/>
      <w:lvlJc w:val="left"/>
      <w:pPr>
        <w:ind w:left="2804" w:hanging="360"/>
      </w:pPr>
    </w:lvl>
    <w:lvl w:ilvl="4" w:tplc="B0B83522">
      <w:start w:val="1"/>
      <w:numFmt w:val="lowerLetter"/>
      <w:lvlText w:val="%5."/>
      <w:lvlJc w:val="left"/>
      <w:pPr>
        <w:ind w:left="3524" w:hanging="360"/>
      </w:pPr>
    </w:lvl>
    <w:lvl w:ilvl="5" w:tplc="CA12972C">
      <w:start w:val="1"/>
      <w:numFmt w:val="lowerRoman"/>
      <w:lvlText w:val="%6."/>
      <w:lvlJc w:val="right"/>
      <w:pPr>
        <w:ind w:left="4244" w:hanging="180"/>
      </w:pPr>
    </w:lvl>
    <w:lvl w:ilvl="6" w:tplc="F5AA43C4">
      <w:start w:val="1"/>
      <w:numFmt w:val="decimal"/>
      <w:lvlText w:val="%7."/>
      <w:lvlJc w:val="left"/>
      <w:pPr>
        <w:ind w:left="4964" w:hanging="360"/>
      </w:pPr>
    </w:lvl>
    <w:lvl w:ilvl="7" w:tplc="40D80BDC">
      <w:start w:val="1"/>
      <w:numFmt w:val="lowerLetter"/>
      <w:lvlText w:val="%8."/>
      <w:lvlJc w:val="left"/>
      <w:pPr>
        <w:ind w:left="5684" w:hanging="360"/>
      </w:pPr>
    </w:lvl>
    <w:lvl w:ilvl="8" w:tplc="700C1AE4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11E43BB"/>
    <w:multiLevelType w:val="hybridMultilevel"/>
    <w:tmpl w:val="238E5860"/>
    <w:lvl w:ilvl="0" w:tplc="EC1A48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D9BC8B84">
      <w:start w:val="1"/>
      <w:numFmt w:val="lowerLetter"/>
      <w:lvlText w:val="%2."/>
      <w:lvlJc w:val="left"/>
      <w:pPr>
        <w:ind w:left="1440" w:hanging="360"/>
      </w:pPr>
    </w:lvl>
    <w:lvl w:ilvl="2" w:tplc="C46866D0">
      <w:start w:val="1"/>
      <w:numFmt w:val="lowerRoman"/>
      <w:lvlText w:val="%3."/>
      <w:lvlJc w:val="right"/>
      <w:pPr>
        <w:ind w:left="2160" w:hanging="180"/>
      </w:pPr>
    </w:lvl>
    <w:lvl w:ilvl="3" w:tplc="ABAA13E4">
      <w:start w:val="1"/>
      <w:numFmt w:val="decimal"/>
      <w:lvlText w:val="%4."/>
      <w:lvlJc w:val="left"/>
      <w:pPr>
        <w:ind w:left="2880" w:hanging="360"/>
      </w:pPr>
    </w:lvl>
    <w:lvl w:ilvl="4" w:tplc="54A82508">
      <w:start w:val="1"/>
      <w:numFmt w:val="lowerLetter"/>
      <w:lvlText w:val="%5."/>
      <w:lvlJc w:val="left"/>
      <w:pPr>
        <w:ind w:left="3600" w:hanging="360"/>
      </w:pPr>
    </w:lvl>
    <w:lvl w:ilvl="5" w:tplc="2C66BA54">
      <w:start w:val="1"/>
      <w:numFmt w:val="lowerRoman"/>
      <w:lvlText w:val="%6."/>
      <w:lvlJc w:val="right"/>
      <w:pPr>
        <w:ind w:left="4320" w:hanging="180"/>
      </w:pPr>
    </w:lvl>
    <w:lvl w:ilvl="6" w:tplc="B2A03646">
      <w:start w:val="1"/>
      <w:numFmt w:val="decimal"/>
      <w:lvlText w:val="%7."/>
      <w:lvlJc w:val="left"/>
      <w:pPr>
        <w:ind w:left="5040" w:hanging="360"/>
      </w:pPr>
    </w:lvl>
    <w:lvl w:ilvl="7" w:tplc="97B0BC6E">
      <w:start w:val="1"/>
      <w:numFmt w:val="lowerLetter"/>
      <w:lvlText w:val="%8."/>
      <w:lvlJc w:val="left"/>
      <w:pPr>
        <w:ind w:left="5760" w:hanging="360"/>
      </w:pPr>
    </w:lvl>
    <w:lvl w:ilvl="8" w:tplc="5C56D2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A26F5"/>
    <w:multiLevelType w:val="hybridMultilevel"/>
    <w:tmpl w:val="7F3814C2"/>
    <w:lvl w:ilvl="0" w:tplc="9AA8943A">
      <w:start w:val="1"/>
      <w:numFmt w:val="decimal"/>
      <w:lvlText w:val="%1."/>
      <w:lvlJc w:val="left"/>
      <w:pPr>
        <w:ind w:left="720" w:hanging="360"/>
      </w:pPr>
    </w:lvl>
    <w:lvl w:ilvl="1" w:tplc="EA74EADE">
      <w:start w:val="1"/>
      <w:numFmt w:val="lowerLetter"/>
      <w:lvlText w:val="%2."/>
      <w:lvlJc w:val="left"/>
      <w:pPr>
        <w:ind w:left="1440" w:hanging="360"/>
      </w:pPr>
    </w:lvl>
    <w:lvl w:ilvl="2" w:tplc="0B983FB0">
      <w:start w:val="1"/>
      <w:numFmt w:val="lowerRoman"/>
      <w:lvlText w:val="%3."/>
      <w:lvlJc w:val="right"/>
      <w:pPr>
        <w:ind w:left="2160" w:hanging="180"/>
      </w:pPr>
    </w:lvl>
    <w:lvl w:ilvl="3" w:tplc="8C2A9124">
      <w:start w:val="1"/>
      <w:numFmt w:val="decimal"/>
      <w:lvlText w:val="%4."/>
      <w:lvlJc w:val="left"/>
      <w:pPr>
        <w:ind w:left="2880" w:hanging="360"/>
      </w:pPr>
    </w:lvl>
    <w:lvl w:ilvl="4" w:tplc="752A5EB8">
      <w:start w:val="1"/>
      <w:numFmt w:val="lowerLetter"/>
      <w:lvlText w:val="%5."/>
      <w:lvlJc w:val="left"/>
      <w:pPr>
        <w:ind w:left="3600" w:hanging="360"/>
      </w:pPr>
    </w:lvl>
    <w:lvl w:ilvl="5" w:tplc="0C08EABC">
      <w:start w:val="1"/>
      <w:numFmt w:val="lowerRoman"/>
      <w:lvlText w:val="%6."/>
      <w:lvlJc w:val="right"/>
      <w:pPr>
        <w:ind w:left="4320" w:hanging="180"/>
      </w:pPr>
    </w:lvl>
    <w:lvl w:ilvl="6" w:tplc="EB4C7EB6">
      <w:start w:val="1"/>
      <w:numFmt w:val="decimal"/>
      <w:lvlText w:val="%7."/>
      <w:lvlJc w:val="left"/>
      <w:pPr>
        <w:ind w:left="5040" w:hanging="360"/>
      </w:pPr>
    </w:lvl>
    <w:lvl w:ilvl="7" w:tplc="B2700DD4">
      <w:start w:val="1"/>
      <w:numFmt w:val="lowerLetter"/>
      <w:lvlText w:val="%8."/>
      <w:lvlJc w:val="left"/>
      <w:pPr>
        <w:ind w:left="5760" w:hanging="360"/>
      </w:pPr>
    </w:lvl>
    <w:lvl w:ilvl="8" w:tplc="BF18B3B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12A48"/>
    <w:multiLevelType w:val="hybridMultilevel"/>
    <w:tmpl w:val="80A24078"/>
    <w:lvl w:ilvl="0" w:tplc="99ACD7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5EB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5EEFD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B581A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F04F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35A9E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AFA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8CC0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6CAB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F502D3"/>
    <w:multiLevelType w:val="hybridMultilevel"/>
    <w:tmpl w:val="FA2C0F02"/>
    <w:lvl w:ilvl="0" w:tplc="3B024F08">
      <w:start w:val="1"/>
      <w:numFmt w:val="decimal"/>
      <w:lvlText w:val="%1."/>
      <w:lvlJc w:val="left"/>
      <w:pPr>
        <w:ind w:left="720" w:hanging="360"/>
      </w:pPr>
    </w:lvl>
    <w:lvl w:ilvl="1" w:tplc="5B80A82E">
      <w:start w:val="1"/>
      <w:numFmt w:val="lowerLetter"/>
      <w:lvlText w:val="%2."/>
      <w:lvlJc w:val="left"/>
      <w:pPr>
        <w:ind w:left="1440" w:hanging="360"/>
      </w:pPr>
    </w:lvl>
    <w:lvl w:ilvl="2" w:tplc="70C25B3A">
      <w:start w:val="1"/>
      <w:numFmt w:val="lowerRoman"/>
      <w:lvlText w:val="%3."/>
      <w:lvlJc w:val="right"/>
      <w:pPr>
        <w:ind w:left="2160" w:hanging="180"/>
      </w:pPr>
    </w:lvl>
    <w:lvl w:ilvl="3" w:tplc="272638BE">
      <w:start w:val="1"/>
      <w:numFmt w:val="decimal"/>
      <w:lvlText w:val="%4."/>
      <w:lvlJc w:val="left"/>
      <w:pPr>
        <w:ind w:left="2880" w:hanging="360"/>
      </w:pPr>
    </w:lvl>
    <w:lvl w:ilvl="4" w:tplc="406E4E62">
      <w:start w:val="1"/>
      <w:numFmt w:val="lowerLetter"/>
      <w:lvlText w:val="%5."/>
      <w:lvlJc w:val="left"/>
      <w:pPr>
        <w:ind w:left="3600" w:hanging="360"/>
      </w:pPr>
    </w:lvl>
    <w:lvl w:ilvl="5" w:tplc="575A7664">
      <w:start w:val="1"/>
      <w:numFmt w:val="lowerRoman"/>
      <w:lvlText w:val="%6."/>
      <w:lvlJc w:val="right"/>
      <w:pPr>
        <w:ind w:left="4320" w:hanging="180"/>
      </w:pPr>
    </w:lvl>
    <w:lvl w:ilvl="6" w:tplc="68D2AE38">
      <w:start w:val="1"/>
      <w:numFmt w:val="decimal"/>
      <w:lvlText w:val="%7."/>
      <w:lvlJc w:val="left"/>
      <w:pPr>
        <w:ind w:left="5040" w:hanging="360"/>
      </w:pPr>
    </w:lvl>
    <w:lvl w:ilvl="7" w:tplc="1904EF80">
      <w:start w:val="1"/>
      <w:numFmt w:val="lowerLetter"/>
      <w:lvlText w:val="%8."/>
      <w:lvlJc w:val="left"/>
      <w:pPr>
        <w:ind w:left="5760" w:hanging="360"/>
      </w:pPr>
    </w:lvl>
    <w:lvl w:ilvl="8" w:tplc="C538862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3715A"/>
    <w:multiLevelType w:val="multilevel"/>
    <w:tmpl w:val="2736C18C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682A5A"/>
    <w:multiLevelType w:val="hybridMultilevel"/>
    <w:tmpl w:val="09F2C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23314"/>
    <w:multiLevelType w:val="multilevel"/>
    <w:tmpl w:val="9348C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1203754"/>
    <w:multiLevelType w:val="multilevel"/>
    <w:tmpl w:val="93243BFE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 w15:restartNumberingAfterBreak="0">
    <w:nsid w:val="742B6BD2"/>
    <w:multiLevelType w:val="hybridMultilevel"/>
    <w:tmpl w:val="53B4AA74"/>
    <w:lvl w:ilvl="0" w:tplc="AF003726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049883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BC8D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CA8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E8EF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86E4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E276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C5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42B0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10D68"/>
    <w:multiLevelType w:val="hybridMultilevel"/>
    <w:tmpl w:val="FCC84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17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3"/>
  </w:num>
  <w:num w:numId="16">
    <w:abstractNumId w:val="11"/>
  </w:num>
  <w:num w:numId="17">
    <w:abstractNumId w:val="13"/>
  </w:num>
  <w:num w:numId="18">
    <w:abstractNumId w:val="12"/>
  </w:num>
  <w:num w:numId="19">
    <w:abstractNumId w:val="19"/>
  </w:num>
  <w:num w:numId="20">
    <w:abstractNumId w:val="5"/>
  </w:num>
  <w:num w:numId="21">
    <w:abstractNumId w:val="15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4BF"/>
    <w:rsid w:val="0003074A"/>
    <w:rsid w:val="000422AC"/>
    <w:rsid w:val="00073055"/>
    <w:rsid w:val="00077CF9"/>
    <w:rsid w:val="000A61A9"/>
    <w:rsid w:val="000C210A"/>
    <w:rsid w:val="000F259E"/>
    <w:rsid w:val="000F4D73"/>
    <w:rsid w:val="00171ED3"/>
    <w:rsid w:val="001812F7"/>
    <w:rsid w:val="001952D4"/>
    <w:rsid w:val="001C7C4D"/>
    <w:rsid w:val="001F7422"/>
    <w:rsid w:val="00236B6D"/>
    <w:rsid w:val="002818F8"/>
    <w:rsid w:val="0028434B"/>
    <w:rsid w:val="002914F9"/>
    <w:rsid w:val="002A0B2D"/>
    <w:rsid w:val="002E1741"/>
    <w:rsid w:val="002E243C"/>
    <w:rsid w:val="002E6384"/>
    <w:rsid w:val="00321746"/>
    <w:rsid w:val="00327951"/>
    <w:rsid w:val="003547DF"/>
    <w:rsid w:val="003A702D"/>
    <w:rsid w:val="0040283C"/>
    <w:rsid w:val="0041483E"/>
    <w:rsid w:val="004A78D0"/>
    <w:rsid w:val="004D08C2"/>
    <w:rsid w:val="004F797D"/>
    <w:rsid w:val="00507C0F"/>
    <w:rsid w:val="005164CD"/>
    <w:rsid w:val="00521FDB"/>
    <w:rsid w:val="005265C0"/>
    <w:rsid w:val="00545B06"/>
    <w:rsid w:val="00552D4D"/>
    <w:rsid w:val="0055417D"/>
    <w:rsid w:val="00564342"/>
    <w:rsid w:val="005931B6"/>
    <w:rsid w:val="005B6C21"/>
    <w:rsid w:val="005C51D6"/>
    <w:rsid w:val="005D02CA"/>
    <w:rsid w:val="005D2DB8"/>
    <w:rsid w:val="005E514D"/>
    <w:rsid w:val="00625702"/>
    <w:rsid w:val="00660722"/>
    <w:rsid w:val="006676B7"/>
    <w:rsid w:val="00673201"/>
    <w:rsid w:val="00675380"/>
    <w:rsid w:val="00693CF0"/>
    <w:rsid w:val="006C1A7F"/>
    <w:rsid w:val="006D790F"/>
    <w:rsid w:val="00721B45"/>
    <w:rsid w:val="00740519"/>
    <w:rsid w:val="007407F1"/>
    <w:rsid w:val="00755E51"/>
    <w:rsid w:val="0077340F"/>
    <w:rsid w:val="00784F71"/>
    <w:rsid w:val="007A66DD"/>
    <w:rsid w:val="007C08BB"/>
    <w:rsid w:val="008371CF"/>
    <w:rsid w:val="0085773A"/>
    <w:rsid w:val="00874EF0"/>
    <w:rsid w:val="008A278F"/>
    <w:rsid w:val="008C000A"/>
    <w:rsid w:val="008C24BF"/>
    <w:rsid w:val="00910FBF"/>
    <w:rsid w:val="00922EB3"/>
    <w:rsid w:val="00934682"/>
    <w:rsid w:val="00940C17"/>
    <w:rsid w:val="00942BBF"/>
    <w:rsid w:val="00945C9D"/>
    <w:rsid w:val="00957E3C"/>
    <w:rsid w:val="009C4B40"/>
    <w:rsid w:val="009E25AE"/>
    <w:rsid w:val="00A21908"/>
    <w:rsid w:val="00A62D84"/>
    <w:rsid w:val="00A63FD0"/>
    <w:rsid w:val="00A646AF"/>
    <w:rsid w:val="00A71621"/>
    <w:rsid w:val="00A72AE3"/>
    <w:rsid w:val="00B05167"/>
    <w:rsid w:val="00B16BF1"/>
    <w:rsid w:val="00B213F5"/>
    <w:rsid w:val="00B33A19"/>
    <w:rsid w:val="00B62638"/>
    <w:rsid w:val="00B97289"/>
    <w:rsid w:val="00BA5DA6"/>
    <w:rsid w:val="00BC4858"/>
    <w:rsid w:val="00BD00BC"/>
    <w:rsid w:val="00C307B9"/>
    <w:rsid w:val="00C410FF"/>
    <w:rsid w:val="00C46AEE"/>
    <w:rsid w:val="00C663BA"/>
    <w:rsid w:val="00C90036"/>
    <w:rsid w:val="00C95837"/>
    <w:rsid w:val="00CF6573"/>
    <w:rsid w:val="00D232AD"/>
    <w:rsid w:val="00D353BC"/>
    <w:rsid w:val="00D35EDB"/>
    <w:rsid w:val="00D41CBA"/>
    <w:rsid w:val="00DA2B00"/>
    <w:rsid w:val="00DB77D3"/>
    <w:rsid w:val="00DC6DE6"/>
    <w:rsid w:val="00DF4B28"/>
    <w:rsid w:val="00E06D5B"/>
    <w:rsid w:val="00E15AAA"/>
    <w:rsid w:val="00E171E2"/>
    <w:rsid w:val="00E4144D"/>
    <w:rsid w:val="00E53D3F"/>
    <w:rsid w:val="00E53DDA"/>
    <w:rsid w:val="00E6652D"/>
    <w:rsid w:val="00E96456"/>
    <w:rsid w:val="00EA3263"/>
    <w:rsid w:val="00EB5CAC"/>
    <w:rsid w:val="00EC2EBB"/>
    <w:rsid w:val="00ED0A72"/>
    <w:rsid w:val="00F20C0C"/>
    <w:rsid w:val="00F33180"/>
    <w:rsid w:val="00F36205"/>
    <w:rsid w:val="00F73C29"/>
    <w:rsid w:val="00FD7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7E9F"/>
  <w15:docId w15:val="{E5F3A396-89BB-4E5F-9E7D-FE6BB9DE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0"/>
    <w:next w:val="a0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0"/>
    <w:next w:val="a0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8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0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1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c">
    <w:name w:val="List Paragraph"/>
    <w:aliases w:val="Нумерованый список,List Paragraph1"/>
    <w:basedOn w:val="a0"/>
    <w:link w:val="ad"/>
    <w:uiPriority w:val="99"/>
    <w:qFormat/>
    <w:pPr>
      <w:ind w:left="720"/>
      <w:contextualSpacing/>
    </w:pPr>
  </w:style>
  <w:style w:type="character" w:customStyle="1" w:styleId="ad">
    <w:name w:val="Абзац списка Знак"/>
    <w:aliases w:val="Нумерованый список Знак,List Paragraph1 Знак"/>
    <w:link w:val="ac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Стиль По ширине2"/>
    <w:basedOn w:val="a0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12">
    <w:name w:val="toc 1"/>
    <w:basedOn w:val="a0"/>
    <w:next w:val="a0"/>
    <w:uiPriority w:val="39"/>
    <w:unhideWhenUsed/>
    <w:qFormat/>
    <w:rPr>
      <w:rFonts w:eastAsia="Times New Roman"/>
      <w:sz w:val="24"/>
      <w:szCs w:val="24"/>
    </w:rPr>
  </w:style>
  <w:style w:type="paragraph" w:styleId="af">
    <w:name w:val="Title"/>
    <w:basedOn w:val="a0"/>
    <w:next w:val="a0"/>
    <w:link w:val="af0"/>
    <w:qFormat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sz w:val="32"/>
      <w:szCs w:val="32"/>
      <w:lang w:eastAsia="ar-SA"/>
    </w:rPr>
  </w:style>
  <w:style w:type="character" w:customStyle="1" w:styleId="af0">
    <w:name w:val="Заголовок Знак"/>
    <w:link w:val="af"/>
    <w:rPr>
      <w:rFonts w:ascii="Cambria" w:eastAsia="Times New Roman" w:hAnsi="Cambria" w:cs="Times New Roman"/>
      <w:b/>
      <w:bCs/>
      <w:sz w:val="32"/>
      <w:szCs w:val="32"/>
      <w:lang w:eastAsia="ar-SA"/>
    </w:rPr>
  </w:style>
  <w:style w:type="paragraph" w:customStyle="1" w:styleId="a">
    <w:name w:val="Оглавление!!!!"/>
    <w:basedOn w:val="ac"/>
    <w:link w:val="af1"/>
    <w:qFormat/>
    <w:pPr>
      <w:numPr>
        <w:numId w:val="1"/>
      </w:numPr>
    </w:pPr>
    <w:rPr>
      <w:b/>
    </w:rPr>
  </w:style>
  <w:style w:type="character" w:customStyle="1" w:styleId="af1">
    <w:name w:val="Оглавление!!!! Знак"/>
    <w:link w:val="a"/>
    <w:rPr>
      <w:rFonts w:ascii="Times New Roman" w:hAnsi="Times New Roman"/>
      <w:b/>
      <w:sz w:val="28"/>
      <w:szCs w:val="28"/>
    </w:rPr>
  </w:style>
  <w:style w:type="paragraph" w:styleId="af2">
    <w:name w:val="TOC Heading"/>
    <w:basedOn w:val="1"/>
    <w:next w:val="a0"/>
    <w:uiPriority w:val="39"/>
    <w:unhideWhenUsed/>
    <w:qFormat/>
    <w:pPr>
      <w:spacing w:line="276" w:lineRule="auto"/>
      <w:outlineLvl w:val="9"/>
    </w:pPr>
  </w:style>
  <w:style w:type="paragraph" w:styleId="af3">
    <w:name w:val="Balloon Text"/>
    <w:basedOn w:val="a0"/>
    <w:link w:val="af4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25">
    <w:name w:val="toc 2"/>
    <w:basedOn w:val="a0"/>
    <w:next w:val="a0"/>
    <w:uiPriority w:val="39"/>
    <w:semiHidden/>
    <w:unhideWhenUsed/>
    <w:qFormat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1">
    <w:name w:val="toc 9"/>
    <w:basedOn w:val="a0"/>
    <w:next w:val="a0"/>
    <w:uiPriority w:val="39"/>
    <w:semiHidden/>
    <w:unhideWhenUsed/>
    <w:pPr>
      <w:spacing w:after="100"/>
      <w:ind w:left="2240"/>
    </w:pPr>
  </w:style>
  <w:style w:type="paragraph" w:styleId="32">
    <w:name w:val="toc 3"/>
    <w:basedOn w:val="a0"/>
    <w:next w:val="a0"/>
    <w:uiPriority w:val="39"/>
    <w:semiHidden/>
    <w:unhideWhenUsed/>
    <w:qFormat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f5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0"/>
    <w:link w:val="ListParagraphChar"/>
    <w:pPr>
      <w:ind w:left="720"/>
    </w:pPr>
    <w:rPr>
      <w:sz w:val="20"/>
      <w:szCs w:val="20"/>
    </w:rPr>
  </w:style>
  <w:style w:type="character" w:customStyle="1" w:styleId="ListParagraphChar">
    <w:name w:val="List Paragraph Char"/>
    <w:link w:val="13"/>
    <w:rPr>
      <w:rFonts w:ascii="Times New Roman" w:hAnsi="Times New Roman"/>
      <w:sz w:val="28"/>
    </w:rPr>
  </w:style>
  <w:style w:type="paragraph" w:styleId="af6">
    <w:name w:val="Body Text"/>
    <w:basedOn w:val="a0"/>
    <w:link w:val="af7"/>
    <w:pPr>
      <w:widowControl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7">
    <w:name w:val="Основной текст Знак"/>
    <w:link w:val="af6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8">
    <w:name w:val="Plain Text"/>
    <w:basedOn w:val="a0"/>
    <w:link w:val="af9"/>
    <w:uiPriority w:val="99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9">
    <w:name w:val="Текст Знак"/>
    <w:link w:val="af8"/>
    <w:uiPriority w:val="99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a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a">
    <w:name w:val="List"/>
    <w:basedOn w:val="a0"/>
    <w:uiPriority w:val="99"/>
    <w:semiHidden/>
    <w:unhideWhenUsed/>
    <w:pPr>
      <w:ind w:left="283" w:hanging="283"/>
      <w:contextualSpacing/>
    </w:pPr>
  </w:style>
  <w:style w:type="paragraph" w:styleId="afb">
    <w:name w:val="header"/>
    <w:basedOn w:val="a0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d">
    <w:name w:val="footer"/>
    <w:basedOn w:val="a0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">
    <w:name w:val="Body Text Indent"/>
    <w:basedOn w:val="a0"/>
    <w:link w:val="aff0"/>
    <w:unhideWhenUsed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pPr>
      <w:ind w:firstLine="709"/>
      <w:jc w:val="both"/>
    </w:pPr>
    <w:rPr>
      <w:rFonts w:eastAsia="Times New Roman"/>
      <w:sz w:val="24"/>
      <w:szCs w:val="20"/>
    </w:rPr>
  </w:style>
  <w:style w:type="paragraph" w:styleId="aff1">
    <w:name w:val="Normal (Web)"/>
    <w:basedOn w:val="a0"/>
    <w:pPr>
      <w:spacing w:before="280" w:after="280"/>
    </w:pPr>
    <w:rPr>
      <w:rFonts w:eastAsia="Times New Roman"/>
      <w:sz w:val="24"/>
      <w:szCs w:val="24"/>
      <w:lang w:eastAsia="ar-SA"/>
    </w:rPr>
  </w:style>
  <w:style w:type="paragraph" w:styleId="aff2">
    <w:name w:val="endnote text"/>
    <w:basedOn w:val="a0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hAnsi="Times New Roman"/>
    </w:rPr>
  </w:style>
  <w:style w:type="character" w:styleId="aff4">
    <w:name w:val="endnote reference"/>
    <w:uiPriority w:val="99"/>
    <w:semiHidden/>
    <w:unhideWhenUsed/>
    <w:rPr>
      <w:vertAlign w:val="superscript"/>
    </w:rPr>
  </w:style>
  <w:style w:type="paragraph" w:styleId="aff5">
    <w:name w:val="No Spacing"/>
    <w:uiPriority w:val="1"/>
    <w:qFormat/>
    <w:rPr>
      <w:rFonts w:ascii="Times New Roman" w:hAnsi="Times New Roman"/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Arial" w:hAnsi="Arial" w:cs="Arial"/>
      <w:lang w:eastAsia="ar-SA"/>
    </w:rPr>
  </w:style>
  <w:style w:type="character" w:styleId="aff6">
    <w:name w:val="annotation reference"/>
    <w:uiPriority w:val="99"/>
    <w:semiHidden/>
    <w:unhideWhenUsed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Pr>
      <w:rFonts w:ascii="Times New Roman" w:hAnsi="Times New Roman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pPr>
      <w:spacing w:before="240" w:after="240"/>
    </w:pPr>
    <w:rPr>
      <w:rFonts w:eastAsia="Times New Roman"/>
      <w:sz w:val="24"/>
      <w:szCs w:val="24"/>
    </w:rPr>
  </w:style>
  <w:style w:type="character" w:styleId="affb">
    <w:name w:val="Intense Emphasis"/>
    <w:basedOn w:val="a1"/>
    <w:uiPriority w:val="21"/>
    <w:qFormat/>
    <w:rPr>
      <w:b/>
      <w:bCs/>
      <w:i/>
      <w:iCs/>
      <w:color w:val="4F81BD" w:themeColor="accent1"/>
    </w:rPr>
  </w:style>
  <w:style w:type="character" w:customStyle="1" w:styleId="tempclassh11">
    <w:name w:val="temp_classh11"/>
    <w:basedOn w:val="a1"/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itemnamedesrc">
    <w:name w:val="itemnamedesrc"/>
    <w:basedOn w:val="a1"/>
  </w:style>
  <w:style w:type="character" w:customStyle="1" w:styleId="extended-textshort">
    <w:name w:val="extended-text__short"/>
    <w:basedOn w:val="a1"/>
  </w:style>
  <w:style w:type="character" w:customStyle="1" w:styleId="extended-textfull">
    <w:name w:val="extended-text__full"/>
    <w:basedOn w:val="a1"/>
  </w:style>
  <w:style w:type="character" w:customStyle="1" w:styleId="descript">
    <w:name w:val="descript"/>
    <w:basedOn w:val="a1"/>
  </w:style>
  <w:style w:type="character" w:customStyle="1" w:styleId="14">
    <w:name w:val="Неразрешенное упоминание1"/>
    <w:basedOn w:val="a1"/>
    <w:uiPriority w:val="99"/>
    <w:semiHidden/>
    <w:unhideWhenUsed/>
    <w:rsid w:val="00321746"/>
    <w:rPr>
      <w:color w:val="605E5C"/>
      <w:shd w:val="clear" w:color="auto" w:fill="E1DFDD"/>
    </w:rPr>
  </w:style>
  <w:style w:type="paragraph" w:customStyle="1" w:styleId="3l91c">
    <w:name w:val="_3l91c"/>
    <w:basedOn w:val="a0"/>
    <w:rsid w:val="00B213F5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Бычков Алексей Николаевич</cp:lastModifiedBy>
  <cp:revision>12</cp:revision>
  <dcterms:created xsi:type="dcterms:W3CDTF">2022-10-13T10:46:00Z</dcterms:created>
  <dcterms:modified xsi:type="dcterms:W3CDTF">2022-10-31T05:12:00Z</dcterms:modified>
</cp:coreProperties>
</file>