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8A" w:rsidRDefault="0003078A" w:rsidP="0003078A"/>
    <w:p w:rsidR="00084AA3" w:rsidRDefault="00084AA3" w:rsidP="00084AA3"/>
    <w:p w:rsidR="00851AF1" w:rsidRPr="007330F5" w:rsidRDefault="00851AF1" w:rsidP="00851AF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851AF1" w:rsidRDefault="00C45C02" w:rsidP="00CF4CC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309</w:t>
            </w:r>
            <w:r w:rsidR="00857FC4">
              <w:rPr>
                <w:b/>
                <w:sz w:val="26"/>
                <w:szCs w:val="26"/>
              </w:rPr>
              <w:t>В</w:t>
            </w:r>
          </w:p>
        </w:tc>
      </w:tr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4F78FB" w:rsidRDefault="00851AF1" w:rsidP="00AE597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AE597A">
              <w:rPr>
                <w:b/>
                <w:sz w:val="26"/>
                <w:szCs w:val="26"/>
              </w:rPr>
              <w:t>371110</w:t>
            </w:r>
          </w:p>
        </w:tc>
      </w:tr>
    </w:tbl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851AF1" w:rsidRPr="007330F5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07041">
        <w:rPr>
          <w:rFonts w:ascii="Times New Roman" w:hAnsi="Times New Roman"/>
          <w:sz w:val="24"/>
          <w:szCs w:val="24"/>
        </w:rPr>
        <w:t>Россети</w:t>
      </w:r>
      <w:r>
        <w:rPr>
          <w:rFonts w:ascii="Times New Roman" w:hAnsi="Times New Roman"/>
          <w:sz w:val="24"/>
          <w:szCs w:val="24"/>
        </w:rPr>
        <w:t xml:space="preserve"> Центр»-«Орелэнерго»</w:t>
      </w:r>
    </w:p>
    <w:p w:rsidR="00851AF1" w:rsidRPr="007330F5" w:rsidRDefault="00851AF1" w:rsidP="00851AF1">
      <w:pPr>
        <w:pStyle w:val="af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851AF1" w:rsidRPr="00153BF4" w:rsidRDefault="00851AF1" w:rsidP="00851AF1">
      <w:pPr>
        <w:pStyle w:val="2"/>
        <w:numPr>
          <w:ilvl w:val="0"/>
          <w:numId w:val="0"/>
        </w:numPr>
        <w:spacing w:after="120" w:line="360" w:lineRule="auto"/>
        <w:ind w:left="576" w:hanging="576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«03»       </w:t>
      </w:r>
      <w:r w:rsidR="005760DC">
        <w:rPr>
          <w:b w:val="0"/>
          <w:sz w:val="24"/>
          <w:szCs w:val="24"/>
          <w:u w:val="single"/>
        </w:rPr>
        <w:t>с</w:t>
      </w:r>
      <w:r>
        <w:rPr>
          <w:b w:val="0"/>
          <w:sz w:val="24"/>
          <w:szCs w:val="24"/>
          <w:u w:val="single"/>
        </w:rPr>
        <w:t xml:space="preserve">ентября        </w:t>
      </w:r>
      <w:r w:rsidRPr="002C08C1">
        <w:rPr>
          <w:b w:val="0"/>
          <w:sz w:val="24"/>
          <w:szCs w:val="24"/>
          <w:u w:val="single"/>
        </w:rPr>
        <w:t>20</w:t>
      </w:r>
      <w:r w:rsidR="00907041">
        <w:rPr>
          <w:b w:val="0"/>
          <w:sz w:val="24"/>
          <w:szCs w:val="24"/>
          <w:u w:val="single"/>
        </w:rPr>
        <w:t>21</w:t>
      </w:r>
      <w:r w:rsidRPr="002C08C1">
        <w:rPr>
          <w:b w:val="0"/>
          <w:sz w:val="24"/>
          <w:szCs w:val="24"/>
          <w:u w:val="single"/>
        </w:rPr>
        <w:t xml:space="preserve"> г.</w:t>
      </w:r>
    </w:p>
    <w:p w:rsidR="00D802D5" w:rsidRPr="00D802D5" w:rsidRDefault="00D802D5" w:rsidP="00D802D5"/>
    <w:p w:rsidR="00D54296" w:rsidRDefault="00D54296" w:rsidP="00E172C1">
      <w:pPr>
        <w:pStyle w:val="2"/>
        <w:numPr>
          <w:ilvl w:val="0"/>
          <w:numId w:val="0"/>
        </w:numPr>
        <w:spacing w:after="120"/>
        <w:rPr>
          <w:szCs w:val="28"/>
        </w:rPr>
      </w:pP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AE597A" w:rsidRPr="006B5BDD" w:rsidRDefault="004F6968" w:rsidP="000A0026">
      <w:pPr>
        <w:jc w:val="center"/>
        <w:rPr>
          <w:b/>
          <w:sz w:val="24"/>
          <w:szCs w:val="24"/>
        </w:rPr>
      </w:pPr>
      <w:r w:rsidRPr="0084454B">
        <w:rPr>
          <w:b/>
          <w:sz w:val="28"/>
          <w:szCs w:val="28"/>
        </w:rPr>
        <w:t xml:space="preserve">на </w:t>
      </w:r>
      <w:r w:rsidR="00D632E1" w:rsidRPr="0084454B">
        <w:rPr>
          <w:b/>
          <w:sz w:val="28"/>
          <w:szCs w:val="28"/>
        </w:rPr>
        <w:t xml:space="preserve">поставку </w:t>
      </w:r>
      <w:r w:rsidR="00F5396F">
        <w:rPr>
          <w:b/>
          <w:sz w:val="28"/>
          <w:szCs w:val="28"/>
        </w:rPr>
        <w:t>устройства</w:t>
      </w:r>
      <w:r w:rsidR="00AE597A" w:rsidRPr="00F5396F">
        <w:rPr>
          <w:b/>
          <w:sz w:val="28"/>
          <w:szCs w:val="28"/>
        </w:rPr>
        <w:t xml:space="preserve"> РС80-МР-1231</w:t>
      </w:r>
    </w:p>
    <w:p w:rsidR="00EA29BC" w:rsidRPr="005760DC" w:rsidRDefault="00EA29BC" w:rsidP="00EA29BC">
      <w:pPr>
        <w:rPr>
          <w:b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086"/>
        <w:gridCol w:w="1878"/>
        <w:gridCol w:w="2382"/>
        <w:gridCol w:w="2112"/>
        <w:gridCol w:w="2071"/>
      </w:tblGrid>
      <w:tr w:rsidR="00851AF1" w:rsidTr="00B03517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F1" w:rsidRDefault="00851AF1" w:rsidP="00B03517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F1" w:rsidRDefault="00851AF1" w:rsidP="00B03517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F1" w:rsidRDefault="00851AF1" w:rsidP="00B03517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F1" w:rsidRDefault="00851AF1" w:rsidP="00B03517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AF1" w:rsidRDefault="00851AF1" w:rsidP="00B03517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851AF1" w:rsidTr="009E08E0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666EC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="008E2E18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>» - «Орелэнерго</w:t>
            </w:r>
            <w:r w:rsidR="00666ECB">
              <w:rPr>
                <w:sz w:val="24"/>
                <w:szCs w:val="24"/>
              </w:rPr>
              <w:t>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666EC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Pr="009E08E0" w:rsidRDefault="009E08E0" w:rsidP="009E08E0">
            <w:pPr>
              <w:ind w:firstLine="0"/>
              <w:jc w:val="center"/>
            </w:pPr>
            <w:r>
              <w:rPr>
                <w:sz w:val="24"/>
                <w:szCs w:val="24"/>
              </w:rPr>
              <w:t>г. Орёл, ул. Высоковольтная, 9, центральный склад филиала ПАО «Россети Центр» - «Орелэнерго»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9E08E0" w:rsidP="00666EC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подачи заявки от филиала, но не позднее 30.08.2022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Pr="00CF4CCC" w:rsidRDefault="00AE597A" w:rsidP="00666EC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CF4CCC">
              <w:rPr>
                <w:sz w:val="24"/>
                <w:szCs w:val="24"/>
              </w:rPr>
              <w:t xml:space="preserve"> шт</w:t>
            </w:r>
          </w:p>
        </w:tc>
      </w:tr>
    </w:tbl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134"/>
        <w:gridCol w:w="1972"/>
        <w:gridCol w:w="6255"/>
      </w:tblGrid>
      <w:tr w:rsidR="00153BF4" w:rsidTr="006E0039">
        <w:trPr>
          <w:tblHeader/>
          <w:jc w:val="center"/>
        </w:trPr>
        <w:tc>
          <w:tcPr>
            <w:tcW w:w="2134" w:type="dxa"/>
            <w:vAlign w:val="center"/>
          </w:tcPr>
          <w:p w:rsidR="0086485A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972" w:type="dxa"/>
            <w:vAlign w:val="center"/>
          </w:tcPr>
          <w:p w:rsidR="0086485A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6255" w:type="dxa"/>
            <w:vAlign w:val="center"/>
          </w:tcPr>
          <w:p w:rsidR="0086485A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F23AA0" w:rsidRPr="00153BF4" w:rsidTr="00B03517">
        <w:trPr>
          <w:trHeight w:val="2156"/>
          <w:jc w:val="center"/>
        </w:trPr>
        <w:tc>
          <w:tcPr>
            <w:tcW w:w="2134" w:type="dxa"/>
            <w:vAlign w:val="center"/>
          </w:tcPr>
          <w:p w:rsidR="00AE597A" w:rsidRPr="006B5BDD" w:rsidRDefault="00AE597A" w:rsidP="007C58B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B5BDD">
              <w:rPr>
                <w:b/>
                <w:sz w:val="24"/>
                <w:szCs w:val="24"/>
              </w:rPr>
              <w:t>У</w:t>
            </w:r>
            <w:r w:rsidR="007C58B9">
              <w:rPr>
                <w:b/>
                <w:sz w:val="24"/>
                <w:szCs w:val="24"/>
              </w:rPr>
              <w:t>стройство</w:t>
            </w:r>
            <w:r w:rsidRPr="006B5BDD">
              <w:rPr>
                <w:b/>
                <w:sz w:val="24"/>
                <w:szCs w:val="24"/>
              </w:rPr>
              <w:t xml:space="preserve"> РС80-МР-1231</w:t>
            </w:r>
          </w:p>
          <w:p w:rsidR="00F23AA0" w:rsidRPr="00ED09DC" w:rsidRDefault="00F23AA0" w:rsidP="00840BEE">
            <w:pPr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 w:rsidR="00F23AA0" w:rsidRPr="00B91C73" w:rsidRDefault="00F23AA0" w:rsidP="007C2D80">
            <w:pPr>
              <w:pStyle w:val="formattext"/>
            </w:pPr>
          </w:p>
        </w:tc>
        <w:tc>
          <w:tcPr>
            <w:tcW w:w="6255" w:type="dxa"/>
            <w:tcBorders>
              <w:top w:val="nil"/>
            </w:tcBorders>
            <w:vAlign w:val="center"/>
          </w:tcPr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дешунтирования управляемой цепи</w:t>
            </w:r>
          </w:p>
          <w:p w:rsidR="007B29D2" w:rsidRDefault="00E03607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Токовые измерительные входы </w:t>
            </w:r>
            <w:r w:rsidRPr="007B29D2">
              <w:rPr>
                <w:rFonts w:eastAsia="TimesNewRomanPSMT"/>
                <w:sz w:val="24"/>
                <w:szCs w:val="24"/>
              </w:rPr>
              <w:t xml:space="preserve">– </w:t>
            </w:r>
            <w:r>
              <w:rPr>
                <w:rFonts w:eastAsia="TimesNewRomanPSMT"/>
                <w:sz w:val="24"/>
                <w:szCs w:val="24"/>
              </w:rPr>
              <w:t>2ф. АС Iн=5А;</w:t>
            </w:r>
            <w:r w:rsidR="007B29D2" w:rsidRPr="007B29D2">
              <w:rPr>
                <w:rFonts w:eastAsia="TimesNewRomanPSMT"/>
                <w:sz w:val="24"/>
                <w:szCs w:val="24"/>
              </w:rPr>
              <w:t xml:space="preserve"> 3I0 – 4мА-5А</w:t>
            </w:r>
            <w:r w:rsidR="006E0039">
              <w:rPr>
                <w:rFonts w:eastAsia="TimesNewRomanPSMT"/>
                <w:sz w:val="24"/>
                <w:szCs w:val="24"/>
              </w:rPr>
              <w:t>, 50Гц</w:t>
            </w:r>
          </w:p>
          <w:p w:rsidR="007B29D2" w:rsidRPr="007B29D2" w:rsidRDefault="007B29D2" w:rsidP="006E0039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Номинальное напряжение питания устройства и дискретных</w:t>
            </w:r>
            <w:r w:rsidR="006E0039">
              <w:rPr>
                <w:rFonts w:eastAsia="TimesNewRomanPSMT"/>
                <w:sz w:val="24"/>
                <w:szCs w:val="24"/>
              </w:rPr>
              <w:t xml:space="preserve"> </w:t>
            </w:r>
            <w:r w:rsidRPr="007B29D2">
              <w:rPr>
                <w:rFonts w:eastAsia="TimesNewRomanPSMT"/>
                <w:sz w:val="24"/>
                <w:szCs w:val="24"/>
              </w:rPr>
              <w:t>входов, В - 220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Функция отключения от внешних защит – по дискретному входу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Питание схемы реле – от входного тока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Встроенное дешунтирование - да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Характеристики работы МТЗ – 1 независимая, 4 зависимых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Диапазон уставок по току, А – 0,3-125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Число ступеней МТЗ, шт., не менее - 2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Число ступеней ТО, шт., не менее - 2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Количество дискретных входов, шт., не менее - 4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Количество выходных реле, шт., не менее - 5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Хранение уставок - в энергонезависимой памяти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Конфигурируемая светодиодная индикация, шт., не менее - 7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lastRenderedPageBreak/>
              <w:t>Тип интерфейсов цифровой связи – RS485, USB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Климатическое исполнение – УХЛ 3.1</w:t>
            </w:r>
            <w:r w:rsidR="006E0039">
              <w:rPr>
                <w:rFonts w:eastAsia="TimesNewRomanPSMT"/>
                <w:sz w:val="24"/>
                <w:szCs w:val="24"/>
              </w:rPr>
              <w:t xml:space="preserve"> </w:t>
            </w:r>
            <w:r w:rsidR="006E0039" w:rsidRPr="006E0039">
              <w:rPr>
                <w:rFonts w:eastAsia="TimesNewRomanPSMT"/>
                <w:sz w:val="24"/>
                <w:szCs w:val="24"/>
              </w:rPr>
              <w:t>по ГОСТ</w:t>
            </w:r>
            <w:r w:rsidR="006E0039">
              <w:rPr>
                <w:rFonts w:eastAsia="TimesNewRomanPSMT"/>
                <w:sz w:val="24"/>
                <w:szCs w:val="24"/>
              </w:rPr>
              <w:t xml:space="preserve"> 15150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Степень защиты оболочки по лицевой панели, не ниже – IP54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Габаритные размеры, мм, не более – 230х230х73,5</w:t>
            </w:r>
          </w:p>
          <w:p w:rsidR="007B29D2" w:rsidRPr="007B29D2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7B29D2">
              <w:rPr>
                <w:rFonts w:eastAsia="TimesNewRomanPSMT"/>
                <w:sz w:val="24"/>
                <w:szCs w:val="24"/>
              </w:rPr>
              <w:t>Способ присоединения внешних проводов – винтом</w:t>
            </w:r>
          </w:p>
          <w:p w:rsidR="00F80C30" w:rsidRPr="00F80C30" w:rsidRDefault="007B29D2" w:rsidP="006C0FAB">
            <w:pPr>
              <w:autoSpaceDE w:val="0"/>
              <w:autoSpaceDN w:val="0"/>
              <w:adjustRightInd w:val="0"/>
              <w:ind w:left="57" w:firstLine="0"/>
              <w:jc w:val="left"/>
            </w:pPr>
            <w:r w:rsidRPr="007B29D2">
              <w:rPr>
                <w:rFonts w:eastAsia="TimesNewRomanPSMT"/>
                <w:sz w:val="24"/>
                <w:szCs w:val="24"/>
              </w:rPr>
              <w:t>Тип исполнения – крепление для утопленного монтажа</w:t>
            </w:r>
            <w:r w:rsidR="006C0FAB">
              <w:rPr>
                <w:rFonts w:eastAsia="TimesNewRomanPSMT"/>
                <w:sz w:val="24"/>
                <w:szCs w:val="24"/>
              </w:rPr>
              <w:t xml:space="preserve"> </w:t>
            </w:r>
            <w:r w:rsidRPr="007B29D2">
              <w:rPr>
                <w:rFonts w:eastAsia="TimesNewRomanPSMT"/>
                <w:sz w:val="24"/>
                <w:szCs w:val="24"/>
              </w:rPr>
              <w:t>Диапазон рабо</w:t>
            </w:r>
            <w:r w:rsidR="00B03517">
              <w:rPr>
                <w:rFonts w:eastAsia="TimesNewRomanPSMT"/>
                <w:sz w:val="24"/>
                <w:szCs w:val="24"/>
              </w:rPr>
              <w:t>чих температур, не менее, - 40˚</w:t>
            </w:r>
            <w:r w:rsidRPr="007B29D2">
              <w:rPr>
                <w:rFonts w:eastAsia="TimesNewRomanPSMT"/>
                <w:sz w:val="24"/>
                <w:szCs w:val="24"/>
              </w:rPr>
              <w:t>С</w:t>
            </w:r>
            <w:r w:rsidR="00B03517">
              <w:rPr>
                <w:rFonts w:eastAsia="TimesNewRomanPSMT"/>
                <w:sz w:val="24"/>
                <w:szCs w:val="24"/>
              </w:rPr>
              <w:t xml:space="preserve"> до + 70˚</w:t>
            </w:r>
            <w:r w:rsidRPr="007B29D2">
              <w:rPr>
                <w:rFonts w:eastAsia="TimesNewRomanPSMT"/>
                <w:sz w:val="24"/>
                <w:szCs w:val="24"/>
              </w:rPr>
              <w:t>С</w:t>
            </w:r>
          </w:p>
        </w:tc>
      </w:tr>
    </w:tbl>
    <w:p w:rsidR="00E02A19" w:rsidRDefault="00E02A19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153BF4" w:rsidRPr="00153BF4" w:rsidRDefault="00153BF4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86485A" w:rsidRPr="007A1294" w:rsidRDefault="0086485A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0A0026">
      <w:pPr>
        <w:pStyle w:val="ad"/>
        <w:tabs>
          <w:tab w:val="left" w:pos="709"/>
          <w:tab w:val="left" w:pos="851"/>
        </w:tabs>
        <w:spacing w:line="276" w:lineRule="auto"/>
        <w:ind w:left="0" w:firstLine="567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0A0026">
      <w:pPr>
        <w:pStyle w:val="ad"/>
        <w:tabs>
          <w:tab w:val="left" w:pos="993"/>
        </w:tabs>
        <w:spacing w:line="276" w:lineRule="auto"/>
        <w:ind w:left="0" w:firstLine="567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0A0026">
      <w:pPr>
        <w:pStyle w:val="ad"/>
        <w:tabs>
          <w:tab w:val="left" w:pos="709"/>
          <w:tab w:val="left" w:pos="851"/>
        </w:tabs>
        <w:spacing w:line="276" w:lineRule="auto"/>
        <w:ind w:left="0" w:firstLine="567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0A0026">
      <w:pPr>
        <w:pStyle w:val="ad"/>
        <w:tabs>
          <w:tab w:val="left" w:pos="709"/>
          <w:tab w:val="left" w:pos="851"/>
        </w:tabs>
        <w:spacing w:line="276" w:lineRule="auto"/>
        <w:ind w:left="0" w:firstLine="567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3A131E" w:rsidRPr="008E2E18" w:rsidRDefault="00BD7FD7" w:rsidP="000A0026">
      <w:pPr>
        <w:tabs>
          <w:tab w:val="left" w:pos="0"/>
          <w:tab w:val="left" w:pos="1134"/>
        </w:tabs>
        <w:spacing w:line="276" w:lineRule="auto"/>
        <w:ind w:firstLine="567"/>
        <w:rPr>
          <w:sz w:val="24"/>
          <w:szCs w:val="24"/>
        </w:rPr>
      </w:pPr>
      <w:r w:rsidRPr="008E2E18">
        <w:rPr>
          <w:sz w:val="24"/>
          <w:szCs w:val="24"/>
        </w:rPr>
        <w:t xml:space="preserve"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</w:t>
      </w:r>
      <w:r w:rsidR="00612811" w:rsidRPr="008E2E18">
        <w:rPr>
          <w:sz w:val="24"/>
          <w:szCs w:val="24"/>
        </w:rPr>
        <w:t>В случае выявления дефектов, в том числе и скрытых</w:t>
      </w:r>
      <w:r w:rsidR="003A131E" w:rsidRPr="008E2E18">
        <w:rPr>
          <w:sz w:val="24"/>
          <w:szCs w:val="24"/>
        </w:rPr>
        <w:t>, поставщик обязан за свой счет заменить поставленную продукцию.</w:t>
      </w:r>
    </w:p>
    <w:p w:rsidR="003A131E" w:rsidRPr="008E2E18" w:rsidRDefault="003A131E" w:rsidP="000A0026">
      <w:pPr>
        <w:tabs>
          <w:tab w:val="left" w:pos="0"/>
          <w:tab w:val="left" w:pos="1134"/>
        </w:tabs>
        <w:spacing w:line="276" w:lineRule="auto"/>
        <w:ind w:firstLine="567"/>
        <w:rPr>
          <w:sz w:val="24"/>
          <w:szCs w:val="24"/>
        </w:rPr>
      </w:pPr>
      <w:r w:rsidRPr="008E2E18">
        <w:rPr>
          <w:sz w:val="24"/>
          <w:szCs w:val="24"/>
        </w:rPr>
        <w:t>Все поставляемое оборудование проходит входной к</w:t>
      </w:r>
      <w:r w:rsidR="000A0026">
        <w:rPr>
          <w:sz w:val="24"/>
          <w:szCs w:val="24"/>
        </w:rPr>
        <w:t xml:space="preserve">онтроль, осуществляемый </w:t>
      </w:r>
      <w:r w:rsidRPr="008E2E18">
        <w:rPr>
          <w:sz w:val="24"/>
          <w:szCs w:val="24"/>
        </w:rPr>
        <w:t>представителями филиал</w:t>
      </w:r>
      <w:r w:rsidR="00666ECB">
        <w:rPr>
          <w:sz w:val="24"/>
          <w:szCs w:val="24"/>
        </w:rPr>
        <w:t>а</w:t>
      </w:r>
      <w:r w:rsidRPr="008E2E18">
        <w:rPr>
          <w:sz w:val="24"/>
          <w:szCs w:val="24"/>
        </w:rPr>
        <w:t xml:space="preserve"> ПАО «</w:t>
      </w:r>
      <w:r w:rsidR="008E2E18">
        <w:rPr>
          <w:sz w:val="24"/>
          <w:szCs w:val="24"/>
        </w:rPr>
        <w:t>Россети Центр</w:t>
      </w:r>
      <w:r w:rsidRPr="008E2E18">
        <w:rPr>
          <w:sz w:val="24"/>
          <w:szCs w:val="24"/>
        </w:rPr>
        <w:t>»</w:t>
      </w:r>
      <w:r w:rsidR="00666ECB">
        <w:rPr>
          <w:sz w:val="24"/>
          <w:szCs w:val="24"/>
        </w:rPr>
        <w:t xml:space="preserve"> - «Орел</w:t>
      </w:r>
      <w:r w:rsidR="00AD69CD">
        <w:rPr>
          <w:sz w:val="24"/>
          <w:szCs w:val="24"/>
        </w:rPr>
        <w:t>э</w:t>
      </w:r>
      <w:r w:rsidR="00666ECB">
        <w:rPr>
          <w:sz w:val="24"/>
          <w:szCs w:val="24"/>
        </w:rPr>
        <w:t xml:space="preserve">нерго» и ответственными  </w:t>
      </w:r>
      <w:r w:rsidRPr="008E2E18">
        <w:rPr>
          <w:sz w:val="24"/>
          <w:szCs w:val="24"/>
        </w:rPr>
        <w:t>представителями Поставщика при получении оборудования на склад.</w:t>
      </w:r>
    </w:p>
    <w:p w:rsidR="006C0FAB" w:rsidRDefault="006C0FAB" w:rsidP="008E2E18">
      <w:pPr>
        <w:tabs>
          <w:tab w:val="left" w:pos="1560"/>
        </w:tabs>
        <w:ind w:firstLine="0"/>
        <w:rPr>
          <w:sz w:val="26"/>
          <w:szCs w:val="26"/>
          <w:u w:val="single"/>
        </w:rPr>
      </w:pPr>
    </w:p>
    <w:p w:rsidR="006C0FAB" w:rsidRDefault="006C0FAB" w:rsidP="008E2E18">
      <w:pPr>
        <w:tabs>
          <w:tab w:val="left" w:pos="1560"/>
        </w:tabs>
        <w:ind w:firstLine="0"/>
        <w:rPr>
          <w:sz w:val="26"/>
          <w:szCs w:val="26"/>
          <w:u w:val="single"/>
        </w:rPr>
      </w:pPr>
    </w:p>
    <w:p w:rsidR="006C0FAB" w:rsidRDefault="006C0FAB" w:rsidP="008E2E18">
      <w:pPr>
        <w:tabs>
          <w:tab w:val="left" w:pos="1560"/>
        </w:tabs>
        <w:ind w:firstLine="0"/>
        <w:rPr>
          <w:sz w:val="26"/>
          <w:szCs w:val="26"/>
          <w:u w:val="single"/>
        </w:rPr>
      </w:pPr>
    </w:p>
    <w:p w:rsidR="006C0FAB" w:rsidRDefault="006C0FAB" w:rsidP="008E2E18">
      <w:pPr>
        <w:tabs>
          <w:tab w:val="left" w:pos="1560"/>
        </w:tabs>
        <w:ind w:firstLine="0"/>
        <w:rPr>
          <w:sz w:val="26"/>
          <w:szCs w:val="26"/>
          <w:u w:val="single"/>
        </w:rPr>
      </w:pPr>
      <w:bookmarkStart w:id="1" w:name="_GoBack"/>
      <w:bookmarkEnd w:id="1"/>
    </w:p>
    <w:p w:rsidR="006C0FAB" w:rsidRDefault="006C0FAB" w:rsidP="008E2E18">
      <w:pPr>
        <w:tabs>
          <w:tab w:val="left" w:pos="1560"/>
        </w:tabs>
        <w:ind w:firstLine="0"/>
        <w:rPr>
          <w:sz w:val="26"/>
          <w:szCs w:val="26"/>
          <w:u w:val="single"/>
        </w:rPr>
      </w:pPr>
    </w:p>
    <w:p w:rsidR="006C0FAB" w:rsidRDefault="006C0FAB" w:rsidP="008E2E18">
      <w:pPr>
        <w:tabs>
          <w:tab w:val="left" w:pos="1560"/>
        </w:tabs>
        <w:ind w:firstLine="0"/>
        <w:rPr>
          <w:sz w:val="26"/>
          <w:szCs w:val="26"/>
          <w:u w:val="single"/>
        </w:rPr>
      </w:pPr>
    </w:p>
    <w:p w:rsidR="003A1EBB" w:rsidRPr="00666ECB" w:rsidRDefault="003A1EBB" w:rsidP="008E2E18">
      <w:pPr>
        <w:tabs>
          <w:tab w:val="left" w:pos="1560"/>
        </w:tabs>
        <w:ind w:firstLine="0"/>
        <w:rPr>
          <w:sz w:val="26"/>
          <w:szCs w:val="26"/>
        </w:rPr>
      </w:pPr>
      <w:r w:rsidRPr="00666ECB">
        <w:rPr>
          <w:sz w:val="26"/>
          <w:szCs w:val="26"/>
        </w:rPr>
        <w:t>Начальник СРЗАИ</w:t>
      </w:r>
      <w:r w:rsidR="00DE7141">
        <w:rPr>
          <w:sz w:val="26"/>
          <w:szCs w:val="26"/>
        </w:rPr>
        <w:t>и</w:t>
      </w:r>
      <w:r w:rsidRPr="00666ECB">
        <w:rPr>
          <w:sz w:val="26"/>
          <w:szCs w:val="26"/>
        </w:rPr>
        <w:t xml:space="preserve">М </w:t>
      </w:r>
      <w:r w:rsidR="006C0FAB" w:rsidRPr="00666ECB">
        <w:rPr>
          <w:sz w:val="26"/>
          <w:szCs w:val="26"/>
        </w:rPr>
        <w:tab/>
      </w:r>
      <w:r w:rsidR="006C0FAB" w:rsidRPr="00666ECB">
        <w:rPr>
          <w:sz w:val="26"/>
          <w:szCs w:val="26"/>
        </w:rPr>
        <w:tab/>
      </w:r>
      <w:r w:rsidR="006C0FAB" w:rsidRPr="00666ECB">
        <w:rPr>
          <w:sz w:val="26"/>
          <w:szCs w:val="26"/>
        </w:rPr>
        <w:tab/>
      </w:r>
      <w:r w:rsidR="006C0FAB" w:rsidRPr="00666ECB">
        <w:rPr>
          <w:sz w:val="26"/>
          <w:szCs w:val="26"/>
        </w:rPr>
        <w:tab/>
      </w:r>
      <w:r w:rsidR="006C0FAB" w:rsidRPr="00666ECB">
        <w:rPr>
          <w:sz w:val="26"/>
          <w:szCs w:val="26"/>
        </w:rPr>
        <w:tab/>
      </w:r>
      <w:r w:rsidRPr="00666ECB">
        <w:rPr>
          <w:sz w:val="26"/>
          <w:szCs w:val="26"/>
        </w:rPr>
        <w:t xml:space="preserve">                      </w:t>
      </w:r>
      <w:r w:rsidR="008E2E18" w:rsidRPr="00666ECB">
        <w:rPr>
          <w:noProof/>
        </w:rPr>
        <w:t xml:space="preserve"> </w:t>
      </w:r>
      <w:r w:rsidR="007B29D2" w:rsidRPr="00666ECB">
        <w:rPr>
          <w:noProof/>
        </w:rPr>
        <w:t xml:space="preserve">            </w:t>
      </w:r>
      <w:r w:rsidRPr="00666ECB">
        <w:rPr>
          <w:sz w:val="26"/>
          <w:szCs w:val="26"/>
        </w:rPr>
        <w:t xml:space="preserve">   </w:t>
      </w:r>
      <w:r w:rsidR="008E2E18" w:rsidRPr="00666ECB">
        <w:rPr>
          <w:sz w:val="26"/>
          <w:szCs w:val="26"/>
        </w:rPr>
        <w:t>Денисов И</w:t>
      </w:r>
      <w:r w:rsidRPr="00666ECB">
        <w:rPr>
          <w:sz w:val="26"/>
          <w:szCs w:val="26"/>
        </w:rPr>
        <w:t>.А.</w:t>
      </w:r>
    </w:p>
    <w:sectPr w:rsidR="003A1EBB" w:rsidRPr="00666ECB" w:rsidSect="00153BF4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C41" w:rsidRDefault="00514C41">
      <w:r>
        <w:separator/>
      </w:r>
    </w:p>
  </w:endnote>
  <w:endnote w:type="continuationSeparator" w:id="0">
    <w:p w:rsidR="00514C41" w:rsidRDefault="00514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C41" w:rsidRDefault="00514C41">
      <w:r>
        <w:separator/>
      </w:r>
    </w:p>
  </w:footnote>
  <w:footnote w:type="continuationSeparator" w:id="0">
    <w:p w:rsidR="00514C41" w:rsidRDefault="00514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554DE"/>
    <w:multiLevelType w:val="multilevel"/>
    <w:tmpl w:val="FBAC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DEC5857"/>
    <w:multiLevelType w:val="multilevel"/>
    <w:tmpl w:val="9FBC802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033461"/>
    <w:multiLevelType w:val="multilevel"/>
    <w:tmpl w:val="69B2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5C32C3"/>
    <w:multiLevelType w:val="multilevel"/>
    <w:tmpl w:val="46E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5A7CF2"/>
    <w:multiLevelType w:val="multilevel"/>
    <w:tmpl w:val="4E2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035C5"/>
    <w:multiLevelType w:val="multilevel"/>
    <w:tmpl w:val="F9AA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"/>
  </w:num>
  <w:num w:numId="5">
    <w:abstractNumId w:val="20"/>
  </w:num>
  <w:num w:numId="6">
    <w:abstractNumId w:val="5"/>
  </w:num>
  <w:num w:numId="7">
    <w:abstractNumId w:val="4"/>
  </w:num>
  <w:num w:numId="8">
    <w:abstractNumId w:val="2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6"/>
  </w:num>
  <w:num w:numId="14">
    <w:abstractNumId w:val="3"/>
  </w:num>
  <w:num w:numId="15">
    <w:abstractNumId w:val="18"/>
  </w:num>
  <w:num w:numId="16">
    <w:abstractNumId w:val="12"/>
  </w:num>
  <w:num w:numId="17">
    <w:abstractNumId w:val="14"/>
  </w:num>
  <w:num w:numId="18">
    <w:abstractNumId w:val="7"/>
  </w:num>
  <w:num w:numId="19">
    <w:abstractNumId w:val="9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022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159A"/>
    <w:rsid w:val="000544E5"/>
    <w:rsid w:val="00054CC8"/>
    <w:rsid w:val="00057FBD"/>
    <w:rsid w:val="000630F6"/>
    <w:rsid w:val="00064651"/>
    <w:rsid w:val="0006716D"/>
    <w:rsid w:val="000677E1"/>
    <w:rsid w:val="00071958"/>
    <w:rsid w:val="00076F2D"/>
    <w:rsid w:val="00077713"/>
    <w:rsid w:val="000808BE"/>
    <w:rsid w:val="00081242"/>
    <w:rsid w:val="00084847"/>
    <w:rsid w:val="00084AA3"/>
    <w:rsid w:val="000858AE"/>
    <w:rsid w:val="00085DAC"/>
    <w:rsid w:val="00094AC3"/>
    <w:rsid w:val="000961A3"/>
    <w:rsid w:val="000A0026"/>
    <w:rsid w:val="000A00E7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4554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66F2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29D6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DA7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47"/>
    <w:rsid w:val="00265CEA"/>
    <w:rsid w:val="00265E47"/>
    <w:rsid w:val="002662E7"/>
    <w:rsid w:val="00266EA4"/>
    <w:rsid w:val="00267C77"/>
    <w:rsid w:val="00274583"/>
    <w:rsid w:val="002761C6"/>
    <w:rsid w:val="00281069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670"/>
    <w:rsid w:val="002E5A8D"/>
    <w:rsid w:val="002E602B"/>
    <w:rsid w:val="002E63DE"/>
    <w:rsid w:val="002E6C8A"/>
    <w:rsid w:val="002F0534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25E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7EF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045C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D84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4F78FB"/>
    <w:rsid w:val="00505047"/>
    <w:rsid w:val="00506870"/>
    <w:rsid w:val="00510CC9"/>
    <w:rsid w:val="00511940"/>
    <w:rsid w:val="00511EF6"/>
    <w:rsid w:val="00512505"/>
    <w:rsid w:val="00512E31"/>
    <w:rsid w:val="005133F1"/>
    <w:rsid w:val="00514C4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30A8"/>
    <w:rsid w:val="00567CD4"/>
    <w:rsid w:val="005704AF"/>
    <w:rsid w:val="0057500D"/>
    <w:rsid w:val="005760DC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964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3DA3"/>
    <w:rsid w:val="00644676"/>
    <w:rsid w:val="006459FD"/>
    <w:rsid w:val="006468BC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6ECB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75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0FAB"/>
    <w:rsid w:val="006C4602"/>
    <w:rsid w:val="006C4CFA"/>
    <w:rsid w:val="006C5174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03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1A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22C5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38AC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0E29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2C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9D2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C58B9"/>
    <w:rsid w:val="007D158D"/>
    <w:rsid w:val="007D2840"/>
    <w:rsid w:val="007D4637"/>
    <w:rsid w:val="007D4BE7"/>
    <w:rsid w:val="007D54B2"/>
    <w:rsid w:val="007D57B8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4B5"/>
    <w:rsid w:val="00811566"/>
    <w:rsid w:val="00811C60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0BEE"/>
    <w:rsid w:val="00840D45"/>
    <w:rsid w:val="00841EA2"/>
    <w:rsid w:val="00842C0C"/>
    <w:rsid w:val="008433F9"/>
    <w:rsid w:val="00843B4D"/>
    <w:rsid w:val="0084454B"/>
    <w:rsid w:val="00847675"/>
    <w:rsid w:val="00847926"/>
    <w:rsid w:val="00850154"/>
    <w:rsid w:val="00851AF1"/>
    <w:rsid w:val="00851FA6"/>
    <w:rsid w:val="00852686"/>
    <w:rsid w:val="00853BF9"/>
    <w:rsid w:val="008546A6"/>
    <w:rsid w:val="008574C3"/>
    <w:rsid w:val="00857D4B"/>
    <w:rsid w:val="00857FC4"/>
    <w:rsid w:val="0086167B"/>
    <w:rsid w:val="0086485A"/>
    <w:rsid w:val="00865432"/>
    <w:rsid w:val="00865492"/>
    <w:rsid w:val="008667B2"/>
    <w:rsid w:val="0087122F"/>
    <w:rsid w:val="00871513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B4BCB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2E18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14E8"/>
    <w:rsid w:val="009022A6"/>
    <w:rsid w:val="009039EB"/>
    <w:rsid w:val="0090704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61D2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08E0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CB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47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D69CD"/>
    <w:rsid w:val="00AE1AF7"/>
    <w:rsid w:val="00AE1B50"/>
    <w:rsid w:val="00AE1BB9"/>
    <w:rsid w:val="00AE2CE9"/>
    <w:rsid w:val="00AE3899"/>
    <w:rsid w:val="00AE597A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3517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2E2"/>
    <w:rsid w:val="00BB2541"/>
    <w:rsid w:val="00BB2F1B"/>
    <w:rsid w:val="00BB323E"/>
    <w:rsid w:val="00BB694B"/>
    <w:rsid w:val="00BB6EA4"/>
    <w:rsid w:val="00BB71BC"/>
    <w:rsid w:val="00BC0719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D15"/>
    <w:rsid w:val="00C25783"/>
    <w:rsid w:val="00C25DF4"/>
    <w:rsid w:val="00C33C85"/>
    <w:rsid w:val="00C351A7"/>
    <w:rsid w:val="00C3560E"/>
    <w:rsid w:val="00C35F06"/>
    <w:rsid w:val="00C374B7"/>
    <w:rsid w:val="00C409DF"/>
    <w:rsid w:val="00C44106"/>
    <w:rsid w:val="00C4476E"/>
    <w:rsid w:val="00C44BE0"/>
    <w:rsid w:val="00C456AB"/>
    <w:rsid w:val="00C457BA"/>
    <w:rsid w:val="00C45963"/>
    <w:rsid w:val="00C45C02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CC4"/>
    <w:rsid w:val="00C947B3"/>
    <w:rsid w:val="00C94BA4"/>
    <w:rsid w:val="00C96EBD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4CCC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296"/>
    <w:rsid w:val="00D54C49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E7141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07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29B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9DC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33F1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AFA"/>
    <w:rsid w:val="00F07DCC"/>
    <w:rsid w:val="00F10010"/>
    <w:rsid w:val="00F128C1"/>
    <w:rsid w:val="00F135C1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96F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413364-9CF7-4C0D-95D7-7CFDF842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9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1"/>
    <w:rsid w:val="00AE597A"/>
  </w:style>
  <w:style w:type="paragraph" w:styleId="af7">
    <w:name w:val="caption"/>
    <w:basedOn w:val="a0"/>
    <w:next w:val="a0"/>
    <w:semiHidden/>
    <w:unhideWhenUsed/>
    <w:qFormat/>
    <w:rsid w:val="007B29D2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8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4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F53035-7231-48F8-8C52-7564028A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21</cp:revision>
  <cp:lastPrinted>2015-02-25T11:32:00Z</cp:lastPrinted>
  <dcterms:created xsi:type="dcterms:W3CDTF">2022-02-04T07:39:00Z</dcterms:created>
  <dcterms:modified xsi:type="dcterms:W3CDTF">2022-03-02T07:39:00Z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