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5670"/>
      </w:tblGrid>
      <w:tr w:rsidR="001F7004" w:rsidRPr="00DD1FDD" w:rsidTr="001F7004">
        <w:trPr>
          <w:jc w:val="right"/>
        </w:trPr>
        <w:tc>
          <w:tcPr>
            <w:tcW w:w="5670" w:type="dxa"/>
          </w:tcPr>
          <w:p w:rsidR="001F7004" w:rsidRDefault="001F7004" w:rsidP="0080136C">
            <w:pPr>
              <w:spacing w:line="276" w:lineRule="auto"/>
              <w:ind w:left="5387"/>
              <w:rPr>
                <w:b/>
                <w:sz w:val="26"/>
                <w:szCs w:val="26"/>
                <w:lang w:val="en-US"/>
              </w:rPr>
            </w:pPr>
          </w:p>
          <w:p w:rsidR="001F7004" w:rsidRPr="00773742" w:rsidRDefault="001F7004" w:rsidP="0080136C">
            <w:pPr>
              <w:tabs>
                <w:tab w:val="right" w:pos="10207"/>
              </w:tabs>
              <w:ind w:right="-2"/>
              <w:jc w:val="right"/>
              <w:rPr>
                <w:b/>
              </w:rPr>
            </w:pPr>
            <w:r w:rsidRPr="00773742">
              <w:rPr>
                <w:b/>
              </w:rPr>
              <w:t>«УТВЕРЖДАЮ»</w:t>
            </w:r>
          </w:p>
          <w:p w:rsidR="001F7004" w:rsidRPr="00773742" w:rsidRDefault="001F7004" w:rsidP="0080136C">
            <w:pPr>
              <w:jc w:val="right"/>
            </w:pPr>
            <w:r>
              <w:t>И.о. первого заместителя</w:t>
            </w:r>
            <w:r w:rsidRPr="00773742">
              <w:t xml:space="preserve"> директора – </w:t>
            </w:r>
          </w:p>
          <w:p w:rsidR="001F7004" w:rsidRPr="00773742" w:rsidRDefault="001F7004" w:rsidP="0080136C">
            <w:pPr>
              <w:jc w:val="right"/>
            </w:pPr>
            <w:r>
              <w:t>главного</w:t>
            </w:r>
            <w:r w:rsidRPr="00773742">
              <w:t xml:space="preserve"> инженер</w:t>
            </w:r>
            <w:r>
              <w:t>а</w:t>
            </w:r>
            <w:r w:rsidRPr="00773742">
              <w:t xml:space="preserve"> филиала</w:t>
            </w:r>
          </w:p>
          <w:p w:rsidR="001F7004" w:rsidRPr="00773742" w:rsidRDefault="001F7004" w:rsidP="0080136C">
            <w:pPr>
              <w:jc w:val="right"/>
            </w:pPr>
            <w:r w:rsidRPr="0005790F">
              <w:t xml:space="preserve"> </w:t>
            </w:r>
            <w:r w:rsidRPr="00773742">
              <w:t>ПАО «</w:t>
            </w:r>
            <w:r>
              <w:t>Россети Центр</w:t>
            </w:r>
            <w:r w:rsidRPr="00773742">
              <w:t>»-«Белгородэнерго»</w:t>
            </w:r>
          </w:p>
          <w:p w:rsidR="001F7004" w:rsidRPr="00773742" w:rsidRDefault="001F7004" w:rsidP="0080136C">
            <w:pPr>
              <w:tabs>
                <w:tab w:val="right" w:pos="10207"/>
              </w:tabs>
              <w:jc w:val="right"/>
            </w:pPr>
            <w:r w:rsidRPr="00773742">
              <w:tab/>
            </w:r>
          </w:p>
          <w:p w:rsidR="001F7004" w:rsidRPr="00773742" w:rsidRDefault="001F7004" w:rsidP="0080136C">
            <w:pPr>
              <w:tabs>
                <w:tab w:val="right" w:pos="10207"/>
              </w:tabs>
              <w:jc w:val="right"/>
            </w:pPr>
            <w:r w:rsidRPr="00773742">
              <w:t xml:space="preserve">_____________________ / </w:t>
            </w:r>
            <w:r>
              <w:t>С.А. Макеев</w:t>
            </w:r>
            <w:r w:rsidRPr="00773742">
              <w:t xml:space="preserve"> </w:t>
            </w:r>
          </w:p>
          <w:p w:rsidR="001F7004" w:rsidRPr="00773742" w:rsidRDefault="001F7004" w:rsidP="0080136C">
            <w:pPr>
              <w:ind w:right="-2"/>
              <w:jc w:val="right"/>
            </w:pPr>
          </w:p>
          <w:p w:rsidR="001F7004" w:rsidRPr="006C61A7" w:rsidRDefault="001F7004" w:rsidP="0080136C">
            <w:pPr>
              <w:ind w:right="-2"/>
              <w:jc w:val="right"/>
              <w:rPr>
                <w:i/>
                <w:caps/>
              </w:rPr>
            </w:pPr>
            <w:r w:rsidRPr="006C61A7">
              <w:rPr>
                <w:i/>
              </w:rPr>
              <w:t>«_31_»____10______2022 г.</w:t>
            </w:r>
          </w:p>
          <w:p w:rsidR="001F7004" w:rsidRPr="00DD1FDD" w:rsidRDefault="001F7004" w:rsidP="0080136C">
            <w:pPr>
              <w:ind w:left="459"/>
              <w:jc w:val="right"/>
            </w:pPr>
          </w:p>
        </w:tc>
      </w:tr>
    </w:tbl>
    <w:p w:rsidR="00797E02" w:rsidRDefault="00797E02" w:rsidP="004061D3">
      <w:pPr>
        <w:spacing w:line="276" w:lineRule="auto"/>
        <w:jc w:val="center"/>
        <w:rPr>
          <w:b/>
        </w:rPr>
      </w:pPr>
    </w:p>
    <w:p w:rsidR="004043DA" w:rsidRPr="004061D3" w:rsidRDefault="004043DA" w:rsidP="004061D3">
      <w:pPr>
        <w:spacing w:line="276" w:lineRule="auto"/>
        <w:jc w:val="center"/>
        <w:rPr>
          <w:b/>
        </w:rPr>
      </w:pPr>
    </w:p>
    <w:p w:rsidR="00962C18" w:rsidRPr="004061D3" w:rsidRDefault="00962C18" w:rsidP="004061D3">
      <w:pPr>
        <w:spacing w:line="276" w:lineRule="auto"/>
        <w:jc w:val="center"/>
        <w:rPr>
          <w:b/>
        </w:rPr>
      </w:pPr>
    </w:p>
    <w:p w:rsidR="008A4F04" w:rsidRPr="004061D3" w:rsidRDefault="00AA56C3" w:rsidP="004061D3">
      <w:pPr>
        <w:spacing w:line="276" w:lineRule="auto"/>
        <w:ind w:left="705"/>
        <w:jc w:val="center"/>
        <w:rPr>
          <w:b/>
        </w:rPr>
      </w:pPr>
      <w:r w:rsidRPr="00D25CB2">
        <w:rPr>
          <w:b/>
        </w:rPr>
        <w:t>ТЕХНИЧЕСКО</w:t>
      </w:r>
      <w:r>
        <w:rPr>
          <w:b/>
        </w:rPr>
        <w:t>Е З</w:t>
      </w:r>
      <w:r w:rsidRPr="00D25CB2">
        <w:rPr>
          <w:b/>
        </w:rPr>
        <w:t>АДАНИ</w:t>
      </w:r>
      <w:r>
        <w:rPr>
          <w:b/>
        </w:rPr>
        <w:t>Е</w:t>
      </w:r>
    </w:p>
    <w:p w:rsidR="00B129F0" w:rsidRPr="004061D3" w:rsidRDefault="005B5711" w:rsidP="006F3F03">
      <w:pPr>
        <w:spacing w:line="276" w:lineRule="auto"/>
        <w:ind w:left="705"/>
        <w:jc w:val="center"/>
      </w:pPr>
      <w:r w:rsidRPr="004061D3">
        <w:t>н</w:t>
      </w:r>
      <w:r w:rsidR="008A4F04" w:rsidRPr="004061D3">
        <w:t>а</w:t>
      </w:r>
      <w:r w:rsidRPr="004061D3">
        <w:t xml:space="preserve"> </w:t>
      </w:r>
      <w:r w:rsidR="008C2E81" w:rsidRPr="004061D3">
        <w:t xml:space="preserve">поставку </w:t>
      </w:r>
      <w:r w:rsidR="00DE525B">
        <w:t>вакуумного выключателя</w:t>
      </w:r>
      <w:r w:rsidR="006F3F03" w:rsidRPr="004061D3">
        <w:t xml:space="preserve"> 10</w:t>
      </w:r>
      <w:r w:rsidR="006F3F03">
        <w:t xml:space="preserve"> </w:t>
      </w:r>
      <w:r w:rsidR="006F3F03" w:rsidRPr="004061D3">
        <w:t>кВ</w:t>
      </w:r>
      <w:r w:rsidR="00AB6F75">
        <w:t xml:space="preserve">. Лот №306В. </w:t>
      </w:r>
    </w:p>
    <w:p w:rsidR="00B129F0" w:rsidRPr="004061D3" w:rsidRDefault="00B129F0" w:rsidP="004061D3">
      <w:pPr>
        <w:spacing w:line="276" w:lineRule="auto"/>
        <w:ind w:firstLine="709"/>
        <w:jc w:val="both"/>
        <w:rPr>
          <w:b/>
          <w:bCs/>
        </w:rPr>
      </w:pPr>
    </w:p>
    <w:p w:rsidR="00F85452" w:rsidRPr="004061D3" w:rsidRDefault="005B5711" w:rsidP="00CB2B13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4061D3">
        <w:rPr>
          <w:b/>
          <w:bCs/>
          <w:sz w:val="24"/>
          <w:szCs w:val="24"/>
        </w:rPr>
        <w:t>Общая часть</w:t>
      </w:r>
      <w:r w:rsidR="00F85452" w:rsidRPr="004061D3">
        <w:rPr>
          <w:b/>
          <w:bCs/>
          <w:sz w:val="24"/>
          <w:szCs w:val="24"/>
        </w:rPr>
        <w:t>.</w:t>
      </w:r>
    </w:p>
    <w:p w:rsidR="005B5711" w:rsidRPr="0065523A" w:rsidRDefault="00506CAA" w:rsidP="00D15F8A">
      <w:pPr>
        <w:ind w:firstLine="709"/>
        <w:jc w:val="both"/>
      </w:pPr>
      <w:r>
        <w:t>П</w:t>
      </w:r>
      <w:r w:rsidR="005B5711" w:rsidRPr="004061D3">
        <w:t>АО «</w:t>
      </w:r>
      <w:r w:rsidR="001827B9">
        <w:t>Россети Центр</w:t>
      </w:r>
      <w:r w:rsidR="005B5711" w:rsidRPr="004061D3">
        <w:t xml:space="preserve">» производит закупку </w:t>
      </w:r>
      <w:r w:rsidR="00AB199B">
        <w:rPr>
          <w:i/>
          <w:u w:val="single"/>
        </w:rPr>
        <w:t>(шести</w:t>
      </w:r>
      <w:r w:rsidR="005B5711" w:rsidRPr="004061D3">
        <w:rPr>
          <w:i/>
          <w:u w:val="single"/>
        </w:rPr>
        <w:t>)</w:t>
      </w:r>
      <w:r w:rsidR="005B5711" w:rsidRPr="004061D3">
        <w:t xml:space="preserve"> вакуумн</w:t>
      </w:r>
      <w:r w:rsidR="00AB199B">
        <w:t>ых</w:t>
      </w:r>
      <w:r w:rsidR="005B5711" w:rsidRPr="004061D3">
        <w:t xml:space="preserve"> </w:t>
      </w:r>
      <w:r w:rsidR="00AB199B">
        <w:t>выключателей</w:t>
      </w:r>
      <w:r w:rsidR="005B5711" w:rsidRPr="0065523A">
        <w:t xml:space="preserve"> 10 кВ для </w:t>
      </w:r>
      <w:r w:rsidR="00DE525B">
        <w:t xml:space="preserve">ПС 110 кВ </w:t>
      </w:r>
      <w:r w:rsidR="00AB199B">
        <w:t>Южная</w:t>
      </w:r>
      <w:r w:rsidR="005B5711" w:rsidRPr="0065523A">
        <w:t xml:space="preserve">. </w:t>
      </w:r>
    </w:p>
    <w:p w:rsidR="00EC1345" w:rsidRPr="0065523A" w:rsidRDefault="00EC1345" w:rsidP="00D15F8A">
      <w:pPr>
        <w:ind w:firstLine="709"/>
        <w:jc w:val="both"/>
      </w:pPr>
    </w:p>
    <w:p w:rsidR="00111FBA" w:rsidRPr="004061D3" w:rsidRDefault="00111FBA" w:rsidP="00CB2B13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4061D3">
        <w:rPr>
          <w:b/>
          <w:bCs/>
          <w:sz w:val="24"/>
          <w:szCs w:val="24"/>
        </w:rPr>
        <w:t xml:space="preserve">Предмет </w:t>
      </w:r>
      <w:r w:rsidR="00D15F8A" w:rsidRPr="00D615F1">
        <w:rPr>
          <w:b/>
          <w:bCs/>
          <w:sz w:val="24"/>
          <w:szCs w:val="24"/>
        </w:rPr>
        <w:t>закупочной процедуры.</w:t>
      </w:r>
    </w:p>
    <w:p w:rsidR="004061D3" w:rsidRPr="004061D3" w:rsidRDefault="00637306" w:rsidP="00D15F8A">
      <w:pPr>
        <w:ind w:firstLine="709"/>
        <w:jc w:val="both"/>
      </w:pPr>
      <w:r w:rsidRPr="004061D3">
        <w:t>Поставщик</w:t>
      </w:r>
      <w:r w:rsidR="005B5711" w:rsidRPr="004061D3">
        <w:t xml:space="preserve"> обеспечивает поставку оборудования </w:t>
      </w:r>
      <w:r w:rsidR="004061D3" w:rsidRPr="004061D3">
        <w:t>на</w:t>
      </w:r>
      <w:r w:rsidR="001F7004">
        <w:t xml:space="preserve"> склад получателя – филиала</w:t>
      </w:r>
      <w:r w:rsidR="00506CAA">
        <w:t xml:space="preserve"> П</w:t>
      </w:r>
      <w:r w:rsidR="004061D3" w:rsidRPr="004061D3">
        <w:t>АО «</w:t>
      </w:r>
      <w:r w:rsidR="001827B9">
        <w:t>Россети Центр</w:t>
      </w:r>
      <w:r w:rsidR="004061D3" w:rsidRPr="004061D3">
        <w:t>»</w:t>
      </w:r>
      <w:r w:rsidR="001F7004">
        <w:t>-«Белгородэнерго»</w:t>
      </w:r>
      <w:r w:rsidR="004061D3" w:rsidRPr="004061D3">
        <w:t xml:space="preserve"> </w:t>
      </w:r>
      <w:r w:rsidR="005B5711" w:rsidRPr="004061D3">
        <w:t>в</w:t>
      </w:r>
      <w:r w:rsidR="00111FBA" w:rsidRPr="004061D3">
        <w:t xml:space="preserve"> </w:t>
      </w:r>
      <w:r w:rsidR="005B5711" w:rsidRPr="004061D3">
        <w:t>объемах и сроки установленные данным</w:t>
      </w:r>
      <w:r w:rsidR="00111FBA" w:rsidRPr="004061D3">
        <w:t xml:space="preserve"> ТЗ</w:t>
      </w:r>
      <w:r w:rsidR="008C2E81" w:rsidRPr="004061D3">
        <w:t>:</w:t>
      </w:r>
    </w:p>
    <w:tbl>
      <w:tblPr>
        <w:tblStyle w:val="a4"/>
        <w:tblW w:w="9634" w:type="dxa"/>
        <w:jc w:val="center"/>
        <w:tblLook w:val="04A0" w:firstRow="1" w:lastRow="0" w:firstColumn="1" w:lastColumn="0" w:noHBand="0" w:noVBand="1"/>
      </w:tblPr>
      <w:tblGrid>
        <w:gridCol w:w="1567"/>
        <w:gridCol w:w="1293"/>
        <w:gridCol w:w="2136"/>
        <w:gridCol w:w="1520"/>
        <w:gridCol w:w="1565"/>
        <w:gridCol w:w="1553"/>
      </w:tblGrid>
      <w:tr w:rsidR="00DE525B" w:rsidRPr="004061D3" w:rsidTr="00DE525B">
        <w:trPr>
          <w:trHeight w:val="907"/>
          <w:jc w:val="center"/>
        </w:trPr>
        <w:tc>
          <w:tcPr>
            <w:tcW w:w="1567" w:type="dxa"/>
            <w:vAlign w:val="center"/>
          </w:tcPr>
          <w:p w:rsidR="00DE525B" w:rsidRPr="00DE525B" w:rsidRDefault="00DE525B" w:rsidP="00D15F8A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DE525B">
              <w:rPr>
                <w:sz w:val="20"/>
                <w:szCs w:val="20"/>
              </w:rPr>
              <w:t>Филиал</w:t>
            </w:r>
          </w:p>
        </w:tc>
        <w:tc>
          <w:tcPr>
            <w:tcW w:w="1293" w:type="dxa"/>
            <w:vAlign w:val="center"/>
          </w:tcPr>
          <w:p w:rsidR="00DE525B" w:rsidRPr="00DE525B" w:rsidRDefault="00DE525B" w:rsidP="00D15F8A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DE525B">
              <w:rPr>
                <w:sz w:val="20"/>
                <w:szCs w:val="20"/>
              </w:rPr>
              <w:t>Вид транспорта</w:t>
            </w:r>
          </w:p>
        </w:tc>
        <w:tc>
          <w:tcPr>
            <w:tcW w:w="2136" w:type="dxa"/>
            <w:vAlign w:val="center"/>
          </w:tcPr>
          <w:p w:rsidR="00DE525B" w:rsidRPr="00DE525B" w:rsidRDefault="00DE525B" w:rsidP="00D15F8A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DE525B">
              <w:rPr>
                <w:sz w:val="20"/>
                <w:szCs w:val="20"/>
              </w:rPr>
              <w:t>Точка поставки</w:t>
            </w:r>
          </w:p>
        </w:tc>
        <w:tc>
          <w:tcPr>
            <w:tcW w:w="1520" w:type="dxa"/>
          </w:tcPr>
          <w:p w:rsidR="00DE525B" w:rsidRPr="00DE525B" w:rsidRDefault="00DE525B" w:rsidP="00D15F8A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DE525B">
              <w:rPr>
                <w:sz w:val="20"/>
                <w:szCs w:val="20"/>
              </w:rPr>
              <w:t>Срок поставки*</w:t>
            </w:r>
          </w:p>
        </w:tc>
        <w:tc>
          <w:tcPr>
            <w:tcW w:w="1565" w:type="dxa"/>
            <w:vAlign w:val="center"/>
          </w:tcPr>
          <w:p w:rsidR="00DE525B" w:rsidRPr="00DE525B" w:rsidRDefault="00DE525B" w:rsidP="00D15F8A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DE525B">
              <w:rPr>
                <w:sz w:val="20"/>
                <w:szCs w:val="20"/>
              </w:rPr>
              <w:t>Типы ячеек</w:t>
            </w:r>
          </w:p>
        </w:tc>
        <w:tc>
          <w:tcPr>
            <w:tcW w:w="1553" w:type="dxa"/>
            <w:vAlign w:val="center"/>
          </w:tcPr>
          <w:p w:rsidR="00DE525B" w:rsidRPr="00DE525B" w:rsidRDefault="00DE525B" w:rsidP="00D15F8A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DE525B">
              <w:rPr>
                <w:sz w:val="20"/>
                <w:szCs w:val="20"/>
              </w:rPr>
              <w:t>Количество</w:t>
            </w:r>
          </w:p>
          <w:p w:rsidR="00DE525B" w:rsidRPr="00DE525B" w:rsidRDefault="00DE525B" w:rsidP="00D15F8A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DE525B">
              <w:rPr>
                <w:sz w:val="20"/>
                <w:szCs w:val="20"/>
              </w:rPr>
              <w:t xml:space="preserve">выключателей, шт. </w:t>
            </w:r>
          </w:p>
        </w:tc>
      </w:tr>
      <w:tr w:rsidR="00AB199B" w:rsidRPr="004061D3" w:rsidTr="00AB199B">
        <w:trPr>
          <w:jc w:val="center"/>
        </w:trPr>
        <w:tc>
          <w:tcPr>
            <w:tcW w:w="1567" w:type="dxa"/>
            <w:vMerge w:val="restart"/>
            <w:vAlign w:val="center"/>
          </w:tcPr>
          <w:p w:rsidR="00AB199B" w:rsidRPr="00DE525B" w:rsidRDefault="00AB199B" w:rsidP="00DE525B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DE525B">
              <w:rPr>
                <w:sz w:val="20"/>
                <w:szCs w:val="20"/>
              </w:rPr>
              <w:t>Белгородэнерго</w:t>
            </w:r>
          </w:p>
        </w:tc>
        <w:tc>
          <w:tcPr>
            <w:tcW w:w="1293" w:type="dxa"/>
            <w:vMerge w:val="restart"/>
            <w:vAlign w:val="center"/>
          </w:tcPr>
          <w:p w:rsidR="00AB199B" w:rsidRPr="00DE525B" w:rsidRDefault="00AB199B" w:rsidP="00DE525B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DE525B">
              <w:rPr>
                <w:sz w:val="20"/>
                <w:szCs w:val="20"/>
              </w:rPr>
              <w:t>Авто/жд</w:t>
            </w:r>
          </w:p>
        </w:tc>
        <w:tc>
          <w:tcPr>
            <w:tcW w:w="2136" w:type="dxa"/>
            <w:vMerge w:val="restart"/>
            <w:vAlign w:val="center"/>
          </w:tcPr>
          <w:p w:rsidR="00AB199B" w:rsidRPr="00DE525B" w:rsidRDefault="00AB199B" w:rsidP="00DE525B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DE525B">
              <w:rPr>
                <w:sz w:val="20"/>
                <w:szCs w:val="20"/>
              </w:rPr>
              <w:t>г. Белгород, ул. Энергетиков, д.5</w:t>
            </w:r>
          </w:p>
        </w:tc>
        <w:tc>
          <w:tcPr>
            <w:tcW w:w="1520" w:type="dxa"/>
            <w:vMerge w:val="restart"/>
            <w:vAlign w:val="center"/>
          </w:tcPr>
          <w:p w:rsidR="00AB199B" w:rsidRPr="00AB199B" w:rsidRDefault="00AB199B" w:rsidP="00DE525B">
            <w:pPr>
              <w:tabs>
                <w:tab w:val="left" w:pos="1134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565" w:type="dxa"/>
            <w:vAlign w:val="center"/>
          </w:tcPr>
          <w:p w:rsidR="00AB199B" w:rsidRPr="00DE525B" w:rsidRDefault="001827B9" w:rsidP="00DE525B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1827B9">
              <w:rPr>
                <w:sz w:val="20"/>
                <w:szCs w:val="20"/>
              </w:rPr>
              <w:t>КВЭ-6-22</w:t>
            </w:r>
          </w:p>
        </w:tc>
        <w:tc>
          <w:tcPr>
            <w:tcW w:w="1553" w:type="dxa"/>
            <w:vAlign w:val="center"/>
          </w:tcPr>
          <w:p w:rsidR="00AB199B" w:rsidRPr="00DE525B" w:rsidRDefault="00AB199B" w:rsidP="00DE525B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DE525B">
              <w:rPr>
                <w:sz w:val="20"/>
                <w:szCs w:val="20"/>
              </w:rPr>
              <w:t>1</w:t>
            </w:r>
          </w:p>
        </w:tc>
      </w:tr>
      <w:tr w:rsidR="00AB199B" w:rsidRPr="004061D3" w:rsidTr="00DE525B">
        <w:trPr>
          <w:jc w:val="center"/>
        </w:trPr>
        <w:tc>
          <w:tcPr>
            <w:tcW w:w="1567" w:type="dxa"/>
            <w:vMerge/>
          </w:tcPr>
          <w:p w:rsidR="00AB199B" w:rsidRPr="00DE525B" w:rsidRDefault="00AB199B" w:rsidP="00DE525B">
            <w:pPr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1293" w:type="dxa"/>
            <w:vMerge/>
          </w:tcPr>
          <w:p w:rsidR="00AB199B" w:rsidRPr="00DE525B" w:rsidRDefault="00AB199B" w:rsidP="00DE525B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36" w:type="dxa"/>
            <w:vMerge/>
          </w:tcPr>
          <w:p w:rsidR="00AB199B" w:rsidRPr="00DE525B" w:rsidRDefault="00AB199B" w:rsidP="00DE525B">
            <w:pPr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1520" w:type="dxa"/>
            <w:vMerge/>
            <w:vAlign w:val="center"/>
          </w:tcPr>
          <w:p w:rsidR="00AB199B" w:rsidRDefault="00AB199B" w:rsidP="00DE525B">
            <w:pPr>
              <w:tabs>
                <w:tab w:val="left" w:pos="1134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vAlign w:val="center"/>
          </w:tcPr>
          <w:p w:rsidR="00AB199B" w:rsidRDefault="001827B9" w:rsidP="00DE525B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1827B9">
              <w:rPr>
                <w:sz w:val="20"/>
                <w:szCs w:val="20"/>
              </w:rPr>
              <w:t>КВЭ-6-94</w:t>
            </w:r>
          </w:p>
        </w:tc>
        <w:tc>
          <w:tcPr>
            <w:tcW w:w="1553" w:type="dxa"/>
            <w:vAlign w:val="center"/>
          </w:tcPr>
          <w:p w:rsidR="00AB199B" w:rsidRPr="00DE525B" w:rsidRDefault="001827B9" w:rsidP="00DE525B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B199B" w:rsidRPr="004061D3" w:rsidTr="00DE525B">
        <w:trPr>
          <w:jc w:val="center"/>
        </w:trPr>
        <w:tc>
          <w:tcPr>
            <w:tcW w:w="1567" w:type="dxa"/>
            <w:vMerge/>
          </w:tcPr>
          <w:p w:rsidR="00AB199B" w:rsidRPr="00DE525B" w:rsidRDefault="00AB199B" w:rsidP="00DE525B">
            <w:pPr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1293" w:type="dxa"/>
            <w:vMerge/>
          </w:tcPr>
          <w:p w:rsidR="00AB199B" w:rsidRPr="00DE525B" w:rsidRDefault="00AB199B" w:rsidP="00DE525B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36" w:type="dxa"/>
            <w:vMerge/>
          </w:tcPr>
          <w:p w:rsidR="00AB199B" w:rsidRPr="00DE525B" w:rsidRDefault="00AB199B" w:rsidP="00DE525B">
            <w:pPr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1520" w:type="dxa"/>
            <w:vMerge/>
            <w:vAlign w:val="center"/>
          </w:tcPr>
          <w:p w:rsidR="00AB199B" w:rsidRDefault="00AB199B" w:rsidP="00DE525B">
            <w:pPr>
              <w:tabs>
                <w:tab w:val="left" w:pos="1134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vAlign w:val="center"/>
          </w:tcPr>
          <w:p w:rsidR="00AB199B" w:rsidRDefault="001827B9" w:rsidP="00DE525B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1827B9">
              <w:rPr>
                <w:sz w:val="20"/>
                <w:szCs w:val="20"/>
              </w:rPr>
              <w:t>К-XXVII</w:t>
            </w:r>
          </w:p>
        </w:tc>
        <w:tc>
          <w:tcPr>
            <w:tcW w:w="1553" w:type="dxa"/>
            <w:vAlign w:val="center"/>
          </w:tcPr>
          <w:p w:rsidR="00AB199B" w:rsidRPr="00DE525B" w:rsidRDefault="001827B9" w:rsidP="00DE525B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B199B" w:rsidRPr="004061D3" w:rsidTr="00DE525B">
        <w:trPr>
          <w:jc w:val="center"/>
        </w:trPr>
        <w:tc>
          <w:tcPr>
            <w:tcW w:w="1567" w:type="dxa"/>
            <w:vMerge/>
          </w:tcPr>
          <w:p w:rsidR="00AB199B" w:rsidRPr="00DE525B" w:rsidRDefault="00AB199B" w:rsidP="00DE525B">
            <w:pPr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1293" w:type="dxa"/>
            <w:vMerge/>
          </w:tcPr>
          <w:p w:rsidR="00AB199B" w:rsidRPr="00DE525B" w:rsidRDefault="00AB199B" w:rsidP="00DE525B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36" w:type="dxa"/>
            <w:vMerge/>
          </w:tcPr>
          <w:p w:rsidR="00AB199B" w:rsidRPr="00DE525B" w:rsidRDefault="00AB199B" w:rsidP="00DE525B">
            <w:pPr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1520" w:type="dxa"/>
            <w:vMerge/>
            <w:vAlign w:val="center"/>
          </w:tcPr>
          <w:p w:rsidR="00AB199B" w:rsidRDefault="00AB199B" w:rsidP="00DE525B">
            <w:pPr>
              <w:tabs>
                <w:tab w:val="left" w:pos="1134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vAlign w:val="center"/>
          </w:tcPr>
          <w:p w:rsidR="00AB199B" w:rsidRDefault="001827B9" w:rsidP="00DE525B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1827B9">
              <w:rPr>
                <w:sz w:val="20"/>
                <w:szCs w:val="20"/>
              </w:rPr>
              <w:t>КРУ-2-10Э</w:t>
            </w:r>
          </w:p>
        </w:tc>
        <w:tc>
          <w:tcPr>
            <w:tcW w:w="1553" w:type="dxa"/>
            <w:vAlign w:val="center"/>
          </w:tcPr>
          <w:p w:rsidR="00AB199B" w:rsidRPr="00DE525B" w:rsidRDefault="001827B9" w:rsidP="00DE525B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E311FA" w:rsidRPr="00FE25B8" w:rsidRDefault="00FE25B8" w:rsidP="00D15F8A">
      <w:pPr>
        <w:jc w:val="both"/>
      </w:pPr>
      <w:r>
        <w:t xml:space="preserve">            </w:t>
      </w:r>
      <w:r w:rsidR="00E311FA" w:rsidRPr="00FE25B8">
        <w:t xml:space="preserve">*в </w:t>
      </w:r>
      <w:r w:rsidR="00EC1345" w:rsidRPr="00FE25B8">
        <w:t xml:space="preserve">календарных </w:t>
      </w:r>
      <w:r w:rsidR="00E311FA" w:rsidRPr="00FE25B8">
        <w:t xml:space="preserve">днях, с момента заключения договора </w:t>
      </w:r>
    </w:p>
    <w:p w:rsidR="00E311FA" w:rsidRPr="00335F0E" w:rsidRDefault="00E311FA" w:rsidP="00D15F8A">
      <w:pPr>
        <w:tabs>
          <w:tab w:val="left" w:pos="1134"/>
        </w:tabs>
      </w:pPr>
    </w:p>
    <w:p w:rsidR="005B5711" w:rsidRPr="007A2398" w:rsidRDefault="005B5711" w:rsidP="00CB2B13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7A2398">
        <w:rPr>
          <w:b/>
          <w:bCs/>
          <w:sz w:val="24"/>
          <w:szCs w:val="24"/>
        </w:rPr>
        <w:t>Технические требования к оборудованию.</w:t>
      </w:r>
    </w:p>
    <w:p w:rsidR="004061D3" w:rsidRDefault="005B5711" w:rsidP="00D15F8A">
      <w:pPr>
        <w:tabs>
          <w:tab w:val="left" w:pos="1134"/>
        </w:tabs>
        <w:ind w:firstLine="709"/>
        <w:jc w:val="both"/>
      </w:pPr>
      <w:r w:rsidRPr="004061D3">
        <w:t xml:space="preserve">Технические данные выключателей должны </w:t>
      </w:r>
      <w:r w:rsidR="00C40492" w:rsidRPr="009B590B">
        <w:t>соответствовать параметрам</w:t>
      </w:r>
      <w:r w:rsidR="003A1926">
        <w:t xml:space="preserve"> </w:t>
      </w:r>
      <w:r w:rsidR="003A1926" w:rsidRPr="004061D3">
        <w:t>быть не ниже</w:t>
      </w:r>
      <w:r w:rsidR="003A1926">
        <w:t>, указанных</w:t>
      </w:r>
      <w:r w:rsidR="00C40492">
        <w:t xml:space="preserve"> в</w:t>
      </w:r>
      <w:r w:rsidR="003A1926">
        <w:t xml:space="preserve"> таблице</w:t>
      </w:r>
      <w:r w:rsidRPr="004061D3">
        <w:t>:</w:t>
      </w:r>
    </w:p>
    <w:p w:rsidR="00726F2B" w:rsidRPr="00EA24C7" w:rsidRDefault="00726F2B" w:rsidP="00726F2B">
      <w:pPr>
        <w:widowControl w:val="0"/>
        <w:jc w:val="center"/>
      </w:pPr>
    </w:p>
    <w:tbl>
      <w:tblPr>
        <w:tblW w:w="4854" w:type="pct"/>
        <w:jc w:val="center"/>
        <w:tblLayout w:type="fixed"/>
        <w:tblLook w:val="04A0" w:firstRow="1" w:lastRow="0" w:firstColumn="1" w:lastColumn="0" w:noHBand="0" w:noVBand="1"/>
      </w:tblPr>
      <w:tblGrid>
        <w:gridCol w:w="821"/>
        <w:gridCol w:w="3810"/>
        <w:gridCol w:w="1749"/>
        <w:gridCol w:w="1393"/>
        <w:gridCol w:w="1849"/>
      </w:tblGrid>
      <w:tr w:rsidR="00726F2B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1A55CB" w:rsidRDefault="00726F2B" w:rsidP="00CD7A76">
            <w:pPr>
              <w:suppressAutoHyphens/>
              <w:snapToGrid w:val="0"/>
              <w:jc w:val="both"/>
              <w:rPr>
                <w:iCs/>
                <w:sz w:val="20"/>
                <w:szCs w:val="20"/>
              </w:rPr>
            </w:pPr>
            <w:r w:rsidRPr="001A55CB">
              <w:rPr>
                <w:iCs/>
                <w:sz w:val="20"/>
                <w:szCs w:val="20"/>
              </w:rPr>
              <w:t>№ п/п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1A55CB" w:rsidRDefault="00726F2B" w:rsidP="00CD7A76">
            <w:pPr>
              <w:suppressAutoHyphens/>
              <w:snapToGrid w:val="0"/>
              <w:jc w:val="both"/>
              <w:rPr>
                <w:iCs/>
                <w:sz w:val="20"/>
                <w:szCs w:val="20"/>
              </w:rPr>
            </w:pPr>
            <w:r w:rsidRPr="001A55CB">
              <w:rPr>
                <w:iCs/>
                <w:sz w:val="20"/>
                <w:szCs w:val="20"/>
              </w:rPr>
              <w:t>Наименование параметра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1A55CB" w:rsidRDefault="00726F2B" w:rsidP="00CD7A76">
            <w:pPr>
              <w:keepNext/>
              <w:suppressAutoHyphens/>
              <w:snapToGrid w:val="0"/>
              <w:jc w:val="both"/>
              <w:rPr>
                <w:iCs/>
                <w:sz w:val="20"/>
                <w:szCs w:val="20"/>
              </w:rPr>
            </w:pPr>
            <w:r w:rsidRPr="001A55CB">
              <w:rPr>
                <w:iCs/>
                <w:sz w:val="20"/>
                <w:szCs w:val="20"/>
              </w:rPr>
              <w:t>Требуемое зна</w:t>
            </w:r>
            <w:r w:rsidRPr="001A55CB">
              <w:rPr>
                <w:iCs/>
                <w:sz w:val="20"/>
                <w:szCs w:val="20"/>
              </w:rPr>
              <w:softHyphen/>
              <w:t>чение параметра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F2B" w:rsidRPr="001A55CB" w:rsidRDefault="00726F2B" w:rsidP="001A55CB">
            <w:pPr>
              <w:snapToGrid w:val="0"/>
              <w:ind w:right="-137"/>
              <w:jc w:val="both"/>
              <w:rPr>
                <w:iCs/>
                <w:sz w:val="20"/>
                <w:szCs w:val="20"/>
              </w:rPr>
            </w:pPr>
            <w:r w:rsidRPr="001A55CB">
              <w:rPr>
                <w:iCs/>
                <w:sz w:val="20"/>
                <w:szCs w:val="20"/>
              </w:rPr>
              <w:t>Предлагаемое значение параметра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1A55CB" w:rsidRDefault="00726F2B" w:rsidP="00CD7A76">
            <w:pPr>
              <w:jc w:val="center"/>
              <w:rPr>
                <w:sz w:val="20"/>
                <w:szCs w:val="20"/>
              </w:rPr>
            </w:pPr>
            <w:r w:rsidRPr="001A55CB">
              <w:rPr>
                <w:sz w:val="20"/>
                <w:szCs w:val="20"/>
              </w:rPr>
              <w:t>Код параметра</w:t>
            </w:r>
          </w:p>
          <w:p w:rsidR="00726F2B" w:rsidRPr="001A55CB" w:rsidRDefault="00726F2B" w:rsidP="00CD7A76">
            <w:pPr>
              <w:snapToGrid w:val="0"/>
              <w:jc w:val="both"/>
              <w:rPr>
                <w:iCs/>
                <w:sz w:val="20"/>
                <w:szCs w:val="20"/>
              </w:rPr>
            </w:pPr>
            <w:r w:rsidRPr="001A55CB">
              <w:rPr>
                <w:sz w:val="20"/>
                <w:szCs w:val="20"/>
              </w:rPr>
              <w:t>(не подлежит изменению)</w:t>
            </w:r>
          </w:p>
        </w:tc>
      </w:tr>
      <w:tr w:rsidR="00726F2B" w:rsidRPr="00EA24C7" w:rsidTr="00D10CAC">
        <w:trPr>
          <w:jc w:val="center"/>
        </w:trPr>
        <w:tc>
          <w:tcPr>
            <w:tcW w:w="403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F2B" w:rsidRPr="00EA24C7" w:rsidRDefault="00726F2B" w:rsidP="00CD7A76">
            <w:pPr>
              <w:snapToGrid w:val="0"/>
              <w:jc w:val="both"/>
              <w:rPr>
                <w:iCs/>
              </w:rPr>
            </w:pPr>
            <w:r w:rsidRPr="00EA24C7">
              <w:rPr>
                <w:b/>
                <w:iCs/>
              </w:rPr>
              <w:t>1. Основные параметры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snapToGrid w:val="0"/>
              <w:jc w:val="both"/>
              <w:rPr>
                <w:b/>
                <w:iCs/>
              </w:rPr>
            </w:pPr>
          </w:p>
        </w:tc>
      </w:tr>
      <w:tr w:rsidR="00726F2B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1.1.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>Изготовитель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1A55CB" w:rsidRDefault="001827B9" w:rsidP="00CD7A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ZPM_ZAVOD</w:t>
            </w:r>
          </w:p>
        </w:tc>
      </w:tr>
      <w:tr w:rsidR="00726F2B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1.2.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Заводской тип, марка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1827B9" w:rsidP="00CD7A76">
            <w:pPr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ZPM_TIP</w:t>
            </w:r>
          </w:p>
        </w:tc>
      </w:tr>
      <w:tr w:rsidR="00726F2B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1.3.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Количество, шт.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1827B9" w:rsidP="00CD7A76">
            <w:pPr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1.4.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>Номинальное напряжение, кВ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1A55CB" w:rsidP="00CD7A76">
            <w:pPr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ZPM_U_NOM_KV</w:t>
            </w: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1.5.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>Номинальная частота, Гц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 w:rsidRPr="00EA24C7">
              <w:rPr>
                <w:iCs/>
              </w:rPr>
              <w:t>50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ZPM_F_NOM</w:t>
            </w: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1.6.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Номинальный ток, А,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>
              <w:rPr>
                <w:iCs/>
              </w:rPr>
              <w:t>3150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ZPM_I_NOM_A</w:t>
            </w: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1.7.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Номинальный ток отключения, кА, не менее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>
              <w:rPr>
                <w:iCs/>
              </w:rPr>
              <w:t>31,5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ZPM_I_OTKL_NOM</w:t>
            </w:r>
          </w:p>
        </w:tc>
      </w:tr>
      <w:tr w:rsidR="00B007F0" w:rsidRPr="00EA24C7" w:rsidTr="00D10CAC">
        <w:trPr>
          <w:jc w:val="center"/>
        </w:trPr>
        <w:tc>
          <w:tcPr>
            <w:tcW w:w="403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2. Требования к стойкости при сквозных токах КЗ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2.1.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Ток термической стойкости, кА, не менее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>
              <w:rPr>
                <w:iCs/>
              </w:rPr>
              <w:t>31,5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ZPM_I_TERM</w:t>
            </w: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2.2.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Время протекания тока термической стойкости, с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ZPM_TIME_I_TERM</w:t>
            </w: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2.3.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Наибольший пик тока динамической стойкости, кА, не менее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335F0E" w:rsidP="00B007F0">
            <w:pPr>
              <w:jc w:val="center"/>
              <w:rPr>
                <w:iCs/>
              </w:rPr>
            </w:pPr>
            <w:r>
              <w:rPr>
                <w:iCs/>
              </w:rPr>
              <w:t>79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lastRenderedPageBreak/>
              <w:t>2.4.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Начальное действующее значение периодической составляющей тока, кА, не менее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>
              <w:rPr>
                <w:iCs/>
              </w:rPr>
              <w:t>31,5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03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3. Номинальное значение климатических факторов внешней среды ГОСТ 15150-69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3.1.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Климатическое исполнение и категория размещения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>
              <w:rPr>
                <w:iCs/>
              </w:rPr>
              <w:t>У2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ZPM_KLIMAT_RAZM</w:t>
            </w: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3.2.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autoSpaceDE w:val="0"/>
              <w:autoSpaceDN w:val="0"/>
              <w:adjustRightInd w:val="0"/>
              <w:jc w:val="both"/>
            </w:pPr>
            <w:r w:rsidRPr="00EA24C7">
              <w:t>Верхнее рабочее значение температуры окружающего воздуха, °С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>
              <w:rPr>
                <w:iCs/>
              </w:rPr>
              <w:t>+40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3.3.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EA24C7">
              <w:t>Нижнее рабочее значение температуры окружающего воздуха, °С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>
              <w:rPr>
                <w:iCs/>
              </w:rPr>
              <w:t>-4</w:t>
            </w:r>
            <w:r w:rsidR="00843242">
              <w:rPr>
                <w:iCs/>
              </w:rPr>
              <w:t>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3.4.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Высота установки над уровнем моря, м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3.5.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Сейсмичность района, баллов по шкале MSK-64, не менее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3.6.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Толщина стенки гололеда, мм, не менее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 w:rsidRPr="00EA24C7">
              <w:rPr>
                <w:iCs/>
              </w:rPr>
              <w:t>20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3.7.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Допустимая скорость ветра при наличии гололеда, м/с, не менее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 w:rsidRPr="00EA24C7">
              <w:rPr>
                <w:iCs/>
              </w:rPr>
              <w:t>15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3.8.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Допустимая скорость ветра при отсутствии гололеда, м/с, не менее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 w:rsidRPr="00EA24C7">
              <w:rPr>
                <w:iCs/>
              </w:rPr>
              <w:t>40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03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4. Требования к изоляции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4.1.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Требования к электрической прочности изоляции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ГОСТ 15 16.3-96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trHeight w:val="557"/>
          <w:jc w:val="center"/>
        </w:trPr>
        <w:tc>
          <w:tcPr>
            <w:tcW w:w="403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5. Требования к коммутационной способности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5.1.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Наибольший пик тока включения, кА, не менее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843242" w:rsidP="00B007F0">
            <w:pPr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5.2.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Начальное действующее значение периодической составляющей тока включения, кА, не менее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843242" w:rsidP="00B007F0">
            <w:pPr>
              <w:jc w:val="center"/>
              <w:rPr>
                <w:iCs/>
              </w:rPr>
            </w:pPr>
            <w:r>
              <w:rPr>
                <w:iCs/>
              </w:rPr>
              <w:t>31,5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5.3.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Нормированные характеристики собственного ПВН в соответствии с требованиями п.6.6.3 ГОСТ Р 52565-2006 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843242" w:rsidP="00B007F0">
            <w:pPr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trHeight w:val="1485"/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5.4.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Ресурс по коммутационной стойкости (для каждого полюса):</w:t>
            </w:r>
          </w:p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 - количество операций «О» при номинальном токе отключения, не менее </w:t>
            </w:r>
            <w:r w:rsidRPr="00EA24C7">
              <w:rPr>
                <w:iCs/>
              </w:rPr>
              <w:br/>
              <w:t>- количество операций «О» («В») при номинальном токе, не менее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</w:p>
          <w:p w:rsidR="00B007F0" w:rsidRPr="00EA24C7" w:rsidRDefault="00B007F0" w:rsidP="00B007F0">
            <w:pPr>
              <w:jc w:val="center"/>
              <w:rPr>
                <w:iCs/>
              </w:rPr>
            </w:pPr>
          </w:p>
          <w:p w:rsidR="00B007F0" w:rsidRPr="00EA24C7" w:rsidRDefault="00B007F0" w:rsidP="00B007F0">
            <w:pPr>
              <w:jc w:val="center"/>
              <w:rPr>
                <w:iCs/>
              </w:rPr>
            </w:pPr>
          </w:p>
          <w:p w:rsidR="00B007F0" w:rsidRPr="00EA24C7" w:rsidRDefault="001976D2" w:rsidP="00B007F0">
            <w:pPr>
              <w:jc w:val="center"/>
              <w:rPr>
                <w:iCs/>
              </w:rPr>
            </w:pPr>
            <w:r>
              <w:rPr>
                <w:iCs/>
              </w:rPr>
              <w:t>25</w:t>
            </w:r>
          </w:p>
          <w:p w:rsidR="00B007F0" w:rsidRPr="00EA24C7" w:rsidRDefault="00B007F0" w:rsidP="00B007F0">
            <w:pPr>
              <w:jc w:val="center"/>
              <w:rPr>
                <w:iCs/>
              </w:rPr>
            </w:pPr>
          </w:p>
          <w:p w:rsidR="00B007F0" w:rsidRPr="00EA24C7" w:rsidRDefault="001976D2" w:rsidP="00B007F0">
            <w:pPr>
              <w:jc w:val="center"/>
              <w:rPr>
                <w:iCs/>
              </w:rPr>
            </w:pPr>
            <w:r>
              <w:rPr>
                <w:iCs/>
              </w:rPr>
              <w:t>10</w:t>
            </w:r>
            <w:r w:rsidR="008015C7">
              <w:rPr>
                <w:iCs/>
              </w:rPr>
              <w:t>000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5.5.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Ресурс по механической стойкости количество операций «О» («В»), не менее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007F0" w:rsidRPr="00EA24C7" w:rsidRDefault="001976D2" w:rsidP="00B007F0">
            <w:pPr>
              <w:jc w:val="center"/>
              <w:rPr>
                <w:iCs/>
              </w:rPr>
            </w:pPr>
            <w:r>
              <w:rPr>
                <w:iCs/>
              </w:rPr>
              <w:t>10</w:t>
            </w:r>
            <w:r w:rsidR="008015C7">
              <w:rPr>
                <w:iCs/>
              </w:rPr>
              <w:t>000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3F7BF4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5.6.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Собственное время отключения, с, не более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007F0" w:rsidRPr="00EA24C7" w:rsidRDefault="00335F0E" w:rsidP="00B007F0">
            <w:pPr>
              <w:jc w:val="center"/>
              <w:rPr>
                <w:iCs/>
              </w:rPr>
            </w:pPr>
            <w:r>
              <w:rPr>
                <w:iCs/>
              </w:rPr>
              <w:t>0,03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  <w:lang w:val="en-US"/>
              </w:rPr>
            </w:pPr>
            <w:r w:rsidRPr="00EA24C7">
              <w:rPr>
                <w:iCs/>
                <w:sz w:val="20"/>
                <w:szCs w:val="20"/>
                <w:lang w:val="en-US"/>
              </w:rPr>
              <w:t>ZPM_TIME_OTKL_SOBSTV\ ZPM_TIME_OTKL_SOBSTV_STAT</w:t>
            </w: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5.7.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Полное время отключения, с, не более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335F0E" w:rsidP="00B007F0">
            <w:pPr>
              <w:jc w:val="center"/>
              <w:rPr>
                <w:iCs/>
              </w:rPr>
            </w:pPr>
            <w:r>
              <w:rPr>
                <w:iCs/>
              </w:rPr>
              <w:t>0,05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5.8.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Собственное время включения, с, не более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335F0E" w:rsidP="00B007F0">
            <w:pPr>
              <w:jc w:val="center"/>
              <w:rPr>
                <w:iCs/>
              </w:rPr>
            </w:pPr>
            <w:r>
              <w:rPr>
                <w:iCs/>
              </w:rPr>
              <w:t>0,05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ZPM_SOBSTV_TIME_OTKL</w:t>
            </w: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5.9.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Разновременность замыкания и размыкания контактов полюсов и </w:t>
            </w:r>
            <w:r w:rsidRPr="00EA24C7">
              <w:rPr>
                <w:iCs/>
              </w:rPr>
              <w:lastRenderedPageBreak/>
              <w:t>разрывов по ГОСТ Р 52565-2006 п. 6.4.7, (да, нет)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007F0" w:rsidRPr="00EA24C7" w:rsidRDefault="008015C7" w:rsidP="00B007F0">
            <w:pPr>
              <w:jc w:val="center"/>
              <w:rPr>
                <w:iCs/>
              </w:rPr>
            </w:pPr>
            <w:r>
              <w:rPr>
                <w:iCs/>
              </w:rPr>
              <w:lastRenderedPageBreak/>
              <w:t>-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03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6. Требования к конструкции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Выключатель на выкатном элементе для указанного шкафа КРУ.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8015C7" w:rsidRDefault="008015C7" w:rsidP="00B007F0">
            <w:pPr>
              <w:jc w:val="center"/>
              <w:rPr>
                <w:iCs/>
                <w:sz w:val="20"/>
                <w:szCs w:val="20"/>
              </w:rPr>
            </w:pPr>
            <w:r w:rsidRPr="008015C7">
              <w:rPr>
                <w:iCs/>
                <w:sz w:val="20"/>
                <w:szCs w:val="20"/>
              </w:rPr>
              <w:t>Да</w:t>
            </w:r>
          </w:p>
          <w:p w:rsidR="008015C7" w:rsidRPr="00EA24C7" w:rsidRDefault="008015C7" w:rsidP="001827B9">
            <w:pPr>
              <w:jc w:val="center"/>
              <w:rPr>
                <w:iCs/>
              </w:rPr>
            </w:pPr>
            <w:r w:rsidRPr="008015C7">
              <w:rPr>
                <w:iCs/>
                <w:sz w:val="20"/>
                <w:szCs w:val="20"/>
              </w:rPr>
              <w:t xml:space="preserve">(выкатной элемент </w:t>
            </w:r>
            <w:r w:rsidR="001827B9">
              <w:rPr>
                <w:iCs/>
                <w:sz w:val="20"/>
                <w:szCs w:val="20"/>
              </w:rPr>
              <w:t xml:space="preserve">входит в </w:t>
            </w:r>
            <w:r w:rsidRPr="008015C7">
              <w:rPr>
                <w:iCs/>
                <w:sz w:val="20"/>
                <w:szCs w:val="20"/>
              </w:rPr>
              <w:t>поставку)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6.2.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Тип ячейки (шкафа КРУ)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1827B9" w:rsidP="00B007F0">
            <w:pPr>
              <w:jc w:val="center"/>
              <w:rPr>
                <w:iCs/>
              </w:rPr>
            </w:pPr>
            <w:r>
              <w:rPr>
                <w:iCs/>
                <w:sz w:val="20"/>
                <w:szCs w:val="20"/>
              </w:rPr>
              <w:t xml:space="preserve">Указан в п 2. 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6.3.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Тип заменяемого выключателя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1827B9" w:rsidP="00B007F0">
            <w:pPr>
              <w:jc w:val="center"/>
              <w:rPr>
                <w:iCs/>
              </w:rPr>
            </w:pPr>
            <w:r>
              <w:rPr>
                <w:iCs/>
                <w:sz w:val="20"/>
                <w:szCs w:val="20"/>
              </w:rPr>
              <w:t>ВМПЭ-10-3150/31,5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3F7BF4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6.4.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Оперативное питание, В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AC3FE8" w:rsidP="00B007F0">
            <w:pPr>
              <w:jc w:val="center"/>
              <w:rPr>
                <w:iCs/>
              </w:rPr>
            </w:pPr>
            <w:r>
              <w:rPr>
                <w:iCs/>
              </w:rPr>
              <w:t>=220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1827B9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3F7BF4" w:rsidRDefault="00B007F0" w:rsidP="00B007F0">
            <w:pPr>
              <w:jc w:val="both"/>
              <w:rPr>
                <w:iCs/>
                <w:sz w:val="20"/>
                <w:szCs w:val="20"/>
                <w:lang w:val="en-US"/>
              </w:rPr>
            </w:pPr>
            <w:r w:rsidRPr="00EA24C7">
              <w:rPr>
                <w:iCs/>
                <w:sz w:val="20"/>
                <w:szCs w:val="20"/>
                <w:lang w:val="en-US"/>
              </w:rPr>
              <w:t>ZPM</w:t>
            </w:r>
            <w:r w:rsidRPr="003F7BF4">
              <w:rPr>
                <w:iCs/>
                <w:sz w:val="20"/>
                <w:szCs w:val="20"/>
                <w:lang w:val="en-US"/>
              </w:rPr>
              <w:t>_</w:t>
            </w:r>
            <w:r w:rsidRPr="00EA24C7">
              <w:rPr>
                <w:iCs/>
                <w:sz w:val="20"/>
                <w:szCs w:val="20"/>
                <w:lang w:val="en-US"/>
              </w:rPr>
              <w:t>U</w:t>
            </w:r>
            <w:r w:rsidRPr="003F7BF4">
              <w:rPr>
                <w:iCs/>
                <w:sz w:val="20"/>
                <w:szCs w:val="20"/>
                <w:lang w:val="en-US"/>
              </w:rPr>
              <w:t>_</w:t>
            </w:r>
            <w:r w:rsidRPr="00EA24C7">
              <w:rPr>
                <w:iCs/>
                <w:sz w:val="20"/>
                <w:szCs w:val="20"/>
                <w:lang w:val="en-US"/>
              </w:rPr>
              <w:t>NOM</w:t>
            </w:r>
            <w:r w:rsidRPr="003F7BF4">
              <w:rPr>
                <w:iCs/>
                <w:sz w:val="20"/>
                <w:szCs w:val="20"/>
                <w:lang w:val="en-US"/>
              </w:rPr>
              <w:t>_</w:t>
            </w:r>
            <w:r w:rsidRPr="00EA24C7">
              <w:rPr>
                <w:iCs/>
                <w:sz w:val="20"/>
                <w:szCs w:val="20"/>
                <w:lang w:val="en-US"/>
              </w:rPr>
              <w:t>OPER</w:t>
            </w:r>
            <w:r w:rsidRPr="003F7BF4">
              <w:rPr>
                <w:iCs/>
                <w:sz w:val="20"/>
                <w:szCs w:val="20"/>
                <w:lang w:val="en-US"/>
              </w:rPr>
              <w:t>_</w:t>
            </w:r>
            <w:r w:rsidRPr="00EA24C7">
              <w:rPr>
                <w:iCs/>
                <w:sz w:val="20"/>
                <w:szCs w:val="20"/>
                <w:lang w:val="en-US"/>
              </w:rPr>
              <w:t>I</w:t>
            </w: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6.5.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836F7E" w:rsidRDefault="00B007F0" w:rsidP="00B007F0">
            <w:pPr>
              <w:jc w:val="both"/>
              <w:rPr>
                <w:iCs/>
              </w:rPr>
            </w:pPr>
            <w:r w:rsidRPr="00836F7E">
              <w:rPr>
                <w:iCs/>
              </w:rPr>
              <w:t>Вид привода</w:t>
            </w:r>
          </w:p>
          <w:p w:rsidR="00B007F0" w:rsidRPr="00836F7E" w:rsidRDefault="00B007F0" w:rsidP="00B007F0">
            <w:pPr>
              <w:jc w:val="both"/>
              <w:rPr>
                <w:iCs/>
              </w:rPr>
            </w:pPr>
            <w:r w:rsidRPr="00836F7E">
              <w:rPr>
                <w:iCs/>
              </w:rPr>
              <w:t>Ток потребления электромагнита включения, А не более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007F0" w:rsidRPr="00836F7E" w:rsidRDefault="00AC3FE8" w:rsidP="00B007F0">
            <w:pPr>
              <w:jc w:val="center"/>
              <w:rPr>
                <w:iCs/>
              </w:rPr>
            </w:pPr>
            <w:r w:rsidRPr="00836F7E">
              <w:rPr>
                <w:iCs/>
              </w:rPr>
              <w:t>Пружинно-моторный</w:t>
            </w:r>
          </w:p>
          <w:p w:rsidR="00B007F0" w:rsidRPr="00294738" w:rsidRDefault="00B007F0" w:rsidP="00B007F0">
            <w:pPr>
              <w:jc w:val="center"/>
              <w:rPr>
                <w:iCs/>
              </w:rPr>
            </w:pP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335F0E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5F0E" w:rsidRPr="00EA24C7" w:rsidRDefault="00335F0E" w:rsidP="00335F0E">
            <w:pPr>
              <w:jc w:val="both"/>
              <w:rPr>
                <w:iCs/>
              </w:rPr>
            </w:pPr>
            <w:r w:rsidRPr="00EA24C7">
              <w:rPr>
                <w:iCs/>
              </w:rPr>
              <w:t>6.6.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5F0E" w:rsidRPr="00EA24C7" w:rsidRDefault="00335F0E" w:rsidP="00335F0E">
            <w:pPr>
              <w:ind w:left="-9"/>
            </w:pPr>
            <w:r w:rsidRPr="00EA24C7">
              <w:t>Напряжение переменного</w:t>
            </w:r>
            <w:r>
              <w:t>/постоянного</w:t>
            </w:r>
            <w:r w:rsidRPr="00EA24C7">
              <w:t xml:space="preserve"> тока для двигателей </w:t>
            </w:r>
            <w:r>
              <w:t>заводки пружин</w:t>
            </w:r>
            <w:r w:rsidRPr="00EA24C7">
              <w:t>, В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35F0E" w:rsidRPr="00086D11" w:rsidRDefault="00335F0E" w:rsidP="00335F0E">
            <w:pPr>
              <w:ind w:left="-9"/>
              <w:jc w:val="center"/>
            </w:pPr>
            <w:r>
              <w:rPr>
                <w:lang w:val="en-US"/>
              </w:rPr>
              <w:t>220</w:t>
            </w:r>
            <w:r w:rsidRPr="00EA24C7">
              <w:t xml:space="preserve"> </w:t>
            </w:r>
            <w:r>
              <w:t>постоянного</w:t>
            </w:r>
            <w:r w:rsidRPr="00EA24C7">
              <w:t xml:space="preserve"> тока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0E" w:rsidRPr="00EA24C7" w:rsidRDefault="00335F0E" w:rsidP="00335F0E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F0E" w:rsidRPr="00EA24C7" w:rsidRDefault="00335F0E" w:rsidP="00335F0E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6.7.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836F7E" w:rsidRDefault="00B007F0" w:rsidP="00B007F0">
            <w:pPr>
              <w:jc w:val="both"/>
              <w:rPr>
                <w:iCs/>
              </w:rPr>
            </w:pPr>
            <w:r w:rsidRPr="00836F7E">
              <w:rPr>
                <w:iCs/>
              </w:rPr>
              <w:t xml:space="preserve">Время заводки включающей пружины при </w:t>
            </w:r>
            <w:r w:rsidRPr="00836F7E">
              <w:rPr>
                <w:iCs/>
                <w:lang w:val="en-US"/>
              </w:rPr>
              <w:t>min</w:t>
            </w:r>
            <w:r w:rsidRPr="00836F7E">
              <w:rPr>
                <w:iCs/>
              </w:rPr>
              <w:t>. напряжении, с, не более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836F7E" w:rsidRDefault="00294738" w:rsidP="00B007F0">
            <w:pPr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6.8.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836F7E" w:rsidRDefault="00B007F0" w:rsidP="00B007F0">
            <w:pPr>
              <w:jc w:val="both"/>
              <w:rPr>
                <w:iCs/>
              </w:rPr>
            </w:pPr>
            <w:r w:rsidRPr="00836F7E">
              <w:rPr>
                <w:iCs/>
              </w:rPr>
              <w:t>Ток потребления катушки отключения, А, не более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836F7E" w:rsidRDefault="00836F7E" w:rsidP="00B007F0">
            <w:pPr>
              <w:jc w:val="center"/>
              <w:rPr>
                <w:iCs/>
              </w:rPr>
            </w:pPr>
            <w:r w:rsidRPr="00836F7E">
              <w:rPr>
                <w:iCs/>
              </w:rPr>
              <w:t>-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6.9.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836F7E" w:rsidRDefault="00B007F0" w:rsidP="00B007F0">
            <w:pPr>
              <w:jc w:val="both"/>
              <w:rPr>
                <w:iCs/>
              </w:rPr>
            </w:pPr>
            <w:r w:rsidRPr="00836F7E">
              <w:rPr>
                <w:iCs/>
              </w:rPr>
              <w:t>Ток потребления катушки включения, А, не более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836F7E" w:rsidRDefault="00836F7E" w:rsidP="00B007F0">
            <w:pPr>
              <w:jc w:val="center"/>
              <w:rPr>
                <w:iCs/>
                <w:lang w:val="en-US"/>
              </w:rPr>
            </w:pPr>
            <w:r w:rsidRPr="00836F7E">
              <w:rPr>
                <w:iCs/>
              </w:rPr>
              <w:t>-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6.9.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Пределы изменения напряжения цепей управления, %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-включения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B007F0" w:rsidP="00B007F0">
            <w:pPr>
              <w:jc w:val="center"/>
              <w:rPr>
                <w:iCs/>
                <w:sz w:val="20"/>
              </w:rPr>
            </w:pPr>
            <w:r w:rsidRPr="00EA24C7">
              <w:rPr>
                <w:sz w:val="20"/>
              </w:rPr>
              <w:t>85-110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-отключения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B007F0" w:rsidP="00B007F0">
            <w:pPr>
              <w:jc w:val="center"/>
              <w:rPr>
                <w:iCs/>
                <w:sz w:val="20"/>
              </w:rPr>
            </w:pPr>
            <w:r w:rsidRPr="00EA24C7">
              <w:rPr>
                <w:sz w:val="20"/>
              </w:rPr>
              <w:t>70-110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6.10.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Количество электромагнитов отключения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 w:rsidRPr="00EA24C7">
              <w:rPr>
                <w:iCs/>
              </w:rPr>
              <w:t>*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6.11.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Количество электромагнитов включения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 w:rsidRPr="00EA24C7">
              <w:rPr>
                <w:iCs/>
              </w:rPr>
              <w:t>*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6.12.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Количество блок контактов, не менее:</w:t>
            </w:r>
          </w:p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нормально-разомкнутых</w:t>
            </w:r>
          </w:p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нормально-замкнутых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</w:p>
          <w:p w:rsidR="00B007F0" w:rsidRPr="00EA24C7" w:rsidRDefault="00B007F0" w:rsidP="00B007F0">
            <w:pPr>
              <w:jc w:val="center"/>
              <w:rPr>
                <w:iCs/>
              </w:rPr>
            </w:pPr>
            <w:r w:rsidRPr="00EA24C7">
              <w:rPr>
                <w:iCs/>
              </w:rPr>
              <w:t>*</w:t>
            </w:r>
          </w:p>
          <w:p w:rsidR="00B007F0" w:rsidRPr="00EA24C7" w:rsidRDefault="00B007F0" w:rsidP="00B007F0">
            <w:pPr>
              <w:jc w:val="center"/>
              <w:rPr>
                <w:iCs/>
              </w:rPr>
            </w:pPr>
            <w:r w:rsidRPr="00EA24C7">
              <w:rPr>
                <w:iCs/>
              </w:rPr>
              <w:t>*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trike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trike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6.13.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Возможность ручного отключения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165575" w:rsidP="00B007F0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6.14.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Схема цепей управления согласовывается дополнительно (да, нет)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165575" w:rsidP="00B007F0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6.15.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Схема вторичных соединений и вспомогательных цепей выкатного элемента адаптирована к указанному Заказчиком шкафу КРУ и не требует дополнительной доработки.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165575" w:rsidP="00B007F0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6.16.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Тип блока управления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007F0" w:rsidRPr="00EA24C7" w:rsidRDefault="00165575" w:rsidP="00B007F0">
            <w:pPr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ZPM_VID_UPRAVLEN</w:t>
            </w:r>
          </w:p>
        </w:tc>
      </w:tr>
      <w:tr w:rsidR="00B007F0" w:rsidRPr="00EA24C7" w:rsidTr="00D10CAC">
        <w:trPr>
          <w:jc w:val="center"/>
        </w:trPr>
        <w:tc>
          <w:tcPr>
            <w:tcW w:w="403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7. Комплектность поставки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7.1.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Выключатель на выкатном элементе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65575" w:rsidRPr="008015C7" w:rsidRDefault="00165575" w:rsidP="00165575">
            <w:pPr>
              <w:jc w:val="center"/>
              <w:rPr>
                <w:iCs/>
                <w:sz w:val="20"/>
                <w:szCs w:val="20"/>
              </w:rPr>
            </w:pPr>
            <w:r w:rsidRPr="008015C7">
              <w:rPr>
                <w:iCs/>
                <w:sz w:val="20"/>
                <w:szCs w:val="20"/>
              </w:rPr>
              <w:t>Да</w:t>
            </w:r>
          </w:p>
          <w:p w:rsidR="00B007F0" w:rsidRPr="00EA24C7" w:rsidRDefault="00165575" w:rsidP="00294738">
            <w:pPr>
              <w:jc w:val="center"/>
              <w:rPr>
                <w:iCs/>
              </w:rPr>
            </w:pPr>
            <w:r w:rsidRPr="008015C7">
              <w:rPr>
                <w:iCs/>
                <w:sz w:val="20"/>
                <w:szCs w:val="20"/>
              </w:rPr>
              <w:t>(выкатной элемент в</w:t>
            </w:r>
            <w:r w:rsidR="00294738">
              <w:rPr>
                <w:iCs/>
                <w:sz w:val="20"/>
                <w:szCs w:val="20"/>
              </w:rPr>
              <w:t>ходит в</w:t>
            </w:r>
            <w:r w:rsidRPr="008015C7">
              <w:rPr>
                <w:iCs/>
                <w:sz w:val="20"/>
                <w:szCs w:val="20"/>
              </w:rPr>
              <w:t xml:space="preserve"> поставку)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7.2.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Запасные части и принадлежности (ЗИП) (да, нет)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165575" w:rsidP="00B007F0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lastRenderedPageBreak/>
              <w:t>7.3.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Принципиальные и монтажные схемы вспомогательных цепей (да, нет)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165575" w:rsidP="00B007F0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7.4.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Эксплуатационная документация на русском языке, шт.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165575" w:rsidP="00B007F0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7.5.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Техническое описание (да, нет)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007F0" w:rsidRPr="00EA24C7" w:rsidRDefault="00165575" w:rsidP="00B007F0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03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8. Требования по надежности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8.1.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Гарантийный срок службы, лет, с момента ввода в эксплуатацию не менее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 w:rsidRPr="00EA24C7">
              <w:rPr>
                <w:iCs/>
              </w:rPr>
              <w:t>5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8.2.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Срок службы до среднего ремонта, лет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007F0" w:rsidRPr="00EA24C7" w:rsidRDefault="005819EF" w:rsidP="00B007F0">
            <w:pPr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8.3.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Срок службы, лет, не менее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 w:rsidRPr="00EA24C7">
              <w:rPr>
                <w:iCs/>
              </w:rPr>
              <w:t>30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ZPM_SROK_SLUZBY</w:t>
            </w: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8.4.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07F0" w:rsidRPr="00EA24C7" w:rsidRDefault="00B007F0" w:rsidP="00B007F0">
            <w:pPr>
              <w:rPr>
                <w:szCs w:val="22"/>
              </w:rPr>
            </w:pPr>
            <w:r w:rsidRPr="00EA24C7">
              <w:rPr>
                <w:szCs w:val="22"/>
              </w:rPr>
              <w:t>Требования к диагностированию оборудования:</w:t>
            </w:r>
          </w:p>
          <w:p w:rsidR="00B007F0" w:rsidRPr="00EA24C7" w:rsidRDefault="00B007F0" w:rsidP="00B007F0">
            <w:pPr>
              <w:jc w:val="both"/>
            </w:pPr>
            <w:r w:rsidRPr="00EA24C7">
              <w:t>– в соответствии с периодичностью и объеме указанных в СТО 34.01-23.1-001-2017</w:t>
            </w:r>
          </w:p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t>– в объеме дополнительных требований к СТО 34.01-23.1-001-2017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007F0" w:rsidRPr="00EA24C7" w:rsidRDefault="00B007F0" w:rsidP="00B007F0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B007F0" w:rsidRDefault="00B007F0" w:rsidP="00B007F0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5819EF" w:rsidRPr="00EA24C7" w:rsidRDefault="005819EF" w:rsidP="00B007F0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B007F0" w:rsidRPr="00EA24C7" w:rsidRDefault="00B007F0" w:rsidP="00B007F0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Да</w:t>
            </w:r>
          </w:p>
          <w:p w:rsidR="00B007F0" w:rsidRPr="00EA24C7" w:rsidRDefault="00B007F0" w:rsidP="00B007F0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5819EF" w:rsidRDefault="005819EF" w:rsidP="00B007F0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5819EF" w:rsidRDefault="005819EF" w:rsidP="00B007F0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B007F0" w:rsidRPr="00EA24C7" w:rsidRDefault="00B007F0" w:rsidP="00B007F0">
            <w:pPr>
              <w:jc w:val="center"/>
              <w:rPr>
                <w:iCs/>
              </w:rPr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Нет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8.5.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szCs w:val="22"/>
              </w:rPr>
              <w:t>Возможность оценки технического состояния в соответствии с приказом Минэнерго России от 26.07.2017 № 676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ZPM_PARAM_TEH_SOST</w:t>
            </w: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8.6.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t>Периодичность и объем технического обслуживания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 w:rsidRPr="00EA24C7">
              <w:rPr>
                <w:color w:val="000000"/>
              </w:rPr>
              <w:t>*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ZPM_PERIOD_PROVED_TO</w:t>
            </w:r>
          </w:p>
        </w:tc>
      </w:tr>
      <w:tr w:rsidR="00B007F0" w:rsidRPr="00EA24C7" w:rsidTr="00D10CAC">
        <w:trPr>
          <w:jc w:val="center"/>
        </w:trPr>
        <w:tc>
          <w:tcPr>
            <w:tcW w:w="403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9. Требования по безопасности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9.1.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Наличие Российских сертификатов безопасности (да, нет) 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Да, указать </w:t>
            </w:r>
            <w:r w:rsidRPr="00EA24C7">
              <w:rPr>
                <w:iCs/>
              </w:rPr>
              <w:br/>
              <w:t xml:space="preserve">номер и дату </w:t>
            </w:r>
            <w:r w:rsidRPr="00EA24C7">
              <w:rPr>
                <w:iCs/>
              </w:rPr>
              <w:br/>
              <w:t>документов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03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11. Маркировка, упаковка, транспортировка, условия хранения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11.1.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Маркировка, упаковка и консервация по ГОСТ 14192-96, ГОСТ 23216-78 и ГОСТ 15150-69 (да, нет) 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007F0" w:rsidRPr="00EA24C7" w:rsidRDefault="00010076" w:rsidP="00B007F0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11.2.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Условия транспортирования 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 w:rsidRPr="00EA24C7">
              <w:rPr>
                <w:iCs/>
              </w:rPr>
              <w:t>*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335F0E">
        <w:trPr>
          <w:jc w:val="center"/>
        </w:trPr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>11.3.</w:t>
            </w:r>
          </w:p>
        </w:tc>
        <w:tc>
          <w:tcPr>
            <w:tcW w:w="1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07F0" w:rsidRPr="00EA24C7" w:rsidRDefault="00B007F0" w:rsidP="00B007F0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Условия хранения, срок хранения в упаковке изготовителя, отдельно хранящихся деталей, сборочных единиц, ЗИП, год, не более 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007F0" w:rsidRPr="00EA24C7" w:rsidRDefault="00B007F0" w:rsidP="00B007F0">
            <w:pPr>
              <w:jc w:val="center"/>
              <w:rPr>
                <w:iCs/>
              </w:rPr>
            </w:pPr>
            <w:r w:rsidRPr="00EA24C7">
              <w:rPr>
                <w:iCs/>
              </w:rPr>
              <w:t>*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007F0" w:rsidRPr="00EA24C7" w:rsidTr="00D10CAC">
        <w:trPr>
          <w:jc w:val="center"/>
        </w:trPr>
        <w:tc>
          <w:tcPr>
            <w:tcW w:w="403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F0" w:rsidRDefault="00B007F0" w:rsidP="00B007F0">
            <w:pPr>
              <w:jc w:val="both"/>
              <w:rPr>
                <w:b/>
                <w:iCs/>
              </w:rPr>
            </w:pPr>
            <w:r w:rsidRPr="00EA24C7">
              <w:rPr>
                <w:b/>
                <w:iCs/>
              </w:rPr>
              <w:t>12. Дополнительные требования</w:t>
            </w:r>
          </w:p>
          <w:p w:rsidR="00C46457" w:rsidRPr="001F7004" w:rsidRDefault="00335F0E" w:rsidP="00335F0E">
            <w:pPr>
              <w:jc w:val="both"/>
            </w:pPr>
            <w:r>
              <w:t xml:space="preserve">1. </w:t>
            </w:r>
            <w:r w:rsidRPr="00D706BA">
              <w:t>Поставка разъема вторичных цепей с ответной частью (розеткой) для каждого выключателя</w:t>
            </w:r>
            <w:r>
              <w:t>.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7F0" w:rsidRPr="00EA24C7" w:rsidRDefault="00B007F0" w:rsidP="00B007F0">
            <w:pPr>
              <w:jc w:val="both"/>
              <w:rPr>
                <w:b/>
                <w:iCs/>
              </w:rPr>
            </w:pPr>
          </w:p>
        </w:tc>
      </w:tr>
    </w:tbl>
    <w:p w:rsidR="00DE719A" w:rsidRPr="00EA24C7" w:rsidRDefault="00DE719A" w:rsidP="00726F2B">
      <w:pPr>
        <w:widowControl w:val="0"/>
        <w:tabs>
          <w:tab w:val="left" w:pos="993"/>
          <w:tab w:val="left" w:pos="6300"/>
        </w:tabs>
        <w:ind w:right="40" w:firstLine="567"/>
        <w:contextualSpacing/>
        <w:jc w:val="both"/>
      </w:pPr>
    </w:p>
    <w:p w:rsidR="00726F2B" w:rsidRPr="00EA24C7" w:rsidRDefault="00726F2B" w:rsidP="00726F2B">
      <w:pPr>
        <w:widowControl w:val="0"/>
        <w:tabs>
          <w:tab w:val="left" w:pos="993"/>
          <w:tab w:val="left" w:pos="6300"/>
        </w:tabs>
        <w:ind w:right="40" w:firstLine="567"/>
        <w:contextualSpacing/>
        <w:jc w:val="both"/>
      </w:pPr>
      <w:r w:rsidRPr="00EA24C7">
        <w:t>В</w:t>
      </w:r>
      <w:r w:rsidR="00F66B28">
        <w:t>о всём неоговоренном выключатель</w:t>
      </w:r>
      <w:r w:rsidRPr="00EA24C7">
        <w:t xml:space="preserve"> должны соответствовать требованиям ГОСТ Р 52535-2006 «Выключатели переменного тока на напряжения от 3 до 750 кВ. Общие технические условия» (подтверждается соответствующим сертификатом).</w:t>
      </w:r>
    </w:p>
    <w:p w:rsidR="00726F2B" w:rsidRPr="00EA24C7" w:rsidRDefault="00726F2B" w:rsidP="00726F2B">
      <w:pPr>
        <w:jc w:val="both"/>
      </w:pPr>
      <w:r w:rsidRPr="00EA24C7">
        <w:t xml:space="preserve"> «*» - значения заполняются участником.</w:t>
      </w:r>
    </w:p>
    <w:p w:rsidR="00726F2B" w:rsidRPr="00EA24C7" w:rsidRDefault="00726F2B" w:rsidP="00726F2B">
      <w:pPr>
        <w:jc w:val="both"/>
        <w:rPr>
          <w:iCs/>
        </w:rPr>
      </w:pPr>
    </w:p>
    <w:p w:rsidR="00294738" w:rsidRPr="007A2398" w:rsidRDefault="00294738" w:rsidP="00CB2B13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107941">
        <w:rPr>
          <w:b/>
          <w:bCs/>
          <w:sz w:val="24"/>
          <w:szCs w:val="24"/>
        </w:rPr>
        <w:t>Общие требования.</w:t>
      </w:r>
    </w:p>
    <w:p w:rsidR="00294738" w:rsidRPr="00DF0E4C" w:rsidRDefault="00294738" w:rsidP="00CB2B13">
      <w:pPr>
        <w:pStyle w:val="af0"/>
        <w:numPr>
          <w:ilvl w:val="0"/>
          <w:numId w:val="4"/>
        </w:numPr>
        <w:tabs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:rsidR="00294738" w:rsidRPr="00DF0E4C" w:rsidRDefault="00294738" w:rsidP="00CB2B13">
      <w:pPr>
        <w:pStyle w:val="af0"/>
        <w:numPr>
          <w:ilvl w:val="0"/>
          <w:numId w:val="4"/>
        </w:numPr>
        <w:tabs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:rsidR="00294738" w:rsidRPr="004908A7" w:rsidRDefault="00294738" w:rsidP="00CB2B13">
      <w:pPr>
        <w:pStyle w:val="af0"/>
        <w:numPr>
          <w:ilvl w:val="1"/>
          <w:numId w:val="4"/>
        </w:numPr>
        <w:tabs>
          <w:tab w:val="left" w:pos="1134"/>
          <w:tab w:val="left" w:pos="1276"/>
        </w:tabs>
        <w:spacing w:line="276" w:lineRule="auto"/>
        <w:ind w:left="142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294738" w:rsidRPr="004908A7" w:rsidRDefault="00294738" w:rsidP="00CB2B13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hanging="360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lastRenderedPageBreak/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</w:t>
      </w:r>
      <w:r>
        <w:rPr>
          <w:sz w:val="24"/>
          <w:szCs w:val="24"/>
        </w:rPr>
        <w:t>рта РФ от 16 июля 1999 г. № 36 «</w:t>
      </w:r>
      <w:r w:rsidRPr="004908A7">
        <w:rPr>
          <w:sz w:val="24"/>
          <w:szCs w:val="24"/>
        </w:rPr>
        <w:t>О правилах проведения с</w:t>
      </w:r>
      <w:r>
        <w:rPr>
          <w:sz w:val="24"/>
          <w:szCs w:val="24"/>
        </w:rPr>
        <w:t>ертификации электрооборудования»</w:t>
      </w:r>
      <w:r w:rsidRPr="004908A7">
        <w:rPr>
          <w:sz w:val="24"/>
          <w:szCs w:val="24"/>
        </w:rPr>
        <w:t xml:space="preserve"> (с изменениями от 3 января 2001 г., 21 августа 2002 г.);</w:t>
      </w:r>
    </w:p>
    <w:p w:rsidR="00294738" w:rsidRPr="004908A7" w:rsidRDefault="00294738" w:rsidP="00CB2B13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hanging="360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94738" w:rsidRPr="00662380" w:rsidRDefault="00294738" w:rsidP="00CB2B13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hanging="360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 xml:space="preserve">поставляемое электротехническое оборудование отечественного и зарубежного производства должно быть аттестовано ПАО «Россети». Для неаттестованного оборудования необходимо положительное заключение Комиссии </w:t>
      </w:r>
      <w:r>
        <w:rPr>
          <w:sz w:val="24"/>
          <w:szCs w:val="24"/>
        </w:rPr>
        <w:t xml:space="preserve">ПАО «Россети Центр» и </w:t>
      </w:r>
      <w:r w:rsidRPr="00370BBE">
        <w:rPr>
          <w:sz w:val="24"/>
          <w:szCs w:val="24"/>
        </w:rPr>
        <w:t>ПАО «Россети Центр и Приволжье»</w:t>
      </w:r>
      <w:r>
        <w:t xml:space="preserve"> </w:t>
      </w:r>
      <w:r w:rsidRPr="00662380">
        <w:rPr>
          <w:sz w:val="24"/>
          <w:szCs w:val="24"/>
        </w:rPr>
        <w:t>по допуску оборудования, материалов и систем;</w:t>
      </w:r>
    </w:p>
    <w:p w:rsidR="00294738" w:rsidRPr="00106614" w:rsidRDefault="00294738" w:rsidP="00CB2B13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hanging="360"/>
        <w:contextualSpacing w:val="0"/>
        <w:jc w:val="both"/>
        <w:textAlignment w:val="baseline"/>
        <w:rPr>
          <w:sz w:val="24"/>
          <w:szCs w:val="24"/>
        </w:rPr>
      </w:pPr>
      <w:r w:rsidRPr="00662380">
        <w:rPr>
          <w:color w:val="000000"/>
          <w:sz w:val="24"/>
          <w:szCs w:val="24"/>
        </w:rPr>
        <w:t xml:space="preserve">внешний вид, цвет, надписи должны соответствовать </w:t>
      </w:r>
      <w:r w:rsidRPr="00662380">
        <w:rPr>
          <w:bCs/>
          <w:sz w:val="24"/>
          <w:szCs w:val="24"/>
        </w:rPr>
        <w:t xml:space="preserve">Регламенту управления фирменным стилем </w:t>
      </w:r>
      <w:r w:rsidRPr="00370BBE">
        <w:rPr>
          <w:sz w:val="24"/>
          <w:szCs w:val="24"/>
        </w:rPr>
        <w:t>ПАО «Россети Центр»/ПАО «Россети Центр и Приволжье»</w:t>
      </w:r>
      <w:r>
        <w:rPr>
          <w:sz w:val="24"/>
          <w:szCs w:val="24"/>
        </w:rPr>
        <w:t xml:space="preserve">. </w:t>
      </w:r>
    </w:p>
    <w:p w:rsidR="00294738" w:rsidRPr="00DF31CF" w:rsidRDefault="00294738" w:rsidP="00CB2B13">
      <w:pPr>
        <w:pStyle w:val="af0"/>
        <w:numPr>
          <w:ilvl w:val="1"/>
          <w:numId w:val="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F31CF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Pr="00765E1D">
        <w:rPr>
          <w:sz w:val="24"/>
          <w:szCs w:val="24"/>
        </w:rPr>
        <w:t>ПАО «Россети Центр»/ПАО «Россети Центр и Приволжье»</w:t>
      </w:r>
      <w:r w:rsidRPr="00DF31CF">
        <w:rPr>
          <w:sz w:val="24"/>
          <w:szCs w:val="24"/>
        </w:rPr>
        <w:t xml:space="preserve">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94738" w:rsidRPr="004908A7" w:rsidRDefault="00294738" w:rsidP="00CB2B13">
      <w:pPr>
        <w:pStyle w:val="af0"/>
        <w:numPr>
          <w:ilvl w:val="1"/>
          <w:numId w:val="4"/>
        </w:numPr>
        <w:tabs>
          <w:tab w:val="left" w:pos="0"/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>
        <w:rPr>
          <w:sz w:val="24"/>
          <w:szCs w:val="24"/>
        </w:rPr>
        <w:t>ебованиям стандартов МЭК и ГОСТ/ГОСТ Р.</w:t>
      </w:r>
    </w:p>
    <w:p w:rsidR="00294738" w:rsidRPr="004908A7" w:rsidRDefault="00294738" w:rsidP="00CB2B13">
      <w:pPr>
        <w:pStyle w:val="af0"/>
        <w:numPr>
          <w:ilvl w:val="1"/>
          <w:numId w:val="4"/>
        </w:numPr>
        <w:tabs>
          <w:tab w:val="left" w:pos="-142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294738" w:rsidRPr="004908A7" w:rsidRDefault="00294738" w:rsidP="00294738">
      <w:pPr>
        <w:pStyle w:val="af0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ab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94738" w:rsidRDefault="00294738" w:rsidP="00CB2B13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687,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294738" w:rsidRDefault="00294738" w:rsidP="00294738">
      <w:pPr>
        <w:pStyle w:val="af0"/>
        <w:tabs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</w:p>
    <w:p w:rsidR="00294738" w:rsidRPr="004908A7" w:rsidRDefault="00294738" w:rsidP="00CB2B13">
      <w:pPr>
        <w:pStyle w:val="af0"/>
        <w:numPr>
          <w:ilvl w:val="0"/>
          <w:numId w:val="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Гарантийные обязательства.</w:t>
      </w:r>
    </w:p>
    <w:p w:rsidR="00294738" w:rsidRDefault="00294738" w:rsidP="00294738">
      <w:pPr>
        <w:pStyle w:val="af0"/>
        <w:tabs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</w:t>
      </w:r>
      <w:r>
        <w:rPr>
          <w:sz w:val="24"/>
          <w:szCs w:val="24"/>
        </w:rPr>
        <w:t>даты</w:t>
      </w:r>
      <w:r w:rsidRPr="004908A7">
        <w:rPr>
          <w:sz w:val="24"/>
          <w:szCs w:val="24"/>
        </w:rPr>
        <w:t xml:space="preserve">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</w:t>
      </w:r>
      <w:r>
        <w:rPr>
          <w:sz w:val="24"/>
          <w:szCs w:val="24"/>
        </w:rPr>
        <w:t>е выхода из строя оборудования П</w:t>
      </w:r>
      <w:r w:rsidRPr="004908A7">
        <w:rPr>
          <w:sz w:val="24"/>
          <w:szCs w:val="24"/>
        </w:rPr>
        <w:t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>
        <w:rPr>
          <w:sz w:val="24"/>
          <w:szCs w:val="24"/>
        </w:rPr>
        <w:t xml:space="preserve"> Поставщик может осуществлять послегарантийное обслуживание в течение 10 лет на заранее оговоренных условиях.</w:t>
      </w:r>
    </w:p>
    <w:p w:rsidR="00294738" w:rsidRPr="004908A7" w:rsidRDefault="00294738" w:rsidP="00294738">
      <w:pPr>
        <w:pStyle w:val="af0"/>
        <w:tabs>
          <w:tab w:val="left" w:pos="1276"/>
          <w:tab w:val="left" w:pos="1560"/>
        </w:tabs>
        <w:spacing w:line="276" w:lineRule="auto"/>
        <w:ind w:left="0" w:firstLine="709"/>
        <w:jc w:val="both"/>
        <w:rPr>
          <w:b/>
          <w:sz w:val="24"/>
          <w:szCs w:val="24"/>
        </w:rPr>
      </w:pPr>
    </w:p>
    <w:p w:rsidR="00294738" w:rsidRPr="004908A7" w:rsidRDefault="00294738" w:rsidP="00CB2B13">
      <w:pPr>
        <w:pStyle w:val="af0"/>
        <w:numPr>
          <w:ilvl w:val="0"/>
          <w:numId w:val="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Требования к надежности и живучести оборудования.</w:t>
      </w:r>
    </w:p>
    <w:p w:rsidR="00294738" w:rsidRDefault="00294738" w:rsidP="0029473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94738" w:rsidRDefault="00294738" w:rsidP="00294738">
      <w:pPr>
        <w:tabs>
          <w:tab w:val="left" w:pos="1560"/>
        </w:tabs>
        <w:spacing w:line="276" w:lineRule="auto"/>
        <w:jc w:val="both"/>
      </w:pPr>
    </w:p>
    <w:p w:rsidR="00294738" w:rsidRDefault="00294738" w:rsidP="00294738">
      <w:pPr>
        <w:tabs>
          <w:tab w:val="left" w:pos="1560"/>
        </w:tabs>
        <w:spacing w:line="276" w:lineRule="auto"/>
        <w:jc w:val="both"/>
      </w:pPr>
    </w:p>
    <w:p w:rsidR="00294738" w:rsidRPr="00B7527C" w:rsidRDefault="00294738" w:rsidP="00294738">
      <w:pPr>
        <w:tabs>
          <w:tab w:val="left" w:pos="1560"/>
        </w:tabs>
        <w:spacing w:line="276" w:lineRule="auto"/>
        <w:jc w:val="both"/>
      </w:pPr>
    </w:p>
    <w:p w:rsidR="00294738" w:rsidRPr="004908A7" w:rsidRDefault="00294738" w:rsidP="00CB2B13">
      <w:pPr>
        <w:pStyle w:val="af0"/>
        <w:numPr>
          <w:ilvl w:val="0"/>
          <w:numId w:val="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Состав технической и эксплуатационной документации</w:t>
      </w:r>
    </w:p>
    <w:p w:rsidR="00294738" w:rsidRPr="004908A7" w:rsidRDefault="00294738" w:rsidP="0029473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</w:t>
      </w:r>
      <w:r>
        <w:rPr>
          <w:sz w:val="24"/>
          <w:szCs w:val="24"/>
        </w:rPr>
        <w:t xml:space="preserve"> с ГОСТ 34.003-90, ГОСТ 34.201-</w:t>
      </w:r>
      <w:r w:rsidRPr="004908A7">
        <w:rPr>
          <w:sz w:val="24"/>
          <w:szCs w:val="24"/>
        </w:rPr>
        <w:t xml:space="preserve">89, ГОСТ 27300-87, ГОСТ </w:t>
      </w:r>
      <w:r>
        <w:rPr>
          <w:sz w:val="24"/>
          <w:szCs w:val="24"/>
        </w:rPr>
        <w:t xml:space="preserve">Р </w:t>
      </w:r>
      <w:r w:rsidRPr="004908A7">
        <w:rPr>
          <w:sz w:val="24"/>
          <w:szCs w:val="24"/>
        </w:rPr>
        <w:t>2.601</w:t>
      </w:r>
      <w:r>
        <w:rPr>
          <w:sz w:val="24"/>
          <w:szCs w:val="24"/>
        </w:rPr>
        <w:t>-2019</w:t>
      </w:r>
      <w:r w:rsidRPr="004908A7">
        <w:rPr>
          <w:sz w:val="24"/>
          <w:szCs w:val="24"/>
        </w:rPr>
        <w:t xml:space="preserve">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294738" w:rsidRPr="004908A7" w:rsidRDefault="00294738" w:rsidP="00294738">
      <w:pPr>
        <w:pStyle w:val="af0"/>
        <w:tabs>
          <w:tab w:val="left" w:pos="1560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:rsidR="00294738" w:rsidRPr="004908A7" w:rsidRDefault="00294738" w:rsidP="00CB2B13">
      <w:pPr>
        <w:pStyle w:val="af0"/>
        <w:numPr>
          <w:ilvl w:val="0"/>
          <w:numId w:val="6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сертификат качества;</w:t>
      </w:r>
    </w:p>
    <w:p w:rsidR="00294738" w:rsidRPr="004908A7" w:rsidRDefault="00294738" w:rsidP="00CB2B13">
      <w:pPr>
        <w:pStyle w:val="af0"/>
        <w:numPr>
          <w:ilvl w:val="0"/>
          <w:numId w:val="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паспорт;</w:t>
      </w:r>
    </w:p>
    <w:p w:rsidR="00294738" w:rsidRPr="004908A7" w:rsidRDefault="00294738" w:rsidP="00CB2B13">
      <w:pPr>
        <w:pStyle w:val="af0"/>
        <w:numPr>
          <w:ilvl w:val="0"/>
          <w:numId w:val="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руководство по эксплуатации; </w:t>
      </w:r>
    </w:p>
    <w:p w:rsidR="00294738" w:rsidRDefault="00294738" w:rsidP="00CB2B13">
      <w:pPr>
        <w:pStyle w:val="af0"/>
        <w:numPr>
          <w:ilvl w:val="0"/>
          <w:numId w:val="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ЗИП в соответствии с прилагаемой к оборудованию ведомостью.</w:t>
      </w:r>
    </w:p>
    <w:p w:rsidR="00294738" w:rsidRPr="004908A7" w:rsidRDefault="00294738" w:rsidP="00294738">
      <w:pPr>
        <w:pStyle w:val="af0"/>
        <w:tabs>
          <w:tab w:val="left" w:pos="0"/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</w:p>
    <w:p w:rsidR="00294738" w:rsidRPr="00114A15" w:rsidRDefault="00294738" w:rsidP="00CB2B13">
      <w:pPr>
        <w:pStyle w:val="af0"/>
        <w:numPr>
          <w:ilvl w:val="0"/>
          <w:numId w:val="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114A15">
        <w:rPr>
          <w:b/>
          <w:sz w:val="24"/>
          <w:szCs w:val="24"/>
        </w:rPr>
        <w:t>Дополнительные требования.</w:t>
      </w:r>
    </w:p>
    <w:p w:rsidR="00294738" w:rsidRPr="00DE7865" w:rsidRDefault="00294738" w:rsidP="00CB2B13">
      <w:pPr>
        <w:pStyle w:val="af0"/>
        <w:numPr>
          <w:ilvl w:val="1"/>
          <w:numId w:val="4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7865">
        <w:rPr>
          <w:sz w:val="24"/>
          <w:szCs w:val="24"/>
        </w:rPr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:rsidR="00294738" w:rsidRPr="00701206" w:rsidRDefault="00294738" w:rsidP="00CB2B13">
      <w:pPr>
        <w:pStyle w:val="af0"/>
        <w:numPr>
          <w:ilvl w:val="1"/>
          <w:numId w:val="4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294738" w:rsidRPr="00BB07AE" w:rsidRDefault="00294738" w:rsidP="00CB2B13">
      <w:pPr>
        <w:pStyle w:val="af0"/>
        <w:numPr>
          <w:ilvl w:val="1"/>
          <w:numId w:val="4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5213E7" w:rsidRPr="006A3D8B" w:rsidRDefault="00294738" w:rsidP="00294738">
      <w:pPr>
        <w:ind w:firstLine="709"/>
      </w:pPr>
      <w:r w:rsidRPr="00BB07AE">
        <w:t>В стоимость должны быть включены: доставка до склада, шеф-монтаж и шеф-наладка (при требовании завода-изготовителя для сохранения заводской гарантии).</w:t>
      </w:r>
    </w:p>
    <w:p w:rsidR="005213E7" w:rsidRDefault="005213E7" w:rsidP="00D15F8A">
      <w:pPr>
        <w:ind w:firstLine="709"/>
        <w:jc w:val="both"/>
      </w:pPr>
    </w:p>
    <w:p w:rsidR="004F45E8" w:rsidRDefault="004F45E8" w:rsidP="00D15F8A">
      <w:pPr>
        <w:ind w:firstLine="709"/>
        <w:jc w:val="both"/>
      </w:pPr>
    </w:p>
    <w:p w:rsidR="001F7004" w:rsidRDefault="001F7004" w:rsidP="001F7004">
      <w:pPr>
        <w:rPr>
          <w:sz w:val="28"/>
          <w:szCs w:val="28"/>
        </w:rPr>
      </w:pPr>
      <w:bookmarkStart w:id="0" w:name="_GoBack"/>
      <w:bookmarkEnd w:id="0"/>
    </w:p>
    <w:p w:rsidR="001F7004" w:rsidRDefault="001F7004" w:rsidP="001F7004"/>
    <w:p w:rsidR="001F7004" w:rsidRPr="00274CAC" w:rsidRDefault="001F7004" w:rsidP="001F7004">
      <w:pPr>
        <w:tabs>
          <w:tab w:val="left" w:pos="567"/>
        </w:tabs>
      </w:pPr>
      <w:r w:rsidRPr="00274CAC">
        <w:t xml:space="preserve">Начальник службы ПС УВС </w:t>
      </w:r>
      <w:r w:rsidRPr="00274CAC">
        <w:tab/>
      </w:r>
      <w:r w:rsidRPr="00274CAC">
        <w:tab/>
      </w:r>
      <w:r w:rsidRPr="00274CAC">
        <w:tab/>
      </w:r>
      <w:r w:rsidRPr="00274CAC">
        <w:tab/>
      </w:r>
      <w:r w:rsidRPr="00274CAC">
        <w:tab/>
      </w:r>
      <w:r w:rsidRPr="00274CAC">
        <w:tab/>
        <w:t>В.Ф. Севостьянов</w:t>
      </w:r>
    </w:p>
    <w:p w:rsidR="001F7004" w:rsidRDefault="001F7004" w:rsidP="001F7004"/>
    <w:p w:rsidR="001F7004" w:rsidRDefault="001F7004" w:rsidP="001F7004"/>
    <w:p w:rsidR="004F45E8" w:rsidRDefault="004F45E8" w:rsidP="00D15F8A">
      <w:pPr>
        <w:ind w:firstLine="709"/>
        <w:jc w:val="both"/>
      </w:pPr>
    </w:p>
    <w:p w:rsidR="004F45E8" w:rsidRDefault="004F45E8" w:rsidP="00D15F8A">
      <w:pPr>
        <w:ind w:firstLine="709"/>
        <w:jc w:val="both"/>
      </w:pPr>
    </w:p>
    <w:p w:rsidR="00D10CAC" w:rsidRDefault="00D10CAC" w:rsidP="00D15F8A">
      <w:pPr>
        <w:ind w:firstLine="709"/>
        <w:jc w:val="both"/>
      </w:pPr>
    </w:p>
    <w:p w:rsidR="00D10CAC" w:rsidRDefault="00D10CAC" w:rsidP="00D15F8A">
      <w:pPr>
        <w:ind w:firstLine="709"/>
        <w:jc w:val="both"/>
      </w:pPr>
    </w:p>
    <w:p w:rsidR="00D10CAC" w:rsidRDefault="00D10CAC" w:rsidP="00D15F8A">
      <w:pPr>
        <w:ind w:firstLine="709"/>
        <w:jc w:val="both"/>
      </w:pPr>
    </w:p>
    <w:p w:rsidR="00D10CAC" w:rsidRDefault="00D10CAC" w:rsidP="00D15F8A">
      <w:pPr>
        <w:ind w:firstLine="709"/>
        <w:jc w:val="both"/>
      </w:pPr>
    </w:p>
    <w:p w:rsidR="00D10CAC" w:rsidRDefault="00D10CAC" w:rsidP="00D15F8A">
      <w:pPr>
        <w:ind w:firstLine="709"/>
        <w:jc w:val="both"/>
      </w:pPr>
    </w:p>
    <w:p w:rsidR="00D10CAC" w:rsidRDefault="00D10CAC" w:rsidP="00D15F8A">
      <w:pPr>
        <w:ind w:firstLine="709"/>
        <w:jc w:val="both"/>
      </w:pPr>
    </w:p>
    <w:p w:rsidR="00D10CAC" w:rsidRDefault="00D10CAC" w:rsidP="00D15F8A">
      <w:pPr>
        <w:ind w:firstLine="709"/>
        <w:jc w:val="both"/>
      </w:pPr>
    </w:p>
    <w:p w:rsidR="004F45E8" w:rsidRDefault="004F45E8" w:rsidP="00D15F8A">
      <w:pPr>
        <w:ind w:firstLine="709"/>
        <w:jc w:val="both"/>
      </w:pPr>
    </w:p>
    <w:p w:rsidR="004F45E8" w:rsidRPr="004F45E8" w:rsidRDefault="004F45E8" w:rsidP="004F45E8">
      <w:pPr>
        <w:pStyle w:val="a9"/>
        <w:rPr>
          <w:sz w:val="20"/>
          <w:szCs w:val="20"/>
        </w:rPr>
      </w:pPr>
      <w:r w:rsidRPr="004F45E8">
        <w:rPr>
          <w:sz w:val="20"/>
          <w:szCs w:val="20"/>
        </w:rPr>
        <w:t>исп. В.В. Поплавский</w:t>
      </w:r>
    </w:p>
    <w:p w:rsidR="004F45E8" w:rsidRPr="004F45E8" w:rsidRDefault="004F45E8" w:rsidP="004F45E8">
      <w:pPr>
        <w:pStyle w:val="a9"/>
        <w:rPr>
          <w:sz w:val="20"/>
          <w:szCs w:val="20"/>
        </w:rPr>
      </w:pPr>
      <w:r w:rsidRPr="004F45E8">
        <w:rPr>
          <w:sz w:val="20"/>
          <w:szCs w:val="20"/>
        </w:rPr>
        <w:t>тел. 58-16-58</w:t>
      </w:r>
    </w:p>
    <w:p w:rsidR="00826EB5" w:rsidRPr="004061D3" w:rsidRDefault="00826EB5" w:rsidP="004F45E8">
      <w:pPr>
        <w:rPr>
          <w:color w:val="00B0F0"/>
        </w:rPr>
      </w:pPr>
    </w:p>
    <w:sectPr w:rsidR="00826EB5" w:rsidRPr="004061D3" w:rsidSect="00283EBF">
      <w:headerReference w:type="default" r:id="rId8"/>
      <w:pgSz w:w="11906" w:h="16838"/>
      <w:pgMar w:top="567" w:right="567" w:bottom="567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8BC" w:rsidRDefault="001868BC" w:rsidP="007B1C6C">
      <w:r>
        <w:separator/>
      </w:r>
    </w:p>
  </w:endnote>
  <w:endnote w:type="continuationSeparator" w:id="0">
    <w:p w:rsidR="001868BC" w:rsidRDefault="001868BC" w:rsidP="007B1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8BC" w:rsidRDefault="001868BC" w:rsidP="007B1C6C">
      <w:r>
        <w:separator/>
      </w:r>
    </w:p>
  </w:footnote>
  <w:footnote w:type="continuationSeparator" w:id="0">
    <w:p w:rsidR="001868BC" w:rsidRDefault="001868BC" w:rsidP="007B1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720344"/>
      <w:docPartObj>
        <w:docPartGallery w:val="Page Numbers (Top of Page)"/>
        <w:docPartUnique/>
      </w:docPartObj>
    </w:sdtPr>
    <w:sdtEndPr/>
    <w:sdtContent>
      <w:p w:rsidR="007B1C6C" w:rsidRDefault="00405354">
        <w:pPr>
          <w:pStyle w:val="af2"/>
          <w:jc w:val="center"/>
        </w:pPr>
        <w:r w:rsidRPr="007B1C6C">
          <w:rPr>
            <w:sz w:val="20"/>
            <w:szCs w:val="20"/>
          </w:rPr>
          <w:fldChar w:fldCharType="begin"/>
        </w:r>
        <w:r w:rsidR="007B1C6C" w:rsidRPr="007B1C6C">
          <w:rPr>
            <w:sz w:val="20"/>
            <w:szCs w:val="20"/>
          </w:rPr>
          <w:instrText xml:space="preserve"> PAGE   \* MERGEFORMAT </w:instrText>
        </w:r>
        <w:r w:rsidRPr="007B1C6C">
          <w:rPr>
            <w:sz w:val="20"/>
            <w:szCs w:val="20"/>
          </w:rPr>
          <w:fldChar w:fldCharType="separate"/>
        </w:r>
        <w:r w:rsidR="003F7BF4">
          <w:rPr>
            <w:noProof/>
            <w:sz w:val="20"/>
            <w:szCs w:val="20"/>
          </w:rPr>
          <w:t>6</w:t>
        </w:r>
        <w:r w:rsidRPr="007B1C6C">
          <w:rPr>
            <w:sz w:val="20"/>
            <w:szCs w:val="20"/>
          </w:rPr>
          <w:fldChar w:fldCharType="end"/>
        </w:r>
      </w:p>
    </w:sdtContent>
  </w:sdt>
  <w:p w:rsidR="007B1C6C" w:rsidRDefault="007B1C6C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2" w15:restartNumberingAfterBreak="0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1C03"/>
    <w:rsid w:val="000054D3"/>
    <w:rsid w:val="000054E0"/>
    <w:rsid w:val="00010076"/>
    <w:rsid w:val="0001253C"/>
    <w:rsid w:val="0003148B"/>
    <w:rsid w:val="000316FF"/>
    <w:rsid w:val="000475BC"/>
    <w:rsid w:val="00063E8E"/>
    <w:rsid w:val="000773D7"/>
    <w:rsid w:val="00095E72"/>
    <w:rsid w:val="000A69CC"/>
    <w:rsid w:val="000B4B37"/>
    <w:rsid w:val="000F4460"/>
    <w:rsid w:val="000F4924"/>
    <w:rsid w:val="00104374"/>
    <w:rsid w:val="00107941"/>
    <w:rsid w:val="00110F72"/>
    <w:rsid w:val="00111FBA"/>
    <w:rsid w:val="001248A7"/>
    <w:rsid w:val="00124E08"/>
    <w:rsid w:val="00133D4E"/>
    <w:rsid w:val="0016524C"/>
    <w:rsid w:val="00165575"/>
    <w:rsid w:val="00165A67"/>
    <w:rsid w:val="001739BC"/>
    <w:rsid w:val="00173A8A"/>
    <w:rsid w:val="00177534"/>
    <w:rsid w:val="001827B9"/>
    <w:rsid w:val="001859E1"/>
    <w:rsid w:val="001868BC"/>
    <w:rsid w:val="00195C15"/>
    <w:rsid w:val="001976D2"/>
    <w:rsid w:val="001A0B45"/>
    <w:rsid w:val="001A55CB"/>
    <w:rsid w:val="001B069A"/>
    <w:rsid w:val="001C5960"/>
    <w:rsid w:val="001D159D"/>
    <w:rsid w:val="001D74D7"/>
    <w:rsid w:val="001D790D"/>
    <w:rsid w:val="001F4F9F"/>
    <w:rsid w:val="001F7004"/>
    <w:rsid w:val="002035C0"/>
    <w:rsid w:val="00221B56"/>
    <w:rsid w:val="00226665"/>
    <w:rsid w:val="00232782"/>
    <w:rsid w:val="00242685"/>
    <w:rsid w:val="00250701"/>
    <w:rsid w:val="00251BA5"/>
    <w:rsid w:val="0025731E"/>
    <w:rsid w:val="00260042"/>
    <w:rsid w:val="00261706"/>
    <w:rsid w:val="002642C5"/>
    <w:rsid w:val="00265634"/>
    <w:rsid w:val="00277CBC"/>
    <w:rsid w:val="00283EBF"/>
    <w:rsid w:val="0029061D"/>
    <w:rsid w:val="00294738"/>
    <w:rsid w:val="002B2042"/>
    <w:rsid w:val="002D00B1"/>
    <w:rsid w:val="002D03FC"/>
    <w:rsid w:val="002D0D72"/>
    <w:rsid w:val="002F203C"/>
    <w:rsid w:val="00314D6F"/>
    <w:rsid w:val="00320D95"/>
    <w:rsid w:val="00326AC6"/>
    <w:rsid w:val="003331AF"/>
    <w:rsid w:val="00335F0E"/>
    <w:rsid w:val="00344749"/>
    <w:rsid w:val="003452A1"/>
    <w:rsid w:val="0036240C"/>
    <w:rsid w:val="003634B5"/>
    <w:rsid w:val="00364DB3"/>
    <w:rsid w:val="00364EEA"/>
    <w:rsid w:val="00382355"/>
    <w:rsid w:val="003869AD"/>
    <w:rsid w:val="00394A23"/>
    <w:rsid w:val="0039672B"/>
    <w:rsid w:val="003A0A9D"/>
    <w:rsid w:val="003A1926"/>
    <w:rsid w:val="003B12D2"/>
    <w:rsid w:val="003B521E"/>
    <w:rsid w:val="003C1359"/>
    <w:rsid w:val="003C2B76"/>
    <w:rsid w:val="003C3DFF"/>
    <w:rsid w:val="003C5258"/>
    <w:rsid w:val="003D572C"/>
    <w:rsid w:val="003D78D7"/>
    <w:rsid w:val="003E21A2"/>
    <w:rsid w:val="003F7BF4"/>
    <w:rsid w:val="00400E7B"/>
    <w:rsid w:val="004043DA"/>
    <w:rsid w:val="00405354"/>
    <w:rsid w:val="004061D3"/>
    <w:rsid w:val="004071F6"/>
    <w:rsid w:val="00417196"/>
    <w:rsid w:val="00422CB1"/>
    <w:rsid w:val="00423342"/>
    <w:rsid w:val="0042526C"/>
    <w:rsid w:val="00437531"/>
    <w:rsid w:val="00446427"/>
    <w:rsid w:val="00446F52"/>
    <w:rsid w:val="00453E34"/>
    <w:rsid w:val="00465FB1"/>
    <w:rsid w:val="00466631"/>
    <w:rsid w:val="00470AB5"/>
    <w:rsid w:val="0049350B"/>
    <w:rsid w:val="00494C11"/>
    <w:rsid w:val="004A4E83"/>
    <w:rsid w:val="004A7E0C"/>
    <w:rsid w:val="004B54D4"/>
    <w:rsid w:val="004B604D"/>
    <w:rsid w:val="004C0588"/>
    <w:rsid w:val="004D00F0"/>
    <w:rsid w:val="004D1731"/>
    <w:rsid w:val="004D416D"/>
    <w:rsid w:val="004D6AF5"/>
    <w:rsid w:val="004F45E8"/>
    <w:rsid w:val="00501DD2"/>
    <w:rsid w:val="00506CAA"/>
    <w:rsid w:val="005213E7"/>
    <w:rsid w:val="00525700"/>
    <w:rsid w:val="005327D2"/>
    <w:rsid w:val="005418D4"/>
    <w:rsid w:val="005573B2"/>
    <w:rsid w:val="00572D6E"/>
    <w:rsid w:val="005819EF"/>
    <w:rsid w:val="005843D3"/>
    <w:rsid w:val="005A248B"/>
    <w:rsid w:val="005B5711"/>
    <w:rsid w:val="005D69B8"/>
    <w:rsid w:val="005F23E2"/>
    <w:rsid w:val="00603E5E"/>
    <w:rsid w:val="00624973"/>
    <w:rsid w:val="00632C8A"/>
    <w:rsid w:val="00635E79"/>
    <w:rsid w:val="00637306"/>
    <w:rsid w:val="00647D01"/>
    <w:rsid w:val="0065523A"/>
    <w:rsid w:val="00657FDC"/>
    <w:rsid w:val="006756A1"/>
    <w:rsid w:val="006A05EB"/>
    <w:rsid w:val="006B51BB"/>
    <w:rsid w:val="006C73B7"/>
    <w:rsid w:val="006F3F03"/>
    <w:rsid w:val="00725B3E"/>
    <w:rsid w:val="00726F2B"/>
    <w:rsid w:val="007340A4"/>
    <w:rsid w:val="00757716"/>
    <w:rsid w:val="00760236"/>
    <w:rsid w:val="00772129"/>
    <w:rsid w:val="007738E1"/>
    <w:rsid w:val="007768A8"/>
    <w:rsid w:val="00797E02"/>
    <w:rsid w:val="007A2398"/>
    <w:rsid w:val="007A73EA"/>
    <w:rsid w:val="007B1C6C"/>
    <w:rsid w:val="007B6548"/>
    <w:rsid w:val="007D0434"/>
    <w:rsid w:val="007E3154"/>
    <w:rsid w:val="007F0898"/>
    <w:rsid w:val="007F4C57"/>
    <w:rsid w:val="008015C7"/>
    <w:rsid w:val="00801A10"/>
    <w:rsid w:val="00803954"/>
    <w:rsid w:val="00810492"/>
    <w:rsid w:val="008242B4"/>
    <w:rsid w:val="00826EB5"/>
    <w:rsid w:val="0083443C"/>
    <w:rsid w:val="00835A0C"/>
    <w:rsid w:val="00836F7E"/>
    <w:rsid w:val="00843242"/>
    <w:rsid w:val="008529A7"/>
    <w:rsid w:val="00860037"/>
    <w:rsid w:val="00860F38"/>
    <w:rsid w:val="00872669"/>
    <w:rsid w:val="0088680C"/>
    <w:rsid w:val="00886DE9"/>
    <w:rsid w:val="00891EE6"/>
    <w:rsid w:val="00895532"/>
    <w:rsid w:val="00897F15"/>
    <w:rsid w:val="008A4E04"/>
    <w:rsid w:val="008A4F04"/>
    <w:rsid w:val="008A68D4"/>
    <w:rsid w:val="008C2E81"/>
    <w:rsid w:val="008C406A"/>
    <w:rsid w:val="008C76CE"/>
    <w:rsid w:val="008E22BC"/>
    <w:rsid w:val="008E272D"/>
    <w:rsid w:val="008E44D9"/>
    <w:rsid w:val="008F3226"/>
    <w:rsid w:val="0090522D"/>
    <w:rsid w:val="0092354D"/>
    <w:rsid w:val="009274DA"/>
    <w:rsid w:val="00927C1D"/>
    <w:rsid w:val="00947992"/>
    <w:rsid w:val="00947C99"/>
    <w:rsid w:val="00962C18"/>
    <w:rsid w:val="0096750B"/>
    <w:rsid w:val="00967FFE"/>
    <w:rsid w:val="009702AF"/>
    <w:rsid w:val="009840FD"/>
    <w:rsid w:val="00985CBE"/>
    <w:rsid w:val="009A1CAA"/>
    <w:rsid w:val="009A51EB"/>
    <w:rsid w:val="009B368D"/>
    <w:rsid w:val="009C4E17"/>
    <w:rsid w:val="009D20A4"/>
    <w:rsid w:val="009D2E0B"/>
    <w:rsid w:val="009D656F"/>
    <w:rsid w:val="009D7E51"/>
    <w:rsid w:val="009E12E1"/>
    <w:rsid w:val="009F1458"/>
    <w:rsid w:val="00A03DAB"/>
    <w:rsid w:val="00A053DF"/>
    <w:rsid w:val="00A12E09"/>
    <w:rsid w:val="00A24E11"/>
    <w:rsid w:val="00A30E76"/>
    <w:rsid w:val="00A32C43"/>
    <w:rsid w:val="00A36C04"/>
    <w:rsid w:val="00A40848"/>
    <w:rsid w:val="00A41B60"/>
    <w:rsid w:val="00A46C71"/>
    <w:rsid w:val="00A60DF8"/>
    <w:rsid w:val="00AA56C3"/>
    <w:rsid w:val="00AB199B"/>
    <w:rsid w:val="00AB6F75"/>
    <w:rsid w:val="00AC0E68"/>
    <w:rsid w:val="00AC3FE8"/>
    <w:rsid w:val="00AD3D01"/>
    <w:rsid w:val="00AD50E8"/>
    <w:rsid w:val="00AE4E8F"/>
    <w:rsid w:val="00B005F9"/>
    <w:rsid w:val="00B007F0"/>
    <w:rsid w:val="00B02C74"/>
    <w:rsid w:val="00B039AF"/>
    <w:rsid w:val="00B129F0"/>
    <w:rsid w:val="00B20621"/>
    <w:rsid w:val="00B22190"/>
    <w:rsid w:val="00B2510C"/>
    <w:rsid w:val="00B54138"/>
    <w:rsid w:val="00B54AC6"/>
    <w:rsid w:val="00B5541A"/>
    <w:rsid w:val="00B76972"/>
    <w:rsid w:val="00B76E1C"/>
    <w:rsid w:val="00B86F74"/>
    <w:rsid w:val="00B93BC7"/>
    <w:rsid w:val="00BA6526"/>
    <w:rsid w:val="00BB4E4C"/>
    <w:rsid w:val="00BE11A3"/>
    <w:rsid w:val="00BE7147"/>
    <w:rsid w:val="00BE7477"/>
    <w:rsid w:val="00BF079B"/>
    <w:rsid w:val="00C011F1"/>
    <w:rsid w:val="00C0549E"/>
    <w:rsid w:val="00C12378"/>
    <w:rsid w:val="00C318F3"/>
    <w:rsid w:val="00C33942"/>
    <w:rsid w:val="00C40492"/>
    <w:rsid w:val="00C46457"/>
    <w:rsid w:val="00C74EB0"/>
    <w:rsid w:val="00C802FC"/>
    <w:rsid w:val="00C8516F"/>
    <w:rsid w:val="00C922C4"/>
    <w:rsid w:val="00C93736"/>
    <w:rsid w:val="00CA5A06"/>
    <w:rsid w:val="00CB2B13"/>
    <w:rsid w:val="00CC4340"/>
    <w:rsid w:val="00CC4990"/>
    <w:rsid w:val="00CC55AC"/>
    <w:rsid w:val="00CC5F52"/>
    <w:rsid w:val="00CC7468"/>
    <w:rsid w:val="00CE454A"/>
    <w:rsid w:val="00CF02CB"/>
    <w:rsid w:val="00CF057A"/>
    <w:rsid w:val="00D054C4"/>
    <w:rsid w:val="00D10CAC"/>
    <w:rsid w:val="00D119DB"/>
    <w:rsid w:val="00D15F8A"/>
    <w:rsid w:val="00D3224F"/>
    <w:rsid w:val="00D47E3C"/>
    <w:rsid w:val="00D5168E"/>
    <w:rsid w:val="00D6036E"/>
    <w:rsid w:val="00D672B5"/>
    <w:rsid w:val="00D71026"/>
    <w:rsid w:val="00D87343"/>
    <w:rsid w:val="00D9008E"/>
    <w:rsid w:val="00DC2E4C"/>
    <w:rsid w:val="00DC3D59"/>
    <w:rsid w:val="00DE24D8"/>
    <w:rsid w:val="00DE525B"/>
    <w:rsid w:val="00DE719A"/>
    <w:rsid w:val="00DF3FEB"/>
    <w:rsid w:val="00E311FA"/>
    <w:rsid w:val="00E42E87"/>
    <w:rsid w:val="00E42FB5"/>
    <w:rsid w:val="00E46B9E"/>
    <w:rsid w:val="00E50690"/>
    <w:rsid w:val="00E54DA6"/>
    <w:rsid w:val="00E5668F"/>
    <w:rsid w:val="00E570B5"/>
    <w:rsid w:val="00E6304B"/>
    <w:rsid w:val="00E6315D"/>
    <w:rsid w:val="00E643D0"/>
    <w:rsid w:val="00E64D2A"/>
    <w:rsid w:val="00E6717F"/>
    <w:rsid w:val="00E671E1"/>
    <w:rsid w:val="00E71F3F"/>
    <w:rsid w:val="00E808CF"/>
    <w:rsid w:val="00E82820"/>
    <w:rsid w:val="00E95A85"/>
    <w:rsid w:val="00EA637F"/>
    <w:rsid w:val="00EB301B"/>
    <w:rsid w:val="00EC126E"/>
    <w:rsid w:val="00EC1345"/>
    <w:rsid w:val="00ED3728"/>
    <w:rsid w:val="00F057E0"/>
    <w:rsid w:val="00F10F9B"/>
    <w:rsid w:val="00F12B85"/>
    <w:rsid w:val="00F173E3"/>
    <w:rsid w:val="00F21524"/>
    <w:rsid w:val="00F2216B"/>
    <w:rsid w:val="00F42F23"/>
    <w:rsid w:val="00F517DE"/>
    <w:rsid w:val="00F538E7"/>
    <w:rsid w:val="00F5451E"/>
    <w:rsid w:val="00F60354"/>
    <w:rsid w:val="00F63B08"/>
    <w:rsid w:val="00F66B28"/>
    <w:rsid w:val="00F72401"/>
    <w:rsid w:val="00F770BE"/>
    <w:rsid w:val="00F85452"/>
    <w:rsid w:val="00FB4AD1"/>
    <w:rsid w:val="00FB53CD"/>
    <w:rsid w:val="00FC1056"/>
    <w:rsid w:val="00FD36F7"/>
    <w:rsid w:val="00FD3A02"/>
    <w:rsid w:val="00FE2164"/>
    <w:rsid w:val="00FE25B8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D211976-F5B2-4350-B870-B91A94978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7B1C6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7B1C6C"/>
    <w:rPr>
      <w:sz w:val="24"/>
      <w:szCs w:val="24"/>
    </w:rPr>
  </w:style>
  <w:style w:type="paragraph" w:customStyle="1" w:styleId="10">
    <w:name w:val="Абзац списка1"/>
    <w:basedOn w:val="a0"/>
    <w:rsid w:val="005418D4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294738"/>
  </w:style>
  <w:style w:type="numbering" w:customStyle="1" w:styleId="WWNum7">
    <w:name w:val="WWNum7"/>
    <w:basedOn w:val="a3"/>
    <w:rsid w:val="00294738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FE090-3059-4973-810B-BEB8566EF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1734</Words>
  <Characters>9886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Поплавский Викентий Вадимович</cp:lastModifiedBy>
  <cp:revision>2</cp:revision>
  <cp:lastPrinted>2007-09-20T06:13:00Z</cp:lastPrinted>
  <dcterms:created xsi:type="dcterms:W3CDTF">2022-12-19T11:46:00Z</dcterms:created>
  <dcterms:modified xsi:type="dcterms:W3CDTF">2022-12-19T11:46:00Z</dcterms:modified>
</cp:coreProperties>
</file>