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1277" w:rsidRPr="00D2069E" w:rsidRDefault="00FE1277" w:rsidP="00FE1277">
      <w:pPr>
        <w:tabs>
          <w:tab w:val="right" w:pos="10207"/>
        </w:tabs>
        <w:ind w:right="-2"/>
        <w:jc w:val="right"/>
        <w:rPr>
          <w:sz w:val="26"/>
          <w:szCs w:val="26"/>
        </w:rPr>
      </w:pPr>
      <w:r w:rsidRPr="00D2069E">
        <w:rPr>
          <w:b/>
          <w:sz w:val="26"/>
          <w:szCs w:val="26"/>
        </w:rPr>
        <w:t>“УТВЕРЖДАЮ”</w:t>
      </w:r>
    </w:p>
    <w:p w:rsidR="0092318A" w:rsidRPr="00D2069E" w:rsidRDefault="00141B6A" w:rsidP="0092318A">
      <w:pPr>
        <w:pStyle w:val="af7"/>
        <w:ind w:left="57" w:right="-1"/>
        <w:jc w:val="right"/>
        <w:rPr>
          <w:rFonts w:ascii="Times New Roman" w:hAnsi="Times New Roman" w:cs="Times New Roman"/>
          <w:bCs/>
          <w:sz w:val="26"/>
          <w:szCs w:val="26"/>
        </w:rPr>
      </w:pPr>
      <w:r>
        <w:rPr>
          <w:rFonts w:ascii="Times New Roman" w:hAnsi="Times New Roman" w:cs="Times New Roman"/>
          <w:bCs/>
          <w:sz w:val="26"/>
          <w:szCs w:val="26"/>
        </w:rPr>
        <w:t>П</w:t>
      </w:r>
      <w:r w:rsidR="0092318A" w:rsidRPr="00D2069E">
        <w:rPr>
          <w:rFonts w:ascii="Times New Roman" w:hAnsi="Times New Roman" w:cs="Times New Roman"/>
          <w:bCs/>
          <w:sz w:val="26"/>
          <w:szCs w:val="26"/>
        </w:rPr>
        <w:t>ерв</w:t>
      </w:r>
      <w:r>
        <w:rPr>
          <w:rFonts w:ascii="Times New Roman" w:hAnsi="Times New Roman" w:cs="Times New Roman"/>
          <w:bCs/>
          <w:sz w:val="26"/>
          <w:szCs w:val="26"/>
        </w:rPr>
        <w:t>ый</w:t>
      </w:r>
      <w:r w:rsidR="0092318A" w:rsidRPr="00D2069E">
        <w:rPr>
          <w:rFonts w:ascii="Times New Roman" w:hAnsi="Times New Roman" w:cs="Times New Roman"/>
          <w:bCs/>
          <w:sz w:val="26"/>
          <w:szCs w:val="26"/>
        </w:rPr>
        <w:t xml:space="preserve"> заместител</w:t>
      </w:r>
      <w:r>
        <w:rPr>
          <w:rFonts w:ascii="Times New Roman" w:hAnsi="Times New Roman" w:cs="Times New Roman"/>
          <w:bCs/>
          <w:sz w:val="26"/>
          <w:szCs w:val="26"/>
        </w:rPr>
        <w:t>ь</w:t>
      </w:r>
      <w:r w:rsidR="0092318A" w:rsidRPr="00D2069E">
        <w:rPr>
          <w:rFonts w:ascii="Times New Roman" w:hAnsi="Times New Roman" w:cs="Times New Roman"/>
          <w:bCs/>
          <w:sz w:val="26"/>
          <w:szCs w:val="26"/>
        </w:rPr>
        <w:t xml:space="preserve"> директора </w:t>
      </w:r>
    </w:p>
    <w:p w:rsidR="0092318A" w:rsidRPr="00D2069E" w:rsidRDefault="0092318A" w:rsidP="0092318A">
      <w:pPr>
        <w:pStyle w:val="af7"/>
        <w:ind w:left="57" w:right="-1"/>
        <w:jc w:val="right"/>
        <w:rPr>
          <w:rFonts w:ascii="Times New Roman" w:hAnsi="Times New Roman" w:cs="Times New Roman"/>
          <w:bCs/>
          <w:sz w:val="26"/>
          <w:szCs w:val="26"/>
        </w:rPr>
      </w:pPr>
      <w:r w:rsidRPr="00D2069E">
        <w:rPr>
          <w:rFonts w:ascii="Times New Roman" w:hAnsi="Times New Roman" w:cs="Times New Roman"/>
          <w:bCs/>
          <w:sz w:val="26"/>
          <w:szCs w:val="26"/>
        </w:rPr>
        <w:t>– главн</w:t>
      </w:r>
      <w:r w:rsidR="00141B6A">
        <w:rPr>
          <w:rFonts w:ascii="Times New Roman" w:hAnsi="Times New Roman" w:cs="Times New Roman"/>
          <w:bCs/>
          <w:sz w:val="26"/>
          <w:szCs w:val="26"/>
        </w:rPr>
        <w:t xml:space="preserve">ый </w:t>
      </w:r>
      <w:r w:rsidRPr="00D2069E">
        <w:rPr>
          <w:rFonts w:ascii="Times New Roman" w:hAnsi="Times New Roman" w:cs="Times New Roman"/>
          <w:bCs/>
          <w:sz w:val="26"/>
          <w:szCs w:val="26"/>
        </w:rPr>
        <w:t>инженер филиала</w:t>
      </w:r>
    </w:p>
    <w:p w:rsidR="0092318A" w:rsidRPr="00D2069E" w:rsidRDefault="0092318A" w:rsidP="0092318A">
      <w:pPr>
        <w:ind w:right="-2"/>
        <w:jc w:val="right"/>
        <w:rPr>
          <w:bCs/>
          <w:sz w:val="26"/>
          <w:szCs w:val="26"/>
        </w:rPr>
      </w:pPr>
      <w:r w:rsidRPr="00D2069E">
        <w:rPr>
          <w:bCs/>
          <w:sz w:val="26"/>
          <w:szCs w:val="26"/>
        </w:rPr>
        <w:t>ПАО «</w:t>
      </w:r>
      <w:r w:rsidR="00944163">
        <w:rPr>
          <w:bCs/>
          <w:sz w:val="26"/>
          <w:szCs w:val="26"/>
        </w:rPr>
        <w:t>Россети</w:t>
      </w:r>
      <w:r w:rsidRPr="00D2069E">
        <w:rPr>
          <w:bCs/>
          <w:sz w:val="26"/>
          <w:szCs w:val="26"/>
        </w:rPr>
        <w:t>-Центр» - «Костромаэнерго»</w:t>
      </w:r>
    </w:p>
    <w:p w:rsidR="0092318A" w:rsidRPr="00D2069E" w:rsidRDefault="0092318A" w:rsidP="0092318A">
      <w:pPr>
        <w:ind w:right="-2"/>
        <w:jc w:val="right"/>
        <w:rPr>
          <w:bCs/>
          <w:sz w:val="26"/>
          <w:szCs w:val="26"/>
        </w:rPr>
      </w:pPr>
      <w:r w:rsidRPr="00D2069E">
        <w:rPr>
          <w:bCs/>
          <w:sz w:val="26"/>
          <w:szCs w:val="26"/>
        </w:rPr>
        <w:t>____________________ А.</w:t>
      </w:r>
      <w:r w:rsidR="005226A7" w:rsidRPr="00D2069E">
        <w:rPr>
          <w:bCs/>
          <w:sz w:val="26"/>
          <w:szCs w:val="26"/>
        </w:rPr>
        <w:t>Н</w:t>
      </w:r>
      <w:r w:rsidRPr="00D2069E">
        <w:rPr>
          <w:bCs/>
          <w:sz w:val="26"/>
          <w:szCs w:val="26"/>
        </w:rPr>
        <w:t xml:space="preserve">. </w:t>
      </w:r>
      <w:r w:rsidR="005226A7" w:rsidRPr="00D2069E">
        <w:rPr>
          <w:bCs/>
          <w:sz w:val="26"/>
          <w:szCs w:val="26"/>
        </w:rPr>
        <w:t>Мелузов</w:t>
      </w:r>
    </w:p>
    <w:p w:rsidR="00FE1277" w:rsidRPr="00D2069E" w:rsidRDefault="00FE1277" w:rsidP="0092318A">
      <w:pPr>
        <w:ind w:right="-2"/>
        <w:jc w:val="right"/>
        <w:rPr>
          <w:sz w:val="26"/>
          <w:szCs w:val="26"/>
        </w:rPr>
      </w:pPr>
      <w:r w:rsidRPr="00D2069E">
        <w:rPr>
          <w:sz w:val="26"/>
          <w:szCs w:val="26"/>
        </w:rPr>
        <w:t>“_______” ___________________ 20</w:t>
      </w:r>
      <w:r w:rsidR="00944163">
        <w:rPr>
          <w:sz w:val="26"/>
          <w:szCs w:val="26"/>
        </w:rPr>
        <w:t>23</w:t>
      </w:r>
      <w:r w:rsidRPr="00D2069E">
        <w:rPr>
          <w:sz w:val="26"/>
          <w:szCs w:val="26"/>
        </w:rPr>
        <w:t xml:space="preserve"> г.</w:t>
      </w:r>
    </w:p>
    <w:p w:rsidR="00316E5E" w:rsidRPr="00D2069E" w:rsidRDefault="00316E5E" w:rsidP="00316E5E">
      <w:pPr>
        <w:spacing w:line="276" w:lineRule="auto"/>
        <w:ind w:left="4962" w:firstLine="141"/>
        <w:jc w:val="right"/>
        <w:rPr>
          <w:b/>
          <w:sz w:val="26"/>
          <w:szCs w:val="26"/>
        </w:rPr>
      </w:pPr>
    </w:p>
    <w:p w:rsidR="00FE1277" w:rsidRPr="00D2069E" w:rsidRDefault="00FE1277" w:rsidP="00316E5E">
      <w:pPr>
        <w:rPr>
          <w:sz w:val="26"/>
          <w:szCs w:val="26"/>
        </w:rPr>
      </w:pPr>
    </w:p>
    <w:p w:rsidR="00FE1277" w:rsidRPr="00ED575D" w:rsidRDefault="00FE1277" w:rsidP="00316E5E">
      <w:pPr>
        <w:rPr>
          <w:sz w:val="26"/>
        </w:rPr>
      </w:pPr>
    </w:p>
    <w:p w:rsidR="00316E5E" w:rsidRPr="00A13E59" w:rsidRDefault="00316E5E" w:rsidP="00A13E59">
      <w:pPr>
        <w:pStyle w:val="2"/>
        <w:numPr>
          <w:ilvl w:val="0"/>
          <w:numId w:val="0"/>
        </w:numPr>
        <w:rPr>
          <w:sz w:val="26"/>
          <w:szCs w:val="26"/>
        </w:rPr>
      </w:pPr>
      <w:r w:rsidRPr="00855DAE">
        <w:rPr>
          <w:sz w:val="26"/>
          <w:szCs w:val="26"/>
        </w:rPr>
        <w:t xml:space="preserve"> </w:t>
      </w:r>
      <w:r w:rsidR="00A13E59" w:rsidRPr="007115B6">
        <w:rPr>
          <w:sz w:val="26"/>
          <w:szCs w:val="26"/>
        </w:rPr>
        <w:t xml:space="preserve">ТЕХНИЧЕСКОЕ ЗАДАНИЕ </w:t>
      </w:r>
    </w:p>
    <w:p w:rsidR="00316E5E" w:rsidRPr="00855DAE" w:rsidRDefault="00316E5E" w:rsidP="00316E5E">
      <w:pPr>
        <w:jc w:val="center"/>
        <w:rPr>
          <w:b/>
          <w:sz w:val="26"/>
          <w:szCs w:val="26"/>
        </w:rPr>
      </w:pPr>
    </w:p>
    <w:p w:rsidR="00FB35E3" w:rsidRDefault="00263FE1" w:rsidP="0063411B">
      <w:pPr>
        <w:jc w:val="center"/>
        <w:rPr>
          <w:sz w:val="26"/>
          <w:szCs w:val="26"/>
        </w:rPr>
      </w:pPr>
      <w:r w:rsidRPr="00514C08">
        <w:rPr>
          <w:sz w:val="26"/>
          <w:szCs w:val="26"/>
        </w:rPr>
        <w:t xml:space="preserve">на </w:t>
      </w:r>
      <w:r w:rsidRPr="00710386">
        <w:rPr>
          <w:sz w:val="26"/>
          <w:szCs w:val="26"/>
        </w:rPr>
        <w:t xml:space="preserve">выполнение </w:t>
      </w:r>
      <w:r w:rsidR="00F06E82">
        <w:rPr>
          <w:sz w:val="26"/>
          <w:szCs w:val="26"/>
        </w:rPr>
        <w:t>строительно-монтажных</w:t>
      </w:r>
      <w:r w:rsidRPr="00710386">
        <w:rPr>
          <w:sz w:val="26"/>
          <w:szCs w:val="26"/>
        </w:rPr>
        <w:t xml:space="preserve"> работ по </w:t>
      </w:r>
      <w:r w:rsidR="00F42B64">
        <w:rPr>
          <w:sz w:val="26"/>
          <w:szCs w:val="26"/>
        </w:rPr>
        <w:t>модернизации здания РПБ Судиславский РЭС филиала Костромаэнерго с переводом</w:t>
      </w:r>
      <w:r w:rsidRPr="00710386">
        <w:rPr>
          <w:sz w:val="26"/>
          <w:szCs w:val="26"/>
        </w:rPr>
        <w:t xml:space="preserve"> системы отопления с электрического на газовое</w:t>
      </w:r>
      <w:r w:rsidR="00341C06">
        <w:rPr>
          <w:sz w:val="26"/>
          <w:szCs w:val="26"/>
        </w:rPr>
        <w:t>,</w:t>
      </w:r>
      <w:r w:rsidRPr="00710386">
        <w:rPr>
          <w:sz w:val="26"/>
          <w:szCs w:val="26"/>
        </w:rPr>
        <w:t xml:space="preserve"> расположенн</w:t>
      </w:r>
      <w:r w:rsidR="00341C06">
        <w:rPr>
          <w:sz w:val="26"/>
          <w:szCs w:val="26"/>
        </w:rPr>
        <w:t>ого</w:t>
      </w:r>
      <w:r w:rsidRPr="00710386">
        <w:rPr>
          <w:sz w:val="26"/>
          <w:szCs w:val="26"/>
        </w:rPr>
        <w:t xml:space="preserve"> по адресу:</w:t>
      </w:r>
      <w:bookmarkStart w:id="0" w:name="_Hlk128383785"/>
    </w:p>
    <w:p w:rsidR="00356C10" w:rsidRDefault="00944163" w:rsidP="00FB35E3">
      <w:pPr>
        <w:jc w:val="center"/>
        <w:rPr>
          <w:sz w:val="26"/>
          <w:szCs w:val="26"/>
        </w:rPr>
      </w:pPr>
      <w:r>
        <w:rPr>
          <w:sz w:val="26"/>
          <w:szCs w:val="26"/>
        </w:rPr>
        <w:t>Судиславский</w:t>
      </w:r>
      <w:r w:rsidRPr="00A503D0">
        <w:rPr>
          <w:sz w:val="26"/>
          <w:szCs w:val="26"/>
        </w:rPr>
        <w:t xml:space="preserve"> р-н, пос. </w:t>
      </w:r>
      <w:r>
        <w:rPr>
          <w:sz w:val="26"/>
          <w:szCs w:val="26"/>
        </w:rPr>
        <w:t>Судиславль</w:t>
      </w:r>
      <w:r w:rsidRPr="00A503D0">
        <w:rPr>
          <w:sz w:val="26"/>
          <w:szCs w:val="26"/>
        </w:rPr>
        <w:t xml:space="preserve">, ул. </w:t>
      </w:r>
      <w:r>
        <w:rPr>
          <w:sz w:val="26"/>
          <w:szCs w:val="26"/>
        </w:rPr>
        <w:t>Галичская</w:t>
      </w:r>
      <w:r w:rsidRPr="00A503D0">
        <w:rPr>
          <w:sz w:val="26"/>
          <w:szCs w:val="26"/>
        </w:rPr>
        <w:t>, д.</w:t>
      </w:r>
      <w:r>
        <w:rPr>
          <w:sz w:val="26"/>
          <w:szCs w:val="26"/>
        </w:rPr>
        <w:t>33</w:t>
      </w:r>
      <w:bookmarkEnd w:id="0"/>
      <w:r>
        <w:rPr>
          <w:sz w:val="26"/>
          <w:szCs w:val="26"/>
        </w:rPr>
        <w:t>.</w:t>
      </w:r>
    </w:p>
    <w:p w:rsidR="00356C10" w:rsidRPr="00710386" w:rsidRDefault="00356C10" w:rsidP="00356C10">
      <w:pPr>
        <w:jc w:val="center"/>
        <w:rPr>
          <w:sz w:val="26"/>
          <w:szCs w:val="26"/>
        </w:rPr>
      </w:pPr>
    </w:p>
    <w:p w:rsidR="00316E5E" w:rsidRPr="00710386" w:rsidRDefault="00316E5E" w:rsidP="004D3129">
      <w:pPr>
        <w:pStyle w:val="a3"/>
        <w:numPr>
          <w:ilvl w:val="0"/>
          <w:numId w:val="2"/>
        </w:numPr>
        <w:tabs>
          <w:tab w:val="num" w:pos="284"/>
          <w:tab w:val="num" w:pos="993"/>
        </w:tabs>
        <w:spacing w:after="0" w:line="276" w:lineRule="auto"/>
        <w:ind w:left="0" w:firstLine="709"/>
        <w:jc w:val="both"/>
        <w:rPr>
          <w:b/>
          <w:sz w:val="26"/>
          <w:szCs w:val="26"/>
        </w:rPr>
      </w:pPr>
      <w:r w:rsidRPr="00710386">
        <w:rPr>
          <w:b/>
          <w:sz w:val="26"/>
          <w:szCs w:val="26"/>
        </w:rPr>
        <w:t xml:space="preserve">Общие </w:t>
      </w:r>
      <w:r w:rsidR="00571F34">
        <w:rPr>
          <w:b/>
          <w:sz w:val="26"/>
          <w:szCs w:val="26"/>
        </w:rPr>
        <w:t>требования:</w:t>
      </w:r>
      <w:r w:rsidRPr="00710386">
        <w:rPr>
          <w:b/>
          <w:sz w:val="26"/>
          <w:szCs w:val="26"/>
        </w:rPr>
        <w:t xml:space="preserve"> </w:t>
      </w:r>
    </w:p>
    <w:p w:rsidR="00316E5E" w:rsidRPr="005D21CC" w:rsidRDefault="00F9285D" w:rsidP="00327AD5">
      <w:pPr>
        <w:pStyle w:val="a3"/>
        <w:numPr>
          <w:ilvl w:val="1"/>
          <w:numId w:val="6"/>
        </w:numPr>
        <w:spacing w:line="276" w:lineRule="auto"/>
        <w:ind w:left="0" w:firstLine="709"/>
        <w:jc w:val="both"/>
        <w:rPr>
          <w:bCs/>
          <w:sz w:val="26"/>
          <w:szCs w:val="26"/>
        </w:rPr>
      </w:pPr>
      <w:r w:rsidRPr="005D21CC">
        <w:rPr>
          <w:bCs/>
          <w:iCs/>
          <w:sz w:val="26"/>
          <w:szCs w:val="26"/>
        </w:rPr>
        <w:t>Место выполнения работ:</w:t>
      </w:r>
      <w:r w:rsidRPr="005D21CC">
        <w:rPr>
          <w:bCs/>
          <w:sz w:val="26"/>
          <w:szCs w:val="26"/>
        </w:rPr>
        <w:t xml:space="preserve"> </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2268"/>
        <w:gridCol w:w="2126"/>
        <w:gridCol w:w="3113"/>
      </w:tblGrid>
      <w:tr w:rsidR="00316E5E" w:rsidRPr="00710386" w:rsidTr="00710386">
        <w:trPr>
          <w:trHeight w:val="287"/>
          <w:jc w:val="center"/>
        </w:trPr>
        <w:tc>
          <w:tcPr>
            <w:tcW w:w="2390" w:type="dxa"/>
            <w:vAlign w:val="center"/>
          </w:tcPr>
          <w:p w:rsidR="00316E5E" w:rsidRPr="00710386" w:rsidRDefault="00316E5E" w:rsidP="00710386">
            <w:pPr>
              <w:pStyle w:val="af7"/>
              <w:jc w:val="center"/>
              <w:rPr>
                <w:rFonts w:ascii="Times New Roman" w:hAnsi="Times New Roman" w:cs="Times New Roman"/>
                <w:sz w:val="24"/>
                <w:szCs w:val="24"/>
              </w:rPr>
            </w:pPr>
            <w:r w:rsidRPr="00710386">
              <w:rPr>
                <w:rFonts w:ascii="Times New Roman" w:hAnsi="Times New Roman" w:cs="Times New Roman"/>
                <w:sz w:val="24"/>
                <w:szCs w:val="24"/>
              </w:rPr>
              <w:t>Область</w:t>
            </w:r>
          </w:p>
        </w:tc>
        <w:tc>
          <w:tcPr>
            <w:tcW w:w="2268" w:type="dxa"/>
            <w:vAlign w:val="center"/>
          </w:tcPr>
          <w:p w:rsidR="00316E5E" w:rsidRPr="00710386" w:rsidRDefault="00316E5E" w:rsidP="00710386">
            <w:pPr>
              <w:pStyle w:val="af7"/>
              <w:jc w:val="center"/>
              <w:rPr>
                <w:rFonts w:ascii="Times New Roman" w:hAnsi="Times New Roman" w:cs="Times New Roman"/>
                <w:sz w:val="24"/>
                <w:szCs w:val="24"/>
              </w:rPr>
            </w:pPr>
            <w:r w:rsidRPr="00710386">
              <w:rPr>
                <w:rFonts w:ascii="Times New Roman" w:hAnsi="Times New Roman" w:cs="Times New Roman"/>
                <w:sz w:val="24"/>
                <w:szCs w:val="24"/>
              </w:rPr>
              <w:t>Район</w:t>
            </w:r>
          </w:p>
        </w:tc>
        <w:tc>
          <w:tcPr>
            <w:tcW w:w="2126" w:type="dxa"/>
            <w:vAlign w:val="center"/>
          </w:tcPr>
          <w:p w:rsidR="00316E5E" w:rsidRPr="00710386" w:rsidRDefault="00316E5E" w:rsidP="00710386">
            <w:pPr>
              <w:pStyle w:val="af7"/>
              <w:jc w:val="center"/>
              <w:rPr>
                <w:rFonts w:ascii="Times New Roman" w:hAnsi="Times New Roman" w:cs="Times New Roman"/>
                <w:sz w:val="24"/>
                <w:szCs w:val="24"/>
              </w:rPr>
            </w:pPr>
            <w:r w:rsidRPr="00710386">
              <w:rPr>
                <w:rFonts w:ascii="Times New Roman" w:hAnsi="Times New Roman" w:cs="Times New Roman"/>
                <w:sz w:val="24"/>
                <w:szCs w:val="24"/>
              </w:rPr>
              <w:t>Город</w:t>
            </w:r>
          </w:p>
          <w:p w:rsidR="00316E5E" w:rsidRPr="00710386" w:rsidRDefault="00316E5E" w:rsidP="00710386">
            <w:pPr>
              <w:pStyle w:val="af7"/>
              <w:jc w:val="center"/>
              <w:rPr>
                <w:rFonts w:ascii="Times New Roman" w:hAnsi="Times New Roman" w:cs="Times New Roman"/>
                <w:sz w:val="24"/>
                <w:szCs w:val="24"/>
              </w:rPr>
            </w:pPr>
            <w:r w:rsidRPr="00710386">
              <w:rPr>
                <w:rFonts w:ascii="Times New Roman" w:hAnsi="Times New Roman" w:cs="Times New Roman"/>
                <w:sz w:val="24"/>
                <w:szCs w:val="24"/>
              </w:rPr>
              <w:t>(село, деревня)</w:t>
            </w:r>
          </w:p>
        </w:tc>
        <w:tc>
          <w:tcPr>
            <w:tcW w:w="3113" w:type="dxa"/>
            <w:vAlign w:val="center"/>
          </w:tcPr>
          <w:p w:rsidR="00316E5E" w:rsidRPr="00710386" w:rsidRDefault="00316E5E" w:rsidP="00710386">
            <w:pPr>
              <w:pStyle w:val="af7"/>
              <w:jc w:val="center"/>
              <w:rPr>
                <w:rFonts w:ascii="Times New Roman" w:hAnsi="Times New Roman" w:cs="Times New Roman"/>
                <w:sz w:val="24"/>
                <w:szCs w:val="24"/>
              </w:rPr>
            </w:pPr>
            <w:r w:rsidRPr="00710386">
              <w:rPr>
                <w:rFonts w:ascii="Times New Roman" w:hAnsi="Times New Roman" w:cs="Times New Roman"/>
                <w:sz w:val="24"/>
                <w:szCs w:val="24"/>
              </w:rPr>
              <w:t>Адрес</w:t>
            </w:r>
          </w:p>
        </w:tc>
      </w:tr>
      <w:tr w:rsidR="00944163" w:rsidRPr="00710386" w:rsidTr="00944163">
        <w:trPr>
          <w:trHeight w:val="461"/>
          <w:jc w:val="center"/>
        </w:trPr>
        <w:tc>
          <w:tcPr>
            <w:tcW w:w="2390" w:type="dxa"/>
            <w:vAlign w:val="center"/>
          </w:tcPr>
          <w:p w:rsidR="00944163" w:rsidRPr="00710386" w:rsidRDefault="00944163" w:rsidP="00944163">
            <w:pPr>
              <w:pStyle w:val="af7"/>
              <w:jc w:val="center"/>
              <w:rPr>
                <w:rFonts w:ascii="Times New Roman" w:hAnsi="Times New Roman" w:cs="Times New Roman"/>
                <w:sz w:val="24"/>
                <w:szCs w:val="24"/>
              </w:rPr>
            </w:pPr>
            <w:r w:rsidRPr="00710386">
              <w:rPr>
                <w:rFonts w:ascii="Times New Roman" w:hAnsi="Times New Roman" w:cs="Times New Roman"/>
                <w:sz w:val="24"/>
                <w:szCs w:val="24"/>
              </w:rPr>
              <w:t>Костромская</w:t>
            </w:r>
          </w:p>
        </w:tc>
        <w:tc>
          <w:tcPr>
            <w:tcW w:w="2268" w:type="dxa"/>
          </w:tcPr>
          <w:p w:rsidR="00944163" w:rsidRPr="00BD202D" w:rsidRDefault="00944163" w:rsidP="00944163">
            <w:r w:rsidRPr="00BD202D">
              <w:t>Судиславский</w:t>
            </w:r>
          </w:p>
        </w:tc>
        <w:tc>
          <w:tcPr>
            <w:tcW w:w="2126" w:type="dxa"/>
          </w:tcPr>
          <w:p w:rsidR="00944163" w:rsidRPr="00BD202D" w:rsidRDefault="00944163" w:rsidP="00944163">
            <w:r w:rsidRPr="00BD202D">
              <w:t>пос. Судиславль</w:t>
            </w:r>
          </w:p>
        </w:tc>
        <w:tc>
          <w:tcPr>
            <w:tcW w:w="3113" w:type="dxa"/>
          </w:tcPr>
          <w:p w:rsidR="00944163" w:rsidRDefault="00944163" w:rsidP="00944163">
            <w:r w:rsidRPr="00BD202D">
              <w:t>ул. Галичская, д.33</w:t>
            </w:r>
          </w:p>
        </w:tc>
      </w:tr>
    </w:tbl>
    <w:p w:rsidR="00F9285D" w:rsidRPr="00F9285D" w:rsidRDefault="00F9285D" w:rsidP="00F9285D">
      <w:pPr>
        <w:pStyle w:val="a3"/>
        <w:spacing w:after="0"/>
        <w:ind w:left="1429"/>
        <w:jc w:val="both"/>
      </w:pPr>
    </w:p>
    <w:p w:rsidR="00316E5E" w:rsidRPr="005D21CC" w:rsidRDefault="00F9285D" w:rsidP="00327AD5">
      <w:pPr>
        <w:pStyle w:val="a3"/>
        <w:numPr>
          <w:ilvl w:val="1"/>
          <w:numId w:val="6"/>
        </w:numPr>
        <w:spacing w:after="0"/>
        <w:ind w:left="0" w:firstLine="709"/>
        <w:jc w:val="both"/>
        <w:rPr>
          <w:bCs/>
          <w:iCs/>
          <w:sz w:val="26"/>
          <w:szCs w:val="26"/>
        </w:rPr>
      </w:pPr>
      <w:r w:rsidRPr="005D21CC">
        <w:rPr>
          <w:bCs/>
          <w:iCs/>
          <w:sz w:val="26"/>
          <w:szCs w:val="26"/>
        </w:rPr>
        <w:t xml:space="preserve">Срок выполнения работ: до </w:t>
      </w:r>
      <w:r w:rsidR="00F42B64">
        <w:rPr>
          <w:bCs/>
          <w:iCs/>
          <w:sz w:val="26"/>
          <w:szCs w:val="26"/>
        </w:rPr>
        <w:t>01</w:t>
      </w:r>
      <w:r w:rsidRPr="005D21CC">
        <w:rPr>
          <w:bCs/>
          <w:iCs/>
          <w:sz w:val="26"/>
          <w:szCs w:val="26"/>
        </w:rPr>
        <w:t>.</w:t>
      </w:r>
      <w:r w:rsidR="00F42B64">
        <w:rPr>
          <w:bCs/>
          <w:iCs/>
          <w:sz w:val="26"/>
          <w:szCs w:val="26"/>
        </w:rPr>
        <w:t>10</w:t>
      </w:r>
      <w:r w:rsidRPr="005D21CC">
        <w:rPr>
          <w:bCs/>
          <w:iCs/>
          <w:sz w:val="26"/>
          <w:szCs w:val="26"/>
        </w:rPr>
        <w:t>.202</w:t>
      </w:r>
      <w:r w:rsidR="00944163">
        <w:rPr>
          <w:bCs/>
          <w:iCs/>
          <w:sz w:val="26"/>
          <w:szCs w:val="26"/>
        </w:rPr>
        <w:t>3</w:t>
      </w:r>
      <w:r w:rsidRPr="005D21CC">
        <w:rPr>
          <w:bCs/>
          <w:iCs/>
          <w:sz w:val="26"/>
          <w:szCs w:val="26"/>
        </w:rPr>
        <w:t xml:space="preserve"> с момента подписания Подрядчиком Договора на выполнение строительно-монтажных работ</w:t>
      </w:r>
    </w:p>
    <w:p w:rsidR="00F9285D" w:rsidRPr="005D21CC" w:rsidRDefault="00F9285D" w:rsidP="00327AD5">
      <w:pPr>
        <w:pStyle w:val="a3"/>
        <w:numPr>
          <w:ilvl w:val="1"/>
          <w:numId w:val="6"/>
        </w:numPr>
        <w:spacing w:after="0"/>
        <w:ind w:left="0" w:firstLine="709"/>
        <w:jc w:val="both"/>
        <w:rPr>
          <w:bCs/>
          <w:iCs/>
          <w:sz w:val="26"/>
          <w:szCs w:val="26"/>
        </w:rPr>
      </w:pPr>
      <w:r w:rsidRPr="005D21CC">
        <w:rPr>
          <w:bCs/>
          <w:iCs/>
          <w:sz w:val="26"/>
          <w:szCs w:val="26"/>
        </w:rPr>
        <w:t xml:space="preserve">Подрядчик определяется на основании проведения </w:t>
      </w:r>
      <w:r w:rsidR="006E79C5">
        <w:rPr>
          <w:bCs/>
          <w:iCs/>
          <w:sz w:val="26"/>
          <w:szCs w:val="26"/>
        </w:rPr>
        <w:t>закупки</w:t>
      </w:r>
      <w:r w:rsidRPr="005D21CC">
        <w:rPr>
          <w:bCs/>
          <w:iCs/>
          <w:sz w:val="26"/>
          <w:szCs w:val="26"/>
        </w:rPr>
        <w:t xml:space="preserve"> на выполнение данного вида работ.</w:t>
      </w:r>
    </w:p>
    <w:p w:rsidR="00F9285D" w:rsidRPr="00997A59" w:rsidRDefault="00F9285D" w:rsidP="00327AD5">
      <w:pPr>
        <w:pStyle w:val="a3"/>
        <w:numPr>
          <w:ilvl w:val="1"/>
          <w:numId w:val="6"/>
        </w:numPr>
        <w:spacing w:after="0"/>
        <w:ind w:left="0" w:firstLine="709"/>
        <w:jc w:val="both"/>
        <w:rPr>
          <w:bCs/>
          <w:iCs/>
          <w:sz w:val="26"/>
          <w:szCs w:val="26"/>
        </w:rPr>
      </w:pPr>
      <w:r w:rsidRPr="005D21CC">
        <w:rPr>
          <w:bCs/>
          <w:iCs/>
          <w:sz w:val="26"/>
          <w:szCs w:val="26"/>
        </w:rPr>
        <w:t>Работы должны быть выполнены в соответствии со  СНиП, прочими действующими</w:t>
      </w:r>
      <w:r w:rsidRPr="00997A59">
        <w:rPr>
          <w:bCs/>
          <w:iCs/>
          <w:sz w:val="26"/>
          <w:szCs w:val="26"/>
        </w:rPr>
        <w:t xml:space="preserve"> НТД и правилами</w:t>
      </w:r>
      <w:r w:rsidR="006E79C5">
        <w:rPr>
          <w:bCs/>
          <w:iCs/>
          <w:sz w:val="26"/>
          <w:szCs w:val="26"/>
        </w:rPr>
        <w:t>, на основании проектной документации (Приложение №1)</w:t>
      </w:r>
      <w:bookmarkStart w:id="1" w:name="_GoBack"/>
      <w:bookmarkEnd w:id="1"/>
      <w:r w:rsidRPr="00997A59">
        <w:rPr>
          <w:bCs/>
          <w:iCs/>
          <w:sz w:val="26"/>
          <w:szCs w:val="26"/>
        </w:rPr>
        <w:t>.</w:t>
      </w:r>
    </w:p>
    <w:p w:rsidR="008634D1" w:rsidRPr="00855DAE" w:rsidRDefault="008634D1" w:rsidP="008634D1">
      <w:pPr>
        <w:pStyle w:val="a3"/>
        <w:spacing w:after="0"/>
        <w:ind w:left="709"/>
        <w:jc w:val="both"/>
      </w:pPr>
    </w:p>
    <w:p w:rsidR="00316E5E" w:rsidRPr="00D2069E" w:rsidRDefault="00F9285D" w:rsidP="00F9285D">
      <w:pPr>
        <w:pStyle w:val="a3"/>
        <w:numPr>
          <w:ilvl w:val="0"/>
          <w:numId w:val="2"/>
        </w:numPr>
        <w:tabs>
          <w:tab w:val="num" w:pos="284"/>
          <w:tab w:val="num" w:pos="993"/>
        </w:tabs>
        <w:spacing w:after="0" w:line="276" w:lineRule="auto"/>
        <w:ind w:left="0" w:firstLine="709"/>
        <w:jc w:val="both"/>
        <w:rPr>
          <w:b/>
          <w:sz w:val="26"/>
          <w:szCs w:val="26"/>
        </w:rPr>
      </w:pPr>
      <w:r w:rsidRPr="00F9285D">
        <w:rPr>
          <w:b/>
          <w:sz w:val="26"/>
          <w:szCs w:val="26"/>
        </w:rPr>
        <w:t>Требования к организации строительно-монтажных работ</w:t>
      </w:r>
      <w:r w:rsidR="00316E5E" w:rsidRPr="00D2069E">
        <w:rPr>
          <w:b/>
          <w:sz w:val="26"/>
          <w:szCs w:val="26"/>
        </w:rPr>
        <w:t>:</w:t>
      </w:r>
    </w:p>
    <w:p w:rsidR="005D21CC" w:rsidRPr="005D21CC" w:rsidRDefault="005D21CC" w:rsidP="00327AD5">
      <w:pPr>
        <w:pStyle w:val="a5"/>
        <w:numPr>
          <w:ilvl w:val="1"/>
          <w:numId w:val="7"/>
        </w:numPr>
        <w:ind w:left="0" w:firstLine="709"/>
        <w:jc w:val="both"/>
        <w:rPr>
          <w:sz w:val="26"/>
          <w:szCs w:val="26"/>
        </w:rPr>
      </w:pPr>
      <w:r w:rsidRPr="005D21CC">
        <w:rPr>
          <w:sz w:val="26"/>
          <w:szCs w:val="26"/>
        </w:rPr>
        <w:t>Работы должны выполняться в соответствии с Правилами техники безопасности, охраны труда, санитарии и пожарной безопасности.</w:t>
      </w:r>
    </w:p>
    <w:p w:rsidR="005D21CC" w:rsidRPr="005D21CC" w:rsidRDefault="005D21CC" w:rsidP="00327AD5">
      <w:pPr>
        <w:pStyle w:val="a5"/>
        <w:numPr>
          <w:ilvl w:val="1"/>
          <w:numId w:val="7"/>
        </w:numPr>
        <w:ind w:left="0" w:firstLine="709"/>
        <w:jc w:val="both"/>
        <w:rPr>
          <w:sz w:val="26"/>
          <w:szCs w:val="26"/>
        </w:rPr>
      </w:pPr>
      <w:r w:rsidRPr="005D21CC">
        <w:rPr>
          <w:sz w:val="26"/>
          <w:szCs w:val="26"/>
        </w:rPr>
        <w:t>Работы должны быть выполнены из материалов и оборудования Подрядчика. На всё имеющееся оборудование и материалы подрядчиком должна быть представлена подробная номенклатура.</w:t>
      </w:r>
    </w:p>
    <w:p w:rsidR="005D21CC" w:rsidRPr="005D21CC" w:rsidRDefault="005D21CC" w:rsidP="00327AD5">
      <w:pPr>
        <w:pStyle w:val="a5"/>
        <w:numPr>
          <w:ilvl w:val="1"/>
          <w:numId w:val="7"/>
        </w:numPr>
        <w:ind w:left="0" w:firstLine="709"/>
        <w:jc w:val="both"/>
        <w:rPr>
          <w:sz w:val="26"/>
          <w:szCs w:val="26"/>
        </w:rPr>
      </w:pPr>
      <w:r w:rsidRPr="005D21CC">
        <w:rPr>
          <w:sz w:val="26"/>
          <w:szCs w:val="26"/>
        </w:rPr>
        <w:t>Подрядчик должен выполнить пуско-наладочные работы.</w:t>
      </w:r>
    </w:p>
    <w:p w:rsidR="00316E5E" w:rsidRPr="00997A59" w:rsidRDefault="00316E5E" w:rsidP="00997A59">
      <w:pPr>
        <w:pStyle w:val="a5"/>
        <w:ind w:left="709"/>
        <w:jc w:val="both"/>
        <w:rPr>
          <w:sz w:val="26"/>
          <w:szCs w:val="26"/>
        </w:rPr>
      </w:pPr>
    </w:p>
    <w:p w:rsidR="008634D1" w:rsidRDefault="005765E8" w:rsidP="005765E8">
      <w:pPr>
        <w:pStyle w:val="a3"/>
        <w:numPr>
          <w:ilvl w:val="0"/>
          <w:numId w:val="2"/>
        </w:numPr>
        <w:tabs>
          <w:tab w:val="num" w:pos="284"/>
          <w:tab w:val="num" w:pos="993"/>
        </w:tabs>
        <w:spacing w:after="0" w:line="276" w:lineRule="auto"/>
        <w:ind w:left="0" w:firstLine="709"/>
        <w:jc w:val="both"/>
        <w:rPr>
          <w:b/>
          <w:sz w:val="26"/>
          <w:szCs w:val="26"/>
        </w:rPr>
      </w:pPr>
      <w:r w:rsidRPr="005765E8">
        <w:rPr>
          <w:b/>
          <w:sz w:val="26"/>
          <w:szCs w:val="26"/>
        </w:rPr>
        <w:t>Требования к подрядной организации</w:t>
      </w:r>
      <w:r w:rsidR="008634D1" w:rsidRPr="008634D1">
        <w:rPr>
          <w:b/>
          <w:sz w:val="26"/>
          <w:szCs w:val="26"/>
        </w:rPr>
        <w:t>:</w:t>
      </w:r>
    </w:p>
    <w:p w:rsidR="00D602FD" w:rsidRPr="00D602FD" w:rsidRDefault="00D602FD" w:rsidP="00327AD5">
      <w:pPr>
        <w:pStyle w:val="afa"/>
        <w:numPr>
          <w:ilvl w:val="1"/>
          <w:numId w:val="11"/>
        </w:numPr>
        <w:spacing w:line="240" w:lineRule="auto"/>
        <w:ind w:left="0" w:firstLine="709"/>
        <w:rPr>
          <w:bCs/>
          <w:iCs/>
          <w:sz w:val="26"/>
          <w:szCs w:val="26"/>
        </w:rPr>
      </w:pPr>
      <w:bookmarkStart w:id="2" w:name="_Ref303669099"/>
      <w:r w:rsidRPr="00D602FD">
        <w:rPr>
          <w:color w:val="000000"/>
          <w:sz w:val="26"/>
          <w:szCs w:val="26"/>
        </w:rPr>
        <w:t xml:space="preserve">обладать гражданской правоспособностью в полном объеме для заключения и </w:t>
      </w:r>
      <w:bookmarkEnd w:id="2"/>
      <w:r w:rsidRPr="00D602FD">
        <w:rPr>
          <w:sz w:val="26"/>
          <w:szCs w:val="26"/>
        </w:rPr>
        <w:t>исполнения</w:t>
      </w:r>
      <w:r w:rsidRPr="00D602FD">
        <w:rPr>
          <w:color w:val="000000"/>
          <w:sz w:val="26"/>
          <w:szCs w:val="26"/>
        </w:rPr>
        <w:t xml:space="preserve"> Договора (должен быть зарегистрирован в установленном порядке);</w:t>
      </w:r>
    </w:p>
    <w:p w:rsidR="00075439" w:rsidRPr="0020576D" w:rsidRDefault="00075439" w:rsidP="00327AD5">
      <w:pPr>
        <w:pStyle w:val="afa"/>
        <w:numPr>
          <w:ilvl w:val="1"/>
          <w:numId w:val="11"/>
        </w:numPr>
        <w:spacing w:line="240" w:lineRule="auto"/>
        <w:ind w:left="0" w:firstLine="709"/>
        <w:rPr>
          <w:color w:val="000000"/>
          <w:sz w:val="26"/>
          <w:szCs w:val="26"/>
        </w:rPr>
      </w:pPr>
      <w:r w:rsidRPr="0020576D">
        <w:rPr>
          <w:color w:val="000000"/>
          <w:sz w:val="26"/>
          <w:szCs w:val="26"/>
        </w:rPr>
        <w:t>обладать необходимыми профессиональными знаниям</w:t>
      </w:r>
      <w:r w:rsidR="004470EE">
        <w:rPr>
          <w:color w:val="000000"/>
          <w:sz w:val="26"/>
          <w:szCs w:val="26"/>
        </w:rPr>
        <w:t>и и опытом при выполнении анало</w:t>
      </w:r>
      <w:r w:rsidRPr="0020576D">
        <w:rPr>
          <w:color w:val="000000"/>
          <w:sz w:val="26"/>
          <w:szCs w:val="26"/>
        </w:rPr>
        <w:t>гичных проектных и строительно-монтажных работ;</w:t>
      </w:r>
    </w:p>
    <w:p w:rsidR="00075439" w:rsidRPr="0020576D" w:rsidRDefault="00075439" w:rsidP="00327AD5">
      <w:pPr>
        <w:pStyle w:val="afa"/>
        <w:numPr>
          <w:ilvl w:val="1"/>
          <w:numId w:val="11"/>
        </w:numPr>
        <w:spacing w:line="240" w:lineRule="auto"/>
        <w:ind w:left="0" w:firstLine="709"/>
        <w:rPr>
          <w:color w:val="000000"/>
          <w:sz w:val="26"/>
          <w:szCs w:val="26"/>
        </w:rPr>
      </w:pPr>
      <w:r w:rsidRPr="0020576D">
        <w:rPr>
          <w:color w:val="000000"/>
          <w:sz w:val="26"/>
          <w:szCs w:val="26"/>
        </w:rPr>
        <w:t>иметь свидетельство о допуске на данный вид деяте</w:t>
      </w:r>
      <w:r w:rsidR="004470EE">
        <w:rPr>
          <w:color w:val="000000"/>
          <w:sz w:val="26"/>
          <w:szCs w:val="26"/>
        </w:rPr>
        <w:t>льности, оформленного в соответ</w:t>
      </w:r>
      <w:r w:rsidRPr="0020576D">
        <w:rPr>
          <w:color w:val="000000"/>
          <w:sz w:val="26"/>
          <w:szCs w:val="26"/>
        </w:rPr>
        <w:t xml:space="preserve">ствии с требованиями действующего законодательства РФ и устава СРО, а </w:t>
      </w:r>
      <w:r w:rsidR="004470EE">
        <w:rPr>
          <w:color w:val="000000"/>
          <w:sz w:val="26"/>
          <w:szCs w:val="26"/>
        </w:rPr>
        <w:t>так же опыт проекти</w:t>
      </w:r>
      <w:r w:rsidRPr="0020576D">
        <w:rPr>
          <w:color w:val="000000"/>
          <w:sz w:val="26"/>
          <w:szCs w:val="26"/>
        </w:rPr>
        <w:t>рования аналогичных объектов не менее 3 лет;</w:t>
      </w:r>
    </w:p>
    <w:p w:rsidR="00075439" w:rsidRPr="0020576D" w:rsidRDefault="004470EE" w:rsidP="00327AD5">
      <w:pPr>
        <w:pStyle w:val="afa"/>
        <w:numPr>
          <w:ilvl w:val="1"/>
          <w:numId w:val="11"/>
        </w:numPr>
        <w:spacing w:line="240" w:lineRule="auto"/>
        <w:ind w:left="0" w:firstLine="709"/>
        <w:rPr>
          <w:color w:val="000000"/>
          <w:sz w:val="26"/>
          <w:szCs w:val="26"/>
        </w:rPr>
      </w:pPr>
      <w:r>
        <w:rPr>
          <w:color w:val="000000"/>
          <w:sz w:val="26"/>
          <w:szCs w:val="26"/>
        </w:rPr>
        <w:t xml:space="preserve">привлекать </w:t>
      </w:r>
      <w:r w:rsidR="00075439" w:rsidRPr="0020576D">
        <w:rPr>
          <w:color w:val="000000"/>
          <w:sz w:val="26"/>
          <w:szCs w:val="26"/>
        </w:rPr>
        <w:t>специализированные Субподрядные ор</w:t>
      </w:r>
      <w:r>
        <w:rPr>
          <w:color w:val="000000"/>
          <w:sz w:val="26"/>
          <w:szCs w:val="26"/>
        </w:rPr>
        <w:t>ганизации, по согласованию с Заказчи</w:t>
      </w:r>
      <w:r w:rsidR="00075439" w:rsidRPr="0020576D">
        <w:rPr>
          <w:color w:val="000000"/>
          <w:sz w:val="26"/>
          <w:szCs w:val="26"/>
        </w:rPr>
        <w:t>ком;</w:t>
      </w:r>
    </w:p>
    <w:p w:rsidR="00D602FD" w:rsidRPr="0020576D" w:rsidRDefault="00D602FD" w:rsidP="00327AD5">
      <w:pPr>
        <w:pStyle w:val="afa"/>
        <w:numPr>
          <w:ilvl w:val="1"/>
          <w:numId w:val="11"/>
        </w:numPr>
        <w:spacing w:line="240" w:lineRule="auto"/>
        <w:ind w:left="0" w:firstLine="709"/>
        <w:rPr>
          <w:color w:val="000000"/>
          <w:sz w:val="26"/>
          <w:szCs w:val="26"/>
        </w:rPr>
      </w:pPr>
      <w:r w:rsidRPr="0020576D">
        <w:rPr>
          <w:color w:val="000000"/>
          <w:sz w:val="26"/>
          <w:szCs w:val="26"/>
        </w:rPr>
        <w:lastRenderedPageBreak/>
        <w:t>выбор типа оборудования и заводов изготовителей производить по согласованию с Заказчиком.</w:t>
      </w:r>
    </w:p>
    <w:p w:rsidR="00D602FD" w:rsidRPr="00D602FD" w:rsidRDefault="00D602FD" w:rsidP="00D602FD">
      <w:pPr>
        <w:pStyle w:val="afa"/>
        <w:tabs>
          <w:tab w:val="clear" w:pos="1701"/>
        </w:tabs>
        <w:spacing w:line="240" w:lineRule="auto"/>
        <w:ind w:left="709" w:firstLine="0"/>
        <w:rPr>
          <w:sz w:val="26"/>
          <w:szCs w:val="26"/>
        </w:rPr>
      </w:pPr>
    </w:p>
    <w:p w:rsidR="00316E5E" w:rsidRPr="00D2069E" w:rsidRDefault="00316E5E" w:rsidP="004D3129">
      <w:pPr>
        <w:pStyle w:val="a3"/>
        <w:numPr>
          <w:ilvl w:val="0"/>
          <w:numId w:val="2"/>
        </w:numPr>
        <w:tabs>
          <w:tab w:val="num" w:pos="284"/>
          <w:tab w:val="num" w:pos="1134"/>
        </w:tabs>
        <w:spacing w:after="0" w:line="276" w:lineRule="auto"/>
        <w:ind w:left="0" w:firstLine="709"/>
        <w:jc w:val="both"/>
        <w:rPr>
          <w:b/>
          <w:sz w:val="26"/>
          <w:szCs w:val="26"/>
        </w:rPr>
      </w:pPr>
      <w:r w:rsidRPr="00D2069E">
        <w:rPr>
          <w:b/>
          <w:sz w:val="26"/>
          <w:szCs w:val="26"/>
        </w:rPr>
        <w:t xml:space="preserve">Основные нормативно-технические документы (НТД), определяющие требования к </w:t>
      </w:r>
      <w:r w:rsidR="00030194">
        <w:rPr>
          <w:b/>
          <w:sz w:val="26"/>
          <w:szCs w:val="26"/>
        </w:rPr>
        <w:t>работам</w:t>
      </w:r>
      <w:r w:rsidRPr="00D2069E">
        <w:rPr>
          <w:b/>
          <w:sz w:val="26"/>
          <w:szCs w:val="26"/>
        </w:rPr>
        <w:t xml:space="preserve">: </w:t>
      </w:r>
    </w:p>
    <w:p w:rsidR="00CF4B8B" w:rsidRPr="00D2069E" w:rsidRDefault="00CF4B8B" w:rsidP="00327AD5">
      <w:pPr>
        <w:pStyle w:val="a5"/>
        <w:numPr>
          <w:ilvl w:val="0"/>
          <w:numId w:val="3"/>
        </w:numPr>
        <w:ind w:left="0" w:firstLine="709"/>
        <w:jc w:val="both"/>
        <w:rPr>
          <w:sz w:val="26"/>
          <w:szCs w:val="26"/>
        </w:rPr>
      </w:pPr>
      <w:r w:rsidRPr="00D2069E">
        <w:rPr>
          <w:sz w:val="26"/>
          <w:szCs w:val="26"/>
        </w:rPr>
        <w:t>Федеральный Закон от 23.11.2009 №261-ФЗ «Об энергосбережении и о повышении энергетической эффективности и о внесении изменений в отдельные законодательные акты Российской Федерации (с изменениями на 29 июля 2017 года, редакция, действующая с 1 января 2018 года)»;</w:t>
      </w:r>
    </w:p>
    <w:p w:rsidR="00CF4B8B" w:rsidRPr="00D2069E" w:rsidRDefault="00CF4B8B" w:rsidP="00327AD5">
      <w:pPr>
        <w:pStyle w:val="a5"/>
        <w:numPr>
          <w:ilvl w:val="0"/>
          <w:numId w:val="3"/>
        </w:numPr>
        <w:ind w:left="0" w:firstLine="709"/>
        <w:jc w:val="both"/>
        <w:rPr>
          <w:sz w:val="26"/>
          <w:szCs w:val="26"/>
        </w:rPr>
      </w:pPr>
      <w:r w:rsidRPr="00D2069E">
        <w:rPr>
          <w:sz w:val="26"/>
          <w:szCs w:val="26"/>
        </w:rPr>
        <w:t xml:space="preserve">СНиП II-35-76* Котельные установки; </w:t>
      </w:r>
    </w:p>
    <w:p w:rsidR="00CF4B8B" w:rsidRPr="00D2069E" w:rsidRDefault="00CF4B8B" w:rsidP="00327AD5">
      <w:pPr>
        <w:pStyle w:val="a5"/>
        <w:numPr>
          <w:ilvl w:val="0"/>
          <w:numId w:val="3"/>
        </w:numPr>
        <w:ind w:left="0" w:firstLine="709"/>
        <w:jc w:val="both"/>
        <w:rPr>
          <w:sz w:val="26"/>
          <w:szCs w:val="26"/>
        </w:rPr>
      </w:pPr>
      <w:r w:rsidRPr="00D2069E">
        <w:rPr>
          <w:sz w:val="26"/>
          <w:szCs w:val="26"/>
        </w:rPr>
        <w:t>«Правила устройства и безопасной эксплуатации паровых котлов с давлением пара не более 0,07 МПа (0,7 кгс/кв.см), водогрейных котлов и водоподогревателей с температурой нагрева воды не выше 388 К (115 °С)»,</w:t>
      </w:r>
    </w:p>
    <w:p w:rsidR="00CF4B8B" w:rsidRPr="00D2069E" w:rsidRDefault="00CF4B8B" w:rsidP="00327AD5">
      <w:pPr>
        <w:pStyle w:val="a5"/>
        <w:numPr>
          <w:ilvl w:val="0"/>
          <w:numId w:val="3"/>
        </w:numPr>
        <w:ind w:left="0" w:firstLine="709"/>
        <w:jc w:val="both"/>
        <w:rPr>
          <w:sz w:val="26"/>
          <w:szCs w:val="26"/>
        </w:rPr>
      </w:pPr>
      <w:r w:rsidRPr="00D2069E">
        <w:rPr>
          <w:sz w:val="26"/>
          <w:szCs w:val="26"/>
        </w:rPr>
        <w:t>СП 23-101-2004 «Проектирование тепловой защиты зданий»;</w:t>
      </w:r>
    </w:p>
    <w:p w:rsidR="00CF4B8B" w:rsidRPr="00D2069E" w:rsidRDefault="00CF4B8B" w:rsidP="00327AD5">
      <w:pPr>
        <w:pStyle w:val="a5"/>
        <w:numPr>
          <w:ilvl w:val="0"/>
          <w:numId w:val="3"/>
        </w:numPr>
        <w:ind w:left="0" w:firstLine="709"/>
        <w:jc w:val="both"/>
        <w:rPr>
          <w:sz w:val="26"/>
          <w:szCs w:val="26"/>
        </w:rPr>
      </w:pPr>
      <w:r w:rsidRPr="00D2069E">
        <w:rPr>
          <w:sz w:val="26"/>
          <w:szCs w:val="26"/>
        </w:rPr>
        <w:t>СП 50.1330.2012 «Тепловая защита зданий»;</w:t>
      </w:r>
    </w:p>
    <w:p w:rsidR="00CF4B8B" w:rsidRPr="00D2069E" w:rsidRDefault="00CF4B8B" w:rsidP="00327AD5">
      <w:pPr>
        <w:pStyle w:val="a5"/>
        <w:numPr>
          <w:ilvl w:val="0"/>
          <w:numId w:val="3"/>
        </w:numPr>
        <w:ind w:left="0" w:firstLine="709"/>
        <w:jc w:val="both"/>
        <w:rPr>
          <w:sz w:val="26"/>
          <w:szCs w:val="26"/>
        </w:rPr>
      </w:pPr>
      <w:r w:rsidRPr="00D2069E">
        <w:rPr>
          <w:sz w:val="26"/>
          <w:szCs w:val="26"/>
        </w:rPr>
        <w:t>ФЗ 116 «О промышленной безопасности опасных производственных объектов»;</w:t>
      </w:r>
    </w:p>
    <w:p w:rsidR="00CF4B8B" w:rsidRPr="00D2069E" w:rsidRDefault="00CF4B8B" w:rsidP="00327AD5">
      <w:pPr>
        <w:pStyle w:val="a5"/>
        <w:numPr>
          <w:ilvl w:val="0"/>
          <w:numId w:val="3"/>
        </w:numPr>
        <w:ind w:left="0" w:firstLine="709"/>
        <w:jc w:val="both"/>
        <w:rPr>
          <w:sz w:val="26"/>
          <w:szCs w:val="26"/>
        </w:rPr>
      </w:pPr>
      <w:r w:rsidRPr="00D2069E">
        <w:rPr>
          <w:sz w:val="26"/>
          <w:szCs w:val="26"/>
        </w:rPr>
        <w:t>Технический регламент о безопасности сетей газораспределения и газопотребления;</w:t>
      </w:r>
    </w:p>
    <w:p w:rsidR="00CF4B8B" w:rsidRPr="00D2069E" w:rsidRDefault="00CF4B8B" w:rsidP="00327AD5">
      <w:pPr>
        <w:pStyle w:val="a5"/>
        <w:numPr>
          <w:ilvl w:val="0"/>
          <w:numId w:val="3"/>
        </w:numPr>
        <w:ind w:left="0" w:firstLine="709"/>
        <w:jc w:val="both"/>
        <w:rPr>
          <w:sz w:val="26"/>
          <w:szCs w:val="26"/>
        </w:rPr>
      </w:pPr>
      <w:r w:rsidRPr="00D2069E">
        <w:rPr>
          <w:sz w:val="26"/>
          <w:szCs w:val="26"/>
        </w:rPr>
        <w:t>СП 62.13330.2011 «Газораспределительные системы»;</w:t>
      </w:r>
    </w:p>
    <w:p w:rsidR="00CF4B8B" w:rsidRPr="00D2069E" w:rsidRDefault="00CF4B8B" w:rsidP="00327AD5">
      <w:pPr>
        <w:pStyle w:val="a5"/>
        <w:numPr>
          <w:ilvl w:val="0"/>
          <w:numId w:val="3"/>
        </w:numPr>
        <w:ind w:left="0" w:firstLine="709"/>
        <w:jc w:val="both"/>
        <w:rPr>
          <w:sz w:val="26"/>
          <w:szCs w:val="26"/>
        </w:rPr>
      </w:pPr>
      <w:r w:rsidRPr="00D2069E">
        <w:rPr>
          <w:sz w:val="26"/>
          <w:szCs w:val="26"/>
        </w:rPr>
        <w:t>СП 77.13330.2016 «Системы автоматизации»;</w:t>
      </w:r>
    </w:p>
    <w:p w:rsidR="00CF4B8B" w:rsidRPr="00D2069E" w:rsidRDefault="00CF4B8B" w:rsidP="00327AD5">
      <w:pPr>
        <w:pStyle w:val="a5"/>
        <w:numPr>
          <w:ilvl w:val="0"/>
          <w:numId w:val="3"/>
        </w:numPr>
        <w:ind w:left="0" w:firstLine="709"/>
        <w:jc w:val="both"/>
        <w:rPr>
          <w:sz w:val="26"/>
          <w:szCs w:val="26"/>
        </w:rPr>
      </w:pPr>
      <w:r w:rsidRPr="00D2069E">
        <w:rPr>
          <w:sz w:val="26"/>
          <w:szCs w:val="26"/>
        </w:rPr>
        <w:t>СП 76.13330.2016 «Электротехнические устройства»</w:t>
      </w:r>
    </w:p>
    <w:p w:rsidR="00CF4B8B" w:rsidRPr="00D2069E" w:rsidRDefault="00CF4B8B" w:rsidP="00327AD5">
      <w:pPr>
        <w:pStyle w:val="a5"/>
        <w:numPr>
          <w:ilvl w:val="0"/>
          <w:numId w:val="3"/>
        </w:numPr>
        <w:ind w:left="0" w:firstLine="709"/>
        <w:jc w:val="both"/>
        <w:rPr>
          <w:sz w:val="26"/>
          <w:szCs w:val="26"/>
        </w:rPr>
      </w:pPr>
      <w:r w:rsidRPr="00D2069E">
        <w:rPr>
          <w:sz w:val="26"/>
          <w:szCs w:val="26"/>
        </w:rPr>
        <w:t>СНиП 21-01-97* Пожарная безопасность зданий и сооружений (с Изменениями N 1, 2);</w:t>
      </w:r>
    </w:p>
    <w:p w:rsidR="00CF4B8B" w:rsidRPr="00D2069E" w:rsidRDefault="00CF4B8B" w:rsidP="00327AD5">
      <w:pPr>
        <w:pStyle w:val="a5"/>
        <w:numPr>
          <w:ilvl w:val="0"/>
          <w:numId w:val="3"/>
        </w:numPr>
        <w:ind w:left="0" w:firstLine="709"/>
        <w:jc w:val="both"/>
        <w:rPr>
          <w:sz w:val="26"/>
          <w:szCs w:val="26"/>
        </w:rPr>
      </w:pPr>
      <w:r w:rsidRPr="00D2069E">
        <w:rPr>
          <w:sz w:val="26"/>
          <w:szCs w:val="26"/>
        </w:rPr>
        <w:t>Федеральный закон  №123-ФЗ  от 22.07.2008 «Технический регламент о требованиях пожарной безопасности»;</w:t>
      </w:r>
    </w:p>
    <w:p w:rsidR="00CF4B8B" w:rsidRPr="00D2069E" w:rsidRDefault="00CF4B8B" w:rsidP="00327AD5">
      <w:pPr>
        <w:pStyle w:val="a5"/>
        <w:numPr>
          <w:ilvl w:val="0"/>
          <w:numId w:val="3"/>
        </w:numPr>
        <w:ind w:left="0" w:firstLine="709"/>
        <w:jc w:val="both"/>
        <w:rPr>
          <w:sz w:val="26"/>
          <w:szCs w:val="26"/>
        </w:rPr>
      </w:pPr>
      <w:r w:rsidRPr="00D2069E">
        <w:rPr>
          <w:sz w:val="26"/>
          <w:szCs w:val="26"/>
        </w:rPr>
        <w:t>ПУЭ (действующее издание);</w:t>
      </w:r>
    </w:p>
    <w:p w:rsidR="00CF4B8B" w:rsidRPr="00D2069E" w:rsidRDefault="00CF4B8B" w:rsidP="00327AD5">
      <w:pPr>
        <w:pStyle w:val="a5"/>
        <w:numPr>
          <w:ilvl w:val="0"/>
          <w:numId w:val="3"/>
        </w:numPr>
        <w:ind w:left="0" w:firstLine="709"/>
        <w:jc w:val="both"/>
        <w:rPr>
          <w:sz w:val="26"/>
          <w:szCs w:val="26"/>
        </w:rPr>
      </w:pPr>
      <w:r w:rsidRPr="00D2069E">
        <w:rPr>
          <w:sz w:val="26"/>
          <w:szCs w:val="26"/>
        </w:rPr>
        <w:t>ПТЭ (действующее издание);</w:t>
      </w:r>
    </w:p>
    <w:p w:rsidR="00316E5E" w:rsidRPr="00D2069E" w:rsidRDefault="007717C8" w:rsidP="00327AD5">
      <w:pPr>
        <w:pStyle w:val="a5"/>
        <w:numPr>
          <w:ilvl w:val="0"/>
          <w:numId w:val="3"/>
        </w:numPr>
        <w:ind w:left="0" w:firstLine="709"/>
        <w:jc w:val="both"/>
        <w:rPr>
          <w:sz w:val="26"/>
          <w:szCs w:val="26"/>
        </w:rPr>
      </w:pPr>
      <w:r w:rsidRPr="00D2069E">
        <w:rPr>
          <w:sz w:val="26"/>
          <w:szCs w:val="26"/>
        </w:rPr>
        <w:t>И</w:t>
      </w:r>
      <w:r w:rsidR="00316E5E" w:rsidRPr="00D2069E">
        <w:rPr>
          <w:sz w:val="26"/>
          <w:szCs w:val="26"/>
        </w:rPr>
        <w:t>ные действующие нормативно-технические документы</w:t>
      </w:r>
      <w:r w:rsidRPr="00D2069E">
        <w:rPr>
          <w:sz w:val="26"/>
          <w:szCs w:val="26"/>
        </w:rPr>
        <w:t xml:space="preserve"> в области строительства зданий и сооружений</w:t>
      </w:r>
      <w:r w:rsidR="00316E5E" w:rsidRPr="00D2069E">
        <w:rPr>
          <w:sz w:val="26"/>
          <w:szCs w:val="26"/>
        </w:rPr>
        <w:t>, не противоречащие законам РФ.</w:t>
      </w:r>
    </w:p>
    <w:p w:rsidR="00316E5E" w:rsidRPr="00D2069E" w:rsidRDefault="00316E5E" w:rsidP="00316E5E">
      <w:pPr>
        <w:pStyle w:val="3"/>
        <w:tabs>
          <w:tab w:val="left" w:pos="1134"/>
        </w:tabs>
        <w:suppressAutoHyphens/>
        <w:spacing w:after="0" w:line="276" w:lineRule="auto"/>
        <w:ind w:left="709"/>
        <w:jc w:val="both"/>
        <w:rPr>
          <w:sz w:val="26"/>
          <w:szCs w:val="26"/>
        </w:rPr>
      </w:pPr>
    </w:p>
    <w:p w:rsidR="00B0256B" w:rsidRDefault="003E7179" w:rsidP="003E7179">
      <w:pPr>
        <w:pStyle w:val="a3"/>
        <w:numPr>
          <w:ilvl w:val="0"/>
          <w:numId w:val="2"/>
        </w:numPr>
        <w:tabs>
          <w:tab w:val="num" w:pos="284"/>
          <w:tab w:val="num" w:pos="1134"/>
        </w:tabs>
        <w:spacing w:after="0" w:line="276" w:lineRule="auto"/>
        <w:ind w:left="0" w:firstLine="709"/>
        <w:jc w:val="both"/>
        <w:rPr>
          <w:b/>
          <w:bCs/>
          <w:iCs/>
          <w:sz w:val="26"/>
          <w:szCs w:val="26"/>
        </w:rPr>
      </w:pPr>
      <w:r w:rsidRPr="003E7179">
        <w:rPr>
          <w:b/>
          <w:bCs/>
          <w:iCs/>
          <w:sz w:val="26"/>
          <w:szCs w:val="26"/>
        </w:rPr>
        <w:t>Основные требования к выполнению работ</w:t>
      </w:r>
      <w:r>
        <w:rPr>
          <w:b/>
          <w:bCs/>
          <w:iCs/>
          <w:sz w:val="26"/>
          <w:szCs w:val="26"/>
        </w:rPr>
        <w:t>:</w:t>
      </w:r>
    </w:p>
    <w:p w:rsidR="003E7179" w:rsidRPr="003E7179" w:rsidRDefault="003E7179" w:rsidP="00327AD5">
      <w:pPr>
        <w:pStyle w:val="a3"/>
        <w:numPr>
          <w:ilvl w:val="1"/>
          <w:numId w:val="8"/>
        </w:numPr>
        <w:spacing w:after="0"/>
        <w:ind w:left="0" w:firstLine="709"/>
        <w:jc w:val="both"/>
        <w:rPr>
          <w:bCs/>
          <w:iCs/>
          <w:sz w:val="26"/>
          <w:szCs w:val="26"/>
        </w:rPr>
      </w:pPr>
      <w:r w:rsidRPr="003E7179">
        <w:rPr>
          <w:bCs/>
          <w:iCs/>
          <w:sz w:val="26"/>
          <w:szCs w:val="26"/>
        </w:rPr>
        <w:t xml:space="preserve">Все работы выполняются из материалов Подрядчика, номенклатуру которых Подрядчик согласовывает с Заказчиком перед началом работ. </w:t>
      </w:r>
    </w:p>
    <w:p w:rsidR="003E7179" w:rsidRPr="003E7179" w:rsidRDefault="003E7179" w:rsidP="00327AD5">
      <w:pPr>
        <w:pStyle w:val="a3"/>
        <w:numPr>
          <w:ilvl w:val="1"/>
          <w:numId w:val="8"/>
        </w:numPr>
        <w:spacing w:after="0"/>
        <w:ind w:left="0" w:firstLine="709"/>
        <w:jc w:val="both"/>
        <w:rPr>
          <w:bCs/>
          <w:iCs/>
          <w:sz w:val="26"/>
          <w:szCs w:val="26"/>
        </w:rPr>
      </w:pPr>
      <w:r w:rsidRPr="003E7179">
        <w:rPr>
          <w:bCs/>
          <w:iCs/>
          <w:sz w:val="26"/>
          <w:szCs w:val="26"/>
        </w:rPr>
        <w:t>Все применяемые материалы должны иметь паспорта и сертификаты.</w:t>
      </w:r>
    </w:p>
    <w:p w:rsidR="003E7179" w:rsidRDefault="003E7179" w:rsidP="00327AD5">
      <w:pPr>
        <w:pStyle w:val="a3"/>
        <w:numPr>
          <w:ilvl w:val="1"/>
          <w:numId w:val="8"/>
        </w:numPr>
        <w:spacing w:after="0"/>
        <w:ind w:left="0" w:firstLine="709"/>
        <w:jc w:val="both"/>
        <w:rPr>
          <w:bCs/>
          <w:iCs/>
          <w:sz w:val="26"/>
          <w:szCs w:val="26"/>
        </w:rPr>
      </w:pPr>
      <w:r w:rsidRPr="003E7179">
        <w:rPr>
          <w:bCs/>
          <w:iCs/>
          <w:sz w:val="26"/>
          <w:szCs w:val="26"/>
        </w:rPr>
        <w:t>Изменение номенклатуры применяемых материалов должно быть согласовано с Заказчиком.</w:t>
      </w:r>
    </w:p>
    <w:p w:rsidR="00401EFE" w:rsidRDefault="00401EFE" w:rsidP="00327AD5">
      <w:pPr>
        <w:pStyle w:val="a3"/>
        <w:numPr>
          <w:ilvl w:val="1"/>
          <w:numId w:val="8"/>
        </w:numPr>
        <w:spacing w:after="0"/>
        <w:ind w:left="0" w:firstLine="709"/>
        <w:jc w:val="both"/>
        <w:rPr>
          <w:bCs/>
          <w:iCs/>
          <w:sz w:val="26"/>
          <w:szCs w:val="26"/>
        </w:rPr>
      </w:pPr>
      <w:r w:rsidRPr="00401EFE">
        <w:rPr>
          <w:bCs/>
          <w:iCs/>
          <w:sz w:val="26"/>
          <w:szCs w:val="26"/>
        </w:rPr>
        <w:t>В объем выполняемых работ входит:</w:t>
      </w:r>
    </w:p>
    <w:p w:rsidR="00401EFE" w:rsidRPr="00401EFE" w:rsidRDefault="00401EFE" w:rsidP="00327AD5">
      <w:pPr>
        <w:pStyle w:val="a3"/>
        <w:numPr>
          <w:ilvl w:val="0"/>
          <w:numId w:val="4"/>
        </w:numPr>
        <w:spacing w:after="0"/>
        <w:ind w:left="0" w:firstLine="709"/>
        <w:jc w:val="both"/>
        <w:rPr>
          <w:bCs/>
          <w:iCs/>
          <w:sz w:val="26"/>
          <w:szCs w:val="26"/>
        </w:rPr>
      </w:pPr>
      <w:r w:rsidRPr="00401EFE">
        <w:rPr>
          <w:bCs/>
          <w:iCs/>
          <w:sz w:val="26"/>
          <w:szCs w:val="26"/>
        </w:rPr>
        <w:t>доставка на место производства работ, оборудования, материалов, техники, инструментов и персонала;</w:t>
      </w:r>
    </w:p>
    <w:p w:rsidR="00401EFE" w:rsidRPr="00401EFE" w:rsidRDefault="00401EFE" w:rsidP="00327AD5">
      <w:pPr>
        <w:pStyle w:val="a3"/>
        <w:numPr>
          <w:ilvl w:val="0"/>
          <w:numId w:val="4"/>
        </w:numPr>
        <w:spacing w:after="0"/>
        <w:ind w:left="0" w:firstLine="709"/>
        <w:jc w:val="both"/>
        <w:rPr>
          <w:bCs/>
          <w:iCs/>
          <w:sz w:val="26"/>
          <w:szCs w:val="26"/>
        </w:rPr>
      </w:pPr>
      <w:r w:rsidRPr="00401EFE">
        <w:rPr>
          <w:bCs/>
          <w:iCs/>
          <w:sz w:val="26"/>
          <w:szCs w:val="26"/>
        </w:rPr>
        <w:t>погрузо</w:t>
      </w:r>
      <w:r w:rsidR="00BE2DE3">
        <w:rPr>
          <w:bCs/>
          <w:iCs/>
          <w:sz w:val="26"/>
          <w:szCs w:val="26"/>
        </w:rPr>
        <w:t>чно</w:t>
      </w:r>
      <w:r w:rsidRPr="00401EFE">
        <w:rPr>
          <w:bCs/>
          <w:iCs/>
          <w:sz w:val="26"/>
          <w:szCs w:val="26"/>
        </w:rPr>
        <w:t>-разгрузочные  работы;</w:t>
      </w:r>
    </w:p>
    <w:p w:rsidR="00401EFE" w:rsidRPr="00401EFE" w:rsidRDefault="00401EFE" w:rsidP="00327AD5">
      <w:pPr>
        <w:pStyle w:val="a3"/>
        <w:numPr>
          <w:ilvl w:val="0"/>
          <w:numId w:val="4"/>
        </w:numPr>
        <w:spacing w:after="0"/>
        <w:ind w:left="0" w:firstLine="709"/>
        <w:jc w:val="both"/>
        <w:rPr>
          <w:bCs/>
          <w:iCs/>
          <w:sz w:val="26"/>
          <w:szCs w:val="26"/>
        </w:rPr>
      </w:pPr>
      <w:r w:rsidRPr="00401EFE">
        <w:rPr>
          <w:bCs/>
          <w:iCs/>
          <w:sz w:val="26"/>
          <w:szCs w:val="26"/>
        </w:rPr>
        <w:t>обеспечение сохранности новых и демонтированных материалов и оборудования до завершения работ;</w:t>
      </w:r>
    </w:p>
    <w:p w:rsidR="00401EFE" w:rsidRDefault="00401EFE" w:rsidP="00327AD5">
      <w:pPr>
        <w:pStyle w:val="a3"/>
        <w:numPr>
          <w:ilvl w:val="0"/>
          <w:numId w:val="4"/>
        </w:numPr>
        <w:spacing w:after="0"/>
        <w:ind w:left="0" w:firstLine="709"/>
        <w:jc w:val="both"/>
        <w:rPr>
          <w:bCs/>
          <w:iCs/>
          <w:sz w:val="26"/>
          <w:szCs w:val="26"/>
        </w:rPr>
      </w:pPr>
      <w:r w:rsidRPr="00401EFE">
        <w:rPr>
          <w:bCs/>
          <w:iCs/>
          <w:sz w:val="26"/>
          <w:szCs w:val="26"/>
        </w:rPr>
        <w:t>наведение эксплуатационного порядка и вывоз использованных материалов и оборудования после завершения работ.</w:t>
      </w:r>
    </w:p>
    <w:p w:rsidR="004E382F" w:rsidRDefault="004E382F" w:rsidP="00327AD5">
      <w:pPr>
        <w:pStyle w:val="a3"/>
        <w:numPr>
          <w:ilvl w:val="1"/>
          <w:numId w:val="8"/>
        </w:numPr>
        <w:spacing w:after="0"/>
        <w:ind w:left="0" w:firstLine="709"/>
        <w:jc w:val="both"/>
        <w:rPr>
          <w:bCs/>
          <w:iCs/>
          <w:sz w:val="26"/>
          <w:szCs w:val="26"/>
        </w:rPr>
      </w:pPr>
      <w:r w:rsidRPr="004E382F">
        <w:rPr>
          <w:bCs/>
          <w:iCs/>
          <w:sz w:val="26"/>
          <w:szCs w:val="26"/>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4E382F" w:rsidRPr="003E7179" w:rsidRDefault="004E382F" w:rsidP="00327AD5">
      <w:pPr>
        <w:pStyle w:val="a3"/>
        <w:numPr>
          <w:ilvl w:val="1"/>
          <w:numId w:val="8"/>
        </w:numPr>
        <w:spacing w:after="0"/>
        <w:ind w:left="0" w:firstLine="709"/>
        <w:jc w:val="both"/>
        <w:rPr>
          <w:bCs/>
          <w:iCs/>
          <w:sz w:val="26"/>
          <w:szCs w:val="26"/>
        </w:rPr>
      </w:pPr>
      <w:r w:rsidRPr="00F5251D">
        <w:rPr>
          <w:bCs/>
          <w:iCs/>
          <w:sz w:val="26"/>
          <w:szCs w:val="26"/>
        </w:rPr>
        <w:lastRenderedPageBreak/>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3E7179" w:rsidRPr="003E7179" w:rsidRDefault="003E7179" w:rsidP="00327AD5">
      <w:pPr>
        <w:pStyle w:val="a3"/>
        <w:numPr>
          <w:ilvl w:val="1"/>
          <w:numId w:val="8"/>
        </w:numPr>
        <w:spacing w:after="0"/>
        <w:ind w:left="0" w:firstLine="709"/>
        <w:jc w:val="both"/>
        <w:rPr>
          <w:bCs/>
          <w:iCs/>
          <w:sz w:val="26"/>
          <w:szCs w:val="26"/>
        </w:rPr>
      </w:pPr>
      <w:r w:rsidRPr="003E7179">
        <w:rPr>
          <w:bCs/>
          <w:iCs/>
          <w:sz w:val="26"/>
          <w:szCs w:val="26"/>
        </w:rPr>
        <w:t>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всех работ.</w:t>
      </w:r>
    </w:p>
    <w:p w:rsidR="003E7179" w:rsidRDefault="003E7179" w:rsidP="00327AD5">
      <w:pPr>
        <w:pStyle w:val="a3"/>
        <w:numPr>
          <w:ilvl w:val="1"/>
          <w:numId w:val="8"/>
        </w:numPr>
        <w:spacing w:after="0"/>
        <w:ind w:left="0" w:firstLine="709"/>
        <w:jc w:val="both"/>
        <w:rPr>
          <w:bCs/>
          <w:iCs/>
          <w:sz w:val="26"/>
          <w:szCs w:val="26"/>
        </w:rPr>
      </w:pPr>
      <w:r w:rsidRPr="003E7179">
        <w:rPr>
          <w:bCs/>
          <w:iCs/>
          <w:sz w:val="26"/>
          <w:szCs w:val="26"/>
        </w:rPr>
        <w:t>Все строительные работы осуществлять в строгом соответствии со СНиП и другими требованиями законодательства РФ. Строительные работы должны быть организованы и проведены в соответствии с разработанным Подрядчиком ППР (проектом производства работ), с учетом всех требований, предъявляемых к ним. ППР должен быть согласован с Заказчиком.</w:t>
      </w:r>
    </w:p>
    <w:p w:rsidR="006F4032" w:rsidRDefault="006F4032" w:rsidP="006F4032">
      <w:pPr>
        <w:pStyle w:val="a3"/>
        <w:spacing w:after="0"/>
        <w:ind w:left="709"/>
        <w:jc w:val="both"/>
        <w:rPr>
          <w:bCs/>
          <w:iCs/>
          <w:sz w:val="26"/>
          <w:szCs w:val="26"/>
        </w:rPr>
      </w:pPr>
    </w:p>
    <w:p w:rsidR="006F4032" w:rsidRPr="003E7179" w:rsidRDefault="006F4032" w:rsidP="006F4032">
      <w:pPr>
        <w:pStyle w:val="a3"/>
        <w:numPr>
          <w:ilvl w:val="0"/>
          <w:numId w:val="2"/>
        </w:numPr>
        <w:tabs>
          <w:tab w:val="num" w:pos="284"/>
          <w:tab w:val="num" w:pos="1134"/>
        </w:tabs>
        <w:spacing w:after="0" w:line="276" w:lineRule="auto"/>
        <w:ind w:left="0" w:firstLine="709"/>
        <w:jc w:val="both"/>
        <w:rPr>
          <w:bCs/>
          <w:iCs/>
          <w:sz w:val="26"/>
          <w:szCs w:val="26"/>
        </w:rPr>
      </w:pPr>
      <w:r w:rsidRPr="002B5D76">
        <w:rPr>
          <w:b/>
          <w:bCs/>
          <w:sz w:val="26"/>
          <w:szCs w:val="26"/>
        </w:rPr>
        <w:t>Правила контроля и приемки работ</w:t>
      </w:r>
    </w:p>
    <w:p w:rsidR="002B05A9" w:rsidRPr="00372F79" w:rsidRDefault="002B05A9" w:rsidP="00327AD5">
      <w:pPr>
        <w:pStyle w:val="a3"/>
        <w:numPr>
          <w:ilvl w:val="1"/>
          <w:numId w:val="9"/>
        </w:numPr>
        <w:spacing w:after="0"/>
        <w:ind w:left="0" w:firstLine="709"/>
        <w:jc w:val="both"/>
        <w:rPr>
          <w:sz w:val="26"/>
          <w:szCs w:val="26"/>
        </w:rPr>
      </w:pPr>
      <w:r w:rsidRPr="00372F79">
        <w:rPr>
          <w:sz w:val="26"/>
          <w:szCs w:val="26"/>
        </w:rPr>
        <w:t>Представители Подрядчика, участвующие в строительстве, совместно с представителями Заказчика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p>
    <w:p w:rsidR="002B05A9" w:rsidRPr="00372F79" w:rsidRDefault="002B05A9" w:rsidP="00327AD5">
      <w:pPr>
        <w:pStyle w:val="a3"/>
        <w:numPr>
          <w:ilvl w:val="1"/>
          <w:numId w:val="9"/>
        </w:numPr>
        <w:spacing w:after="0"/>
        <w:ind w:left="0" w:firstLine="709"/>
        <w:jc w:val="both"/>
        <w:rPr>
          <w:sz w:val="26"/>
          <w:szCs w:val="26"/>
        </w:rPr>
      </w:pPr>
      <w:r w:rsidRPr="00372F79">
        <w:rPr>
          <w:sz w:val="26"/>
          <w:szCs w:val="26"/>
        </w:rPr>
        <w:t>Приемку строительно-монтажных работ осуществляет Заказчик в соответствии с действующими СНиП. Подрядчик обязан гарантировать соответствие выполненной работы требованиям СНиП. Подрядчик обязан предоставить акты выполненных работ и исполнительную документацию. Обнаруженные при приемке работ отступления  и замечания  Подрядчик устраняет за свой счет и в сроки, установленные приемочной комиссией.</w:t>
      </w:r>
    </w:p>
    <w:p w:rsidR="002B05A9" w:rsidRPr="00372F79" w:rsidRDefault="002B05A9" w:rsidP="00327AD5">
      <w:pPr>
        <w:pStyle w:val="a3"/>
        <w:numPr>
          <w:ilvl w:val="1"/>
          <w:numId w:val="9"/>
        </w:numPr>
        <w:spacing w:after="0"/>
        <w:ind w:left="0" w:firstLine="709"/>
        <w:jc w:val="both"/>
        <w:rPr>
          <w:sz w:val="26"/>
          <w:szCs w:val="26"/>
        </w:rPr>
      </w:pPr>
      <w:r w:rsidRPr="00372F79">
        <w:rPr>
          <w:sz w:val="26"/>
          <w:szCs w:val="26"/>
        </w:rPr>
        <w:t>Контроль и ответственность за соблюдение ПОТ и ПБ персоналом Подрядчика и привлеченных им субподрядных организаций при проведении строительно-монтажных работ возлагается на подрядную организацию.</w:t>
      </w:r>
    </w:p>
    <w:p w:rsidR="00BA3FD5" w:rsidRDefault="00BA3FD5" w:rsidP="00BA3FD5">
      <w:pPr>
        <w:pStyle w:val="a3"/>
        <w:spacing w:after="0"/>
        <w:ind w:left="709"/>
        <w:jc w:val="both"/>
      </w:pPr>
    </w:p>
    <w:p w:rsidR="00BA3FD5" w:rsidRPr="002B5D76" w:rsidRDefault="00BA3FD5" w:rsidP="00BA3FD5">
      <w:pPr>
        <w:pStyle w:val="a3"/>
        <w:numPr>
          <w:ilvl w:val="0"/>
          <w:numId w:val="2"/>
        </w:numPr>
        <w:tabs>
          <w:tab w:val="num" w:pos="284"/>
          <w:tab w:val="num" w:pos="1134"/>
        </w:tabs>
        <w:spacing w:after="0" w:line="276" w:lineRule="auto"/>
        <w:ind w:left="0" w:firstLine="709"/>
        <w:jc w:val="both"/>
        <w:rPr>
          <w:b/>
          <w:bCs/>
          <w:sz w:val="26"/>
          <w:szCs w:val="26"/>
        </w:rPr>
      </w:pPr>
      <w:r w:rsidRPr="002B5D76">
        <w:rPr>
          <w:b/>
          <w:bCs/>
          <w:sz w:val="26"/>
          <w:szCs w:val="26"/>
        </w:rPr>
        <w:t>Гарантийные обязательства.</w:t>
      </w:r>
    </w:p>
    <w:p w:rsidR="00BA3FD5" w:rsidRPr="002B5D76" w:rsidRDefault="00BA3FD5" w:rsidP="00327AD5">
      <w:pPr>
        <w:pStyle w:val="a3"/>
        <w:numPr>
          <w:ilvl w:val="1"/>
          <w:numId w:val="10"/>
        </w:numPr>
        <w:spacing w:after="0"/>
        <w:ind w:left="0" w:firstLine="709"/>
        <w:jc w:val="both"/>
        <w:rPr>
          <w:sz w:val="26"/>
          <w:szCs w:val="26"/>
        </w:rPr>
      </w:pPr>
      <w:r w:rsidRPr="002B5D76">
        <w:rPr>
          <w:sz w:val="26"/>
          <w:szCs w:val="26"/>
        </w:rPr>
        <w:t xml:space="preserve">Гарантии качества распространяются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BA3FD5" w:rsidRPr="002B5D76" w:rsidRDefault="00BA3FD5" w:rsidP="00327AD5">
      <w:pPr>
        <w:pStyle w:val="a3"/>
        <w:numPr>
          <w:ilvl w:val="1"/>
          <w:numId w:val="10"/>
        </w:numPr>
        <w:spacing w:after="0"/>
        <w:ind w:left="0" w:firstLine="709"/>
        <w:jc w:val="both"/>
        <w:rPr>
          <w:sz w:val="26"/>
          <w:szCs w:val="26"/>
        </w:rPr>
      </w:pPr>
      <w:r w:rsidRPr="002B5D76">
        <w:rPr>
          <w:sz w:val="26"/>
          <w:szCs w:val="26"/>
        </w:rPr>
        <w:t xml:space="preserve">Если в течение гарантийного срока обнаружатся дефекты, препятствующие нормальной эксплуатации и </w:t>
      </w:r>
      <w:r w:rsidR="00372F79">
        <w:rPr>
          <w:sz w:val="26"/>
          <w:szCs w:val="26"/>
        </w:rPr>
        <w:t>использованию результата работы</w:t>
      </w:r>
      <w:r w:rsidR="00372F79" w:rsidRPr="002B5D76">
        <w:rPr>
          <w:sz w:val="26"/>
          <w:szCs w:val="26"/>
        </w:rPr>
        <w:t xml:space="preserve"> </w:t>
      </w:r>
      <w:r w:rsidRPr="002B5D76">
        <w:rPr>
          <w:sz w:val="26"/>
          <w:szCs w:val="26"/>
        </w:rPr>
        <w:t>,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A3FD5" w:rsidRPr="002B5D76" w:rsidRDefault="00BA3FD5" w:rsidP="00327AD5">
      <w:pPr>
        <w:pStyle w:val="a3"/>
        <w:numPr>
          <w:ilvl w:val="1"/>
          <w:numId w:val="10"/>
        </w:numPr>
        <w:spacing w:after="0"/>
        <w:ind w:left="0" w:firstLine="709"/>
        <w:jc w:val="both"/>
        <w:rPr>
          <w:sz w:val="26"/>
          <w:szCs w:val="26"/>
        </w:rPr>
      </w:pPr>
      <w:r w:rsidRPr="002B5D76">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BA3FD5" w:rsidRPr="00BA3FD5" w:rsidRDefault="00BA3FD5" w:rsidP="00327AD5">
      <w:pPr>
        <w:pStyle w:val="a3"/>
        <w:numPr>
          <w:ilvl w:val="1"/>
          <w:numId w:val="10"/>
        </w:numPr>
        <w:spacing w:after="0"/>
        <w:ind w:left="0" w:firstLine="709"/>
        <w:jc w:val="both"/>
        <w:rPr>
          <w:sz w:val="26"/>
          <w:szCs w:val="26"/>
        </w:rPr>
      </w:pPr>
      <w:r w:rsidRPr="002B5D76">
        <w:rPr>
          <w:sz w:val="26"/>
          <w:szCs w:val="26"/>
        </w:rPr>
        <w:lastRenderedPageBreak/>
        <w:t xml:space="preserve">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p>
    <w:p w:rsidR="003E7179" w:rsidRPr="00D2069E" w:rsidRDefault="003E7179" w:rsidP="00B0256B">
      <w:pPr>
        <w:pStyle w:val="a3"/>
        <w:spacing w:after="0" w:line="276" w:lineRule="auto"/>
        <w:ind w:left="709"/>
        <w:jc w:val="both"/>
        <w:rPr>
          <w:b/>
          <w:sz w:val="26"/>
          <w:szCs w:val="26"/>
        </w:rPr>
      </w:pPr>
    </w:p>
    <w:p w:rsidR="00316E5E" w:rsidRPr="00D2069E" w:rsidRDefault="00700452" w:rsidP="009B14B9">
      <w:pPr>
        <w:pStyle w:val="a3"/>
        <w:numPr>
          <w:ilvl w:val="0"/>
          <w:numId w:val="2"/>
        </w:numPr>
        <w:tabs>
          <w:tab w:val="num" w:pos="284"/>
          <w:tab w:val="num" w:pos="1134"/>
        </w:tabs>
        <w:spacing w:after="0" w:line="276" w:lineRule="auto"/>
        <w:ind w:left="0" w:firstLine="709"/>
        <w:jc w:val="both"/>
        <w:rPr>
          <w:b/>
          <w:sz w:val="26"/>
          <w:szCs w:val="26"/>
        </w:rPr>
      </w:pPr>
      <w:r w:rsidRPr="00D2069E">
        <w:rPr>
          <w:b/>
          <w:bCs/>
          <w:iCs/>
          <w:sz w:val="26"/>
          <w:szCs w:val="26"/>
        </w:rPr>
        <w:t>Сроки выполнения работ:</w:t>
      </w:r>
    </w:p>
    <w:p w:rsidR="00E47E39" w:rsidRPr="00997A59" w:rsidRDefault="00E47E39" w:rsidP="00327AD5">
      <w:pPr>
        <w:pStyle w:val="2"/>
        <w:numPr>
          <w:ilvl w:val="1"/>
          <w:numId w:val="5"/>
        </w:numPr>
        <w:tabs>
          <w:tab w:val="left" w:pos="426"/>
        </w:tabs>
        <w:ind w:left="0" w:firstLine="709"/>
        <w:jc w:val="both"/>
        <w:rPr>
          <w:b w:val="0"/>
          <w:color w:val="auto"/>
          <w:sz w:val="26"/>
          <w:szCs w:val="26"/>
        </w:rPr>
      </w:pPr>
      <w:r w:rsidRPr="00E47E39">
        <w:rPr>
          <w:b w:val="0"/>
          <w:color w:val="auto"/>
          <w:sz w:val="26"/>
          <w:szCs w:val="26"/>
          <w:shd w:val="clear" w:color="auto" w:fill="FFFFFF"/>
        </w:rPr>
        <w:t xml:space="preserve">Подрядчик обязан осуществить выполнение работы в сроки, указанные в </w:t>
      </w:r>
      <w:r w:rsidRPr="00997A59">
        <w:rPr>
          <w:b w:val="0"/>
          <w:color w:val="auto"/>
          <w:sz w:val="26"/>
          <w:szCs w:val="26"/>
          <w:shd w:val="clear" w:color="auto" w:fill="FFFFFF"/>
        </w:rPr>
        <w:t xml:space="preserve">пункте </w:t>
      </w:r>
      <w:r w:rsidR="00997A59" w:rsidRPr="00997A59">
        <w:rPr>
          <w:b w:val="0"/>
          <w:color w:val="auto"/>
          <w:sz w:val="26"/>
          <w:szCs w:val="26"/>
          <w:shd w:val="clear" w:color="auto" w:fill="FFFFFF"/>
        </w:rPr>
        <w:t>1.2</w:t>
      </w:r>
      <w:r w:rsidRPr="00997A59">
        <w:rPr>
          <w:b w:val="0"/>
          <w:color w:val="auto"/>
          <w:sz w:val="26"/>
          <w:szCs w:val="26"/>
          <w:shd w:val="clear" w:color="auto" w:fill="FFFFFF"/>
        </w:rPr>
        <w:t xml:space="preserve"> ТЗ</w:t>
      </w:r>
      <w:r w:rsidRPr="00997A59">
        <w:rPr>
          <w:b w:val="0"/>
          <w:color w:val="auto"/>
          <w:sz w:val="26"/>
          <w:szCs w:val="26"/>
        </w:rPr>
        <w:t>.</w:t>
      </w:r>
    </w:p>
    <w:p w:rsidR="00E47E39" w:rsidRDefault="00E47E39" w:rsidP="00327AD5">
      <w:pPr>
        <w:pStyle w:val="2"/>
        <w:numPr>
          <w:ilvl w:val="1"/>
          <w:numId w:val="5"/>
        </w:numPr>
        <w:tabs>
          <w:tab w:val="left" w:pos="426"/>
        </w:tabs>
        <w:ind w:left="0" w:firstLine="709"/>
        <w:jc w:val="both"/>
        <w:rPr>
          <w:b w:val="0"/>
          <w:color w:val="auto"/>
          <w:sz w:val="26"/>
          <w:szCs w:val="26"/>
        </w:rPr>
      </w:pPr>
      <w:r w:rsidRPr="00E47E39">
        <w:rPr>
          <w:b w:val="0"/>
          <w:color w:val="auto"/>
          <w:sz w:val="26"/>
          <w:szCs w:val="26"/>
        </w:rPr>
        <w:t xml:space="preserve">Сроком окончания выполнения работ является </w:t>
      </w:r>
      <w:r w:rsidR="00BE2DE3">
        <w:rPr>
          <w:b w:val="0"/>
          <w:color w:val="auto"/>
          <w:sz w:val="26"/>
          <w:szCs w:val="26"/>
        </w:rPr>
        <w:t>дата подписания акта выполненых работ обеими сторонами.</w:t>
      </w:r>
    </w:p>
    <w:p w:rsidR="00BA3FD5" w:rsidRDefault="00BA3FD5" w:rsidP="00BA3FD5"/>
    <w:p w:rsidR="00BA3FD5" w:rsidRPr="00BA3FD5" w:rsidRDefault="00BA3FD5" w:rsidP="00BA3FD5">
      <w:pPr>
        <w:pStyle w:val="a3"/>
        <w:numPr>
          <w:ilvl w:val="0"/>
          <w:numId w:val="2"/>
        </w:numPr>
        <w:tabs>
          <w:tab w:val="num" w:pos="284"/>
          <w:tab w:val="num" w:pos="1134"/>
        </w:tabs>
        <w:spacing w:after="0" w:line="276" w:lineRule="auto"/>
        <w:ind w:left="0" w:firstLine="709"/>
        <w:jc w:val="both"/>
        <w:rPr>
          <w:b/>
          <w:bCs/>
          <w:iCs/>
          <w:sz w:val="26"/>
          <w:szCs w:val="26"/>
        </w:rPr>
      </w:pPr>
      <w:r w:rsidRPr="00BA3FD5">
        <w:rPr>
          <w:b/>
          <w:bCs/>
          <w:iCs/>
          <w:sz w:val="26"/>
          <w:szCs w:val="26"/>
        </w:rPr>
        <w:t xml:space="preserve">Описание основных  объемов работ на выполнение СМР: </w:t>
      </w:r>
    </w:p>
    <w:p w:rsidR="00BA3FD5" w:rsidRDefault="00FB35E3" w:rsidP="00BA3FD5">
      <w:pPr>
        <w:pStyle w:val="ac"/>
        <w:tabs>
          <w:tab w:val="left" w:pos="4980"/>
          <w:tab w:val="center" w:pos="10206"/>
        </w:tabs>
        <w:ind w:firstLine="709"/>
        <w:jc w:val="both"/>
        <w:rPr>
          <w:rFonts w:ascii="Times New Roman" w:hAnsi="Times New Roman"/>
          <w:sz w:val="26"/>
          <w:szCs w:val="26"/>
        </w:rPr>
      </w:pPr>
      <w:r w:rsidRPr="00FB35E3">
        <w:rPr>
          <w:rFonts w:ascii="Times New Roman" w:hAnsi="Times New Roman"/>
          <w:sz w:val="26"/>
          <w:szCs w:val="26"/>
        </w:rPr>
        <w:t xml:space="preserve">9.1. </w:t>
      </w:r>
      <w:r w:rsidR="00BA3FD5" w:rsidRPr="00F44CE7">
        <w:rPr>
          <w:rFonts w:ascii="Times New Roman" w:hAnsi="Times New Roman"/>
          <w:sz w:val="26"/>
          <w:szCs w:val="26"/>
        </w:rPr>
        <w:t xml:space="preserve">Строительно-монтажные работы выполнить в соответствии с ПСД №: </w:t>
      </w:r>
      <w:r w:rsidR="00944163">
        <w:rPr>
          <w:rFonts w:ascii="Times New Roman" w:hAnsi="Times New Roman"/>
          <w:sz w:val="26"/>
          <w:szCs w:val="26"/>
        </w:rPr>
        <w:t>Т001-03/2022</w:t>
      </w:r>
      <w:r w:rsidR="00BA3FD5" w:rsidRPr="00F44CE7">
        <w:rPr>
          <w:rFonts w:ascii="Times New Roman" w:hAnsi="Times New Roman"/>
          <w:sz w:val="26"/>
          <w:szCs w:val="26"/>
        </w:rPr>
        <w:t xml:space="preserve">, разработанной </w:t>
      </w:r>
      <w:r w:rsidR="00944163">
        <w:rPr>
          <w:rFonts w:ascii="Times New Roman" w:hAnsi="Times New Roman"/>
          <w:sz w:val="26"/>
          <w:szCs w:val="26"/>
        </w:rPr>
        <w:t>ИП</w:t>
      </w:r>
      <w:r w:rsidR="00F97E27" w:rsidRPr="00F44CE7">
        <w:rPr>
          <w:rFonts w:ascii="Times New Roman" w:hAnsi="Times New Roman"/>
          <w:sz w:val="26"/>
          <w:szCs w:val="26"/>
        </w:rPr>
        <w:t xml:space="preserve"> «</w:t>
      </w:r>
      <w:r w:rsidR="00944163">
        <w:rPr>
          <w:rFonts w:ascii="Times New Roman" w:hAnsi="Times New Roman"/>
          <w:sz w:val="26"/>
          <w:szCs w:val="26"/>
        </w:rPr>
        <w:t>ВанинА.В.</w:t>
      </w:r>
      <w:r w:rsidR="00F97E27" w:rsidRPr="00F44CE7">
        <w:rPr>
          <w:rFonts w:ascii="Times New Roman" w:hAnsi="Times New Roman"/>
          <w:sz w:val="26"/>
          <w:szCs w:val="26"/>
        </w:rPr>
        <w:t>»</w:t>
      </w:r>
      <w:r w:rsidR="00913D08" w:rsidRPr="00F44CE7">
        <w:rPr>
          <w:rFonts w:ascii="Times New Roman" w:hAnsi="Times New Roman"/>
          <w:sz w:val="26"/>
          <w:szCs w:val="26"/>
        </w:rPr>
        <w:t>.</w:t>
      </w:r>
      <w:r w:rsidR="00BA3FD5" w:rsidRPr="00F44CE7">
        <w:rPr>
          <w:rFonts w:ascii="Times New Roman" w:hAnsi="Times New Roman"/>
          <w:sz w:val="26"/>
          <w:szCs w:val="26"/>
        </w:rPr>
        <w:t xml:space="preserve">  </w:t>
      </w:r>
    </w:p>
    <w:p w:rsidR="00FB35E3" w:rsidRPr="009C4D28" w:rsidRDefault="00FB35E3" w:rsidP="00BA3FD5">
      <w:pPr>
        <w:pStyle w:val="ac"/>
        <w:tabs>
          <w:tab w:val="left" w:pos="4980"/>
          <w:tab w:val="center" w:pos="10206"/>
        </w:tabs>
        <w:ind w:firstLine="709"/>
        <w:jc w:val="both"/>
        <w:rPr>
          <w:rFonts w:ascii="Times New Roman" w:hAnsi="Times New Roman"/>
          <w:sz w:val="26"/>
          <w:szCs w:val="26"/>
        </w:rPr>
      </w:pPr>
      <w:r w:rsidRPr="00FB35E3">
        <w:rPr>
          <w:rFonts w:ascii="Times New Roman" w:hAnsi="Times New Roman"/>
          <w:sz w:val="26"/>
          <w:szCs w:val="26"/>
        </w:rPr>
        <w:t xml:space="preserve">9.2. </w:t>
      </w:r>
      <w:r w:rsidR="009C4D28">
        <w:rPr>
          <w:rFonts w:ascii="Times New Roman" w:hAnsi="Times New Roman"/>
          <w:sz w:val="26"/>
          <w:szCs w:val="26"/>
        </w:rPr>
        <w:t>При необходимости внести корректировку в ПСД силами подрядной организации.</w:t>
      </w:r>
    </w:p>
    <w:p w:rsidR="00BA3FD5" w:rsidRPr="00BA3FD5" w:rsidRDefault="00BA3FD5" w:rsidP="00BA3FD5"/>
    <w:p w:rsidR="009A0B5D" w:rsidRDefault="009A0B5D" w:rsidP="00E47E39">
      <w:pPr>
        <w:ind w:firstLine="709"/>
        <w:rPr>
          <w:bCs/>
          <w:iCs/>
        </w:rPr>
      </w:pPr>
    </w:p>
    <w:p w:rsidR="009A0B5D" w:rsidRDefault="009A0B5D" w:rsidP="00507DF8">
      <w:pPr>
        <w:rPr>
          <w:bCs/>
          <w:iCs/>
        </w:rPr>
      </w:pPr>
    </w:p>
    <w:p w:rsidR="009A0B5D" w:rsidRDefault="009A0B5D" w:rsidP="00507DF8">
      <w:pPr>
        <w:rPr>
          <w:bCs/>
          <w:iCs/>
        </w:rPr>
      </w:pPr>
    </w:p>
    <w:p w:rsidR="009A0B5D" w:rsidRPr="00141B6A" w:rsidRDefault="009A0B5D" w:rsidP="00507DF8">
      <w:pPr>
        <w:rPr>
          <w:bCs/>
          <w:iCs/>
        </w:rPr>
      </w:pPr>
    </w:p>
    <w:p w:rsidR="009A0B5D" w:rsidRDefault="009A0B5D" w:rsidP="00507DF8">
      <w:pPr>
        <w:rPr>
          <w:bCs/>
          <w:iCs/>
        </w:rPr>
      </w:pPr>
    </w:p>
    <w:p w:rsidR="009A0B5D" w:rsidRDefault="009A0B5D" w:rsidP="00507DF8">
      <w:pPr>
        <w:rPr>
          <w:bCs/>
          <w:iCs/>
        </w:rPr>
      </w:pPr>
    </w:p>
    <w:p w:rsidR="009A0B5D" w:rsidRDefault="009A0B5D" w:rsidP="00507DF8">
      <w:pPr>
        <w:rPr>
          <w:bCs/>
          <w:iCs/>
        </w:rPr>
      </w:pPr>
    </w:p>
    <w:p w:rsidR="009A0B5D" w:rsidRDefault="009A0B5D" w:rsidP="00507DF8">
      <w:pPr>
        <w:rPr>
          <w:bCs/>
          <w:iCs/>
        </w:rPr>
      </w:pPr>
    </w:p>
    <w:p w:rsidR="009A0B5D" w:rsidRDefault="009A0B5D" w:rsidP="00507DF8">
      <w:pPr>
        <w:rPr>
          <w:bCs/>
          <w:iCs/>
        </w:rPr>
      </w:pPr>
    </w:p>
    <w:p w:rsidR="009A0B5D" w:rsidRDefault="009A0B5D" w:rsidP="00507DF8">
      <w:pPr>
        <w:rPr>
          <w:bCs/>
          <w:iCs/>
        </w:rPr>
      </w:pPr>
    </w:p>
    <w:p w:rsidR="009A0B5D" w:rsidRDefault="009A0B5D"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372F79" w:rsidRDefault="00372F79" w:rsidP="00507DF8">
      <w:pPr>
        <w:rPr>
          <w:bCs/>
          <w:iCs/>
        </w:rPr>
      </w:pPr>
    </w:p>
    <w:p w:rsidR="00944163" w:rsidRDefault="00944163" w:rsidP="00507DF8">
      <w:pPr>
        <w:rPr>
          <w:bCs/>
          <w:iCs/>
        </w:rPr>
      </w:pPr>
    </w:p>
    <w:p w:rsidR="00944163" w:rsidRDefault="00944163" w:rsidP="00507DF8">
      <w:pPr>
        <w:rPr>
          <w:bCs/>
          <w:iCs/>
        </w:rPr>
      </w:pPr>
    </w:p>
    <w:p w:rsidR="00372F79" w:rsidRDefault="00372F79" w:rsidP="00507DF8">
      <w:pPr>
        <w:rPr>
          <w:bCs/>
          <w:iCs/>
        </w:rPr>
      </w:pPr>
    </w:p>
    <w:p w:rsidR="009A0B5D" w:rsidRPr="009A0B5D" w:rsidRDefault="009A0B5D" w:rsidP="00507DF8">
      <w:pPr>
        <w:rPr>
          <w:sz w:val="20"/>
          <w:szCs w:val="20"/>
        </w:rPr>
      </w:pPr>
    </w:p>
    <w:p w:rsidR="009A0B5D" w:rsidRPr="00710386" w:rsidRDefault="002E1CB9" w:rsidP="009A0B5D">
      <w:pPr>
        <w:jc w:val="center"/>
        <w:rPr>
          <w:sz w:val="26"/>
          <w:szCs w:val="26"/>
        </w:rPr>
      </w:pPr>
      <w:r>
        <w:t>Лист визирования к ТЗ</w:t>
      </w:r>
      <w:r w:rsidR="009A0B5D" w:rsidRPr="009A0B5D">
        <w:rPr>
          <w:sz w:val="26"/>
          <w:szCs w:val="26"/>
        </w:rPr>
        <w:t xml:space="preserve"> </w:t>
      </w:r>
      <w:r w:rsidR="009A0B5D" w:rsidRPr="00514C08">
        <w:rPr>
          <w:sz w:val="26"/>
          <w:szCs w:val="26"/>
        </w:rPr>
        <w:t xml:space="preserve">на </w:t>
      </w:r>
      <w:r w:rsidR="009A0B5D" w:rsidRPr="00710386">
        <w:rPr>
          <w:sz w:val="26"/>
          <w:szCs w:val="26"/>
        </w:rPr>
        <w:t xml:space="preserve">выполнение </w:t>
      </w:r>
      <w:r w:rsidR="00372F79">
        <w:rPr>
          <w:sz w:val="26"/>
          <w:szCs w:val="26"/>
        </w:rPr>
        <w:t>строительно-монтажных</w:t>
      </w:r>
      <w:r w:rsidR="00372F79" w:rsidRPr="00710386">
        <w:rPr>
          <w:sz w:val="26"/>
          <w:szCs w:val="26"/>
        </w:rPr>
        <w:t xml:space="preserve"> работ</w:t>
      </w:r>
      <w:r w:rsidR="009A0B5D" w:rsidRPr="00710386">
        <w:rPr>
          <w:sz w:val="26"/>
          <w:szCs w:val="26"/>
        </w:rPr>
        <w:t xml:space="preserve"> по </w:t>
      </w:r>
      <w:bookmarkStart w:id="3" w:name="_Hlk128654711"/>
      <w:r w:rsidR="00341C06">
        <w:rPr>
          <w:sz w:val="26"/>
          <w:szCs w:val="26"/>
        </w:rPr>
        <w:t>модернизации здания РПБ Судиславский РЭС филиала Костромаэнерго с переводом</w:t>
      </w:r>
      <w:r w:rsidR="00341C06" w:rsidRPr="00710386">
        <w:rPr>
          <w:sz w:val="26"/>
          <w:szCs w:val="26"/>
        </w:rPr>
        <w:t xml:space="preserve"> системы отопления с электрического на газовое</w:t>
      </w:r>
      <w:r w:rsidR="00341C06">
        <w:rPr>
          <w:sz w:val="26"/>
          <w:szCs w:val="26"/>
        </w:rPr>
        <w:t>,</w:t>
      </w:r>
      <w:r w:rsidR="00341C06" w:rsidRPr="00710386">
        <w:rPr>
          <w:sz w:val="26"/>
          <w:szCs w:val="26"/>
        </w:rPr>
        <w:t xml:space="preserve"> расположенн</w:t>
      </w:r>
      <w:r w:rsidR="00341C06">
        <w:rPr>
          <w:sz w:val="26"/>
          <w:szCs w:val="26"/>
        </w:rPr>
        <w:t>о</w:t>
      </w:r>
      <w:r w:rsidR="00A85401">
        <w:rPr>
          <w:sz w:val="26"/>
          <w:szCs w:val="26"/>
        </w:rPr>
        <w:t>й</w:t>
      </w:r>
      <w:r w:rsidR="00341C06" w:rsidRPr="00710386">
        <w:rPr>
          <w:sz w:val="26"/>
          <w:szCs w:val="26"/>
        </w:rPr>
        <w:t xml:space="preserve"> по адресу</w:t>
      </w:r>
      <w:r w:rsidR="009A0B5D" w:rsidRPr="00710386">
        <w:rPr>
          <w:sz w:val="26"/>
          <w:szCs w:val="26"/>
        </w:rPr>
        <w:t xml:space="preserve">: </w:t>
      </w:r>
    </w:p>
    <w:p w:rsidR="001843F5" w:rsidRPr="00507DF8" w:rsidRDefault="006E4CF9" w:rsidP="001843F5">
      <w:pPr>
        <w:pStyle w:val="110"/>
        <w:jc w:val="center"/>
      </w:pPr>
      <w:r>
        <w:t>Судиславский</w:t>
      </w:r>
      <w:r w:rsidRPr="00A503D0">
        <w:t xml:space="preserve"> р-н, пос. </w:t>
      </w:r>
      <w:r>
        <w:t>Судиславль</w:t>
      </w:r>
      <w:r w:rsidRPr="00A503D0">
        <w:t xml:space="preserve">, ул. </w:t>
      </w:r>
      <w:r>
        <w:t>Галичская</w:t>
      </w:r>
      <w:r w:rsidRPr="00A503D0">
        <w:t>, д.</w:t>
      </w:r>
      <w:r>
        <w:t>33</w:t>
      </w:r>
    </w:p>
    <w:bookmarkEnd w:id="3"/>
    <w:p w:rsidR="002E1CB9" w:rsidRPr="004D4BAD" w:rsidRDefault="002E1CB9" w:rsidP="00501655">
      <w:pPr>
        <w:pStyle w:val="110"/>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1"/>
        <w:gridCol w:w="2745"/>
        <w:gridCol w:w="2075"/>
      </w:tblGrid>
      <w:tr w:rsidR="00DF523B" w:rsidTr="006E4CF9">
        <w:tc>
          <w:tcPr>
            <w:tcW w:w="5101" w:type="dxa"/>
          </w:tcPr>
          <w:p w:rsidR="00507DF8" w:rsidRDefault="00507DF8" w:rsidP="00501655">
            <w:pPr>
              <w:pStyle w:val="110"/>
            </w:pPr>
            <w:r>
              <w:t xml:space="preserve">Начальник </w:t>
            </w:r>
            <w:r w:rsidR="00822C29">
              <w:t>отдела</w:t>
            </w:r>
            <w:r>
              <w:t xml:space="preserve"> энергосбережения и повышения энергоэффективности </w:t>
            </w:r>
          </w:p>
          <w:p w:rsidR="002E1CB9" w:rsidRDefault="00507DF8" w:rsidP="00501655">
            <w:pPr>
              <w:pStyle w:val="110"/>
            </w:pPr>
            <w:r w:rsidRPr="004D4BAD">
              <w:rPr>
                <w:lang w:eastAsia="en-US"/>
              </w:rPr>
              <w:t>ПАО «</w:t>
            </w:r>
            <w:r w:rsidR="006E4CF9">
              <w:rPr>
                <w:lang w:eastAsia="en-US"/>
              </w:rPr>
              <w:t>Россети</w:t>
            </w:r>
            <w:r w:rsidRPr="004D4BAD">
              <w:rPr>
                <w:lang w:eastAsia="en-US"/>
              </w:rPr>
              <w:t xml:space="preserve"> Центр» - «Костромаэнерго»</w:t>
            </w:r>
          </w:p>
        </w:tc>
        <w:tc>
          <w:tcPr>
            <w:tcW w:w="2745" w:type="dxa"/>
            <w:tcBorders>
              <w:bottom w:val="single" w:sz="4" w:space="0" w:color="auto"/>
            </w:tcBorders>
            <w:vAlign w:val="bottom"/>
          </w:tcPr>
          <w:p w:rsidR="002E1CB9" w:rsidRDefault="002E1CB9" w:rsidP="00501655">
            <w:pPr>
              <w:pStyle w:val="110"/>
              <w:jc w:val="center"/>
            </w:pPr>
          </w:p>
        </w:tc>
        <w:tc>
          <w:tcPr>
            <w:tcW w:w="2075" w:type="dxa"/>
            <w:vAlign w:val="bottom"/>
          </w:tcPr>
          <w:p w:rsidR="002E1CB9" w:rsidRDefault="00822C29" w:rsidP="00507DF8">
            <w:pPr>
              <w:pStyle w:val="110"/>
              <w:jc w:val="right"/>
            </w:pPr>
            <w:r>
              <w:t>Л.Е.Леванова</w:t>
            </w:r>
          </w:p>
        </w:tc>
      </w:tr>
      <w:tr w:rsidR="001843F5" w:rsidTr="006E4CF9">
        <w:tc>
          <w:tcPr>
            <w:tcW w:w="5101" w:type="dxa"/>
          </w:tcPr>
          <w:p w:rsidR="001843F5" w:rsidRPr="00E203A0" w:rsidRDefault="001843F5" w:rsidP="002E1CB9">
            <w:pPr>
              <w:jc w:val="both"/>
              <w:rPr>
                <w:bCs/>
                <w:sz w:val="26"/>
                <w:szCs w:val="26"/>
              </w:rPr>
            </w:pPr>
          </w:p>
        </w:tc>
        <w:tc>
          <w:tcPr>
            <w:tcW w:w="2745" w:type="dxa"/>
            <w:tcBorders>
              <w:top w:val="single" w:sz="4" w:space="0" w:color="auto"/>
            </w:tcBorders>
            <w:vAlign w:val="bottom"/>
          </w:tcPr>
          <w:p w:rsidR="001843F5" w:rsidRDefault="001843F5" w:rsidP="00501655">
            <w:pPr>
              <w:pStyle w:val="110"/>
              <w:jc w:val="center"/>
            </w:pPr>
          </w:p>
        </w:tc>
        <w:tc>
          <w:tcPr>
            <w:tcW w:w="2075" w:type="dxa"/>
            <w:vAlign w:val="bottom"/>
          </w:tcPr>
          <w:p w:rsidR="001843F5" w:rsidRPr="00E203A0" w:rsidRDefault="001843F5" w:rsidP="00501655">
            <w:pPr>
              <w:pStyle w:val="110"/>
              <w:jc w:val="right"/>
            </w:pPr>
          </w:p>
        </w:tc>
      </w:tr>
      <w:tr w:rsidR="00DF523B" w:rsidTr="006E4CF9">
        <w:tc>
          <w:tcPr>
            <w:tcW w:w="5101" w:type="dxa"/>
          </w:tcPr>
          <w:p w:rsidR="00DF523B" w:rsidRPr="00E203A0" w:rsidRDefault="00DF523B" w:rsidP="002E1CB9">
            <w:pPr>
              <w:jc w:val="both"/>
              <w:rPr>
                <w:bCs/>
                <w:sz w:val="26"/>
                <w:szCs w:val="26"/>
              </w:rPr>
            </w:pPr>
          </w:p>
        </w:tc>
        <w:tc>
          <w:tcPr>
            <w:tcW w:w="2745" w:type="dxa"/>
            <w:tcBorders>
              <w:bottom w:val="single" w:sz="4" w:space="0" w:color="auto"/>
            </w:tcBorders>
            <w:vAlign w:val="bottom"/>
          </w:tcPr>
          <w:p w:rsidR="00DF523B" w:rsidRDefault="00DF523B" w:rsidP="00822C29">
            <w:pPr>
              <w:pStyle w:val="110"/>
              <w:jc w:val="right"/>
            </w:pPr>
            <w:r>
              <w:rPr>
                <w:lang w:eastAsia="en-US"/>
              </w:rPr>
              <w:t>20</w:t>
            </w:r>
            <w:r w:rsidR="009A0B5D">
              <w:rPr>
                <w:lang w:eastAsia="en-US"/>
              </w:rPr>
              <w:t>2</w:t>
            </w:r>
            <w:r w:rsidR="006E4CF9">
              <w:rPr>
                <w:lang w:eastAsia="en-US"/>
              </w:rPr>
              <w:t>3</w:t>
            </w:r>
            <w:r w:rsidRPr="004D4BAD">
              <w:rPr>
                <w:lang w:eastAsia="en-US"/>
              </w:rPr>
              <w:t xml:space="preserve"> г.</w:t>
            </w:r>
          </w:p>
        </w:tc>
        <w:tc>
          <w:tcPr>
            <w:tcW w:w="2075" w:type="dxa"/>
            <w:vAlign w:val="bottom"/>
          </w:tcPr>
          <w:p w:rsidR="00DF523B" w:rsidRPr="00E203A0" w:rsidRDefault="00DF523B" w:rsidP="00501655">
            <w:pPr>
              <w:pStyle w:val="110"/>
              <w:jc w:val="right"/>
            </w:pPr>
          </w:p>
        </w:tc>
      </w:tr>
      <w:tr w:rsidR="00DF523B" w:rsidTr="006E4CF9">
        <w:tc>
          <w:tcPr>
            <w:tcW w:w="5101" w:type="dxa"/>
          </w:tcPr>
          <w:p w:rsidR="00DF523B" w:rsidRPr="00E203A0" w:rsidRDefault="00DF523B" w:rsidP="002E1CB9">
            <w:pPr>
              <w:jc w:val="both"/>
              <w:rPr>
                <w:bCs/>
                <w:sz w:val="26"/>
                <w:szCs w:val="26"/>
              </w:rPr>
            </w:pPr>
          </w:p>
        </w:tc>
        <w:tc>
          <w:tcPr>
            <w:tcW w:w="2745" w:type="dxa"/>
            <w:tcBorders>
              <w:top w:val="single" w:sz="4" w:space="0" w:color="auto"/>
            </w:tcBorders>
            <w:vAlign w:val="bottom"/>
          </w:tcPr>
          <w:p w:rsidR="00DF523B" w:rsidRDefault="00DF523B" w:rsidP="00501655">
            <w:pPr>
              <w:pStyle w:val="110"/>
              <w:jc w:val="center"/>
            </w:pPr>
            <w:r w:rsidRPr="004D4BAD">
              <w:rPr>
                <w:sz w:val="16"/>
                <w:szCs w:val="16"/>
                <w:lang w:eastAsia="en-US"/>
              </w:rPr>
              <w:t>дата, месяц, год</w:t>
            </w:r>
          </w:p>
        </w:tc>
        <w:tc>
          <w:tcPr>
            <w:tcW w:w="2075" w:type="dxa"/>
            <w:vAlign w:val="bottom"/>
          </w:tcPr>
          <w:p w:rsidR="00DF523B" w:rsidRPr="00E203A0" w:rsidRDefault="00DF523B" w:rsidP="00501655">
            <w:pPr>
              <w:pStyle w:val="110"/>
              <w:jc w:val="right"/>
            </w:pPr>
          </w:p>
        </w:tc>
      </w:tr>
      <w:tr w:rsidR="00DF523B" w:rsidTr="006E4CF9">
        <w:tc>
          <w:tcPr>
            <w:tcW w:w="5101" w:type="dxa"/>
          </w:tcPr>
          <w:p w:rsidR="00DF523B" w:rsidRDefault="00DF523B" w:rsidP="00501655">
            <w:pPr>
              <w:pStyle w:val="110"/>
              <w:rPr>
                <w:lang w:eastAsia="en-US"/>
              </w:rPr>
            </w:pPr>
          </w:p>
          <w:p w:rsidR="00A96D8A" w:rsidRDefault="00A96D8A" w:rsidP="00501655">
            <w:pPr>
              <w:pStyle w:val="110"/>
              <w:rPr>
                <w:lang w:eastAsia="en-US"/>
              </w:rPr>
            </w:pPr>
            <w:r w:rsidRPr="004D4BAD">
              <w:rPr>
                <w:lang w:eastAsia="en-US"/>
              </w:rPr>
              <w:t>СОГЛАСОВАНО:</w:t>
            </w:r>
          </w:p>
          <w:p w:rsidR="00A96D8A" w:rsidRPr="00A96D8A" w:rsidRDefault="006E4CF9" w:rsidP="00A96D8A">
            <w:pPr>
              <w:rPr>
                <w:sz w:val="26"/>
                <w:szCs w:val="26"/>
                <w:lang w:eastAsia="en-US"/>
              </w:rPr>
            </w:pPr>
            <w:r>
              <w:rPr>
                <w:sz w:val="26"/>
                <w:szCs w:val="26"/>
                <w:lang w:eastAsia="en-US"/>
              </w:rPr>
              <w:t>И.о з</w:t>
            </w:r>
            <w:r w:rsidR="00A96D8A" w:rsidRPr="004D4BAD">
              <w:rPr>
                <w:sz w:val="26"/>
                <w:szCs w:val="26"/>
                <w:lang w:eastAsia="en-US"/>
              </w:rPr>
              <w:t>аместител</w:t>
            </w:r>
            <w:r>
              <w:rPr>
                <w:sz w:val="26"/>
                <w:szCs w:val="26"/>
                <w:lang w:eastAsia="en-US"/>
              </w:rPr>
              <w:t>я</w:t>
            </w:r>
            <w:r w:rsidR="00A96D8A" w:rsidRPr="004D4BAD">
              <w:rPr>
                <w:sz w:val="26"/>
                <w:szCs w:val="26"/>
                <w:lang w:eastAsia="en-US"/>
              </w:rPr>
              <w:t xml:space="preserve"> директора по капитальному строительству </w:t>
            </w:r>
            <w:r w:rsidR="00A96D8A">
              <w:rPr>
                <w:sz w:val="26"/>
                <w:szCs w:val="26"/>
                <w:lang w:eastAsia="en-US"/>
              </w:rPr>
              <w:t xml:space="preserve">филиала </w:t>
            </w:r>
            <w:r w:rsidR="00A96D8A" w:rsidRPr="004D4BAD">
              <w:rPr>
                <w:sz w:val="26"/>
                <w:szCs w:val="26"/>
                <w:lang w:eastAsia="en-US"/>
              </w:rPr>
              <w:t>ПАО «</w:t>
            </w:r>
            <w:r>
              <w:rPr>
                <w:sz w:val="26"/>
                <w:szCs w:val="26"/>
                <w:lang w:eastAsia="en-US"/>
              </w:rPr>
              <w:t>Россети</w:t>
            </w:r>
            <w:r w:rsidR="00A96D8A" w:rsidRPr="004D4BAD">
              <w:rPr>
                <w:sz w:val="26"/>
                <w:szCs w:val="26"/>
                <w:lang w:eastAsia="en-US"/>
              </w:rPr>
              <w:t xml:space="preserve"> Центр» - «Костромаэнерго»</w:t>
            </w:r>
          </w:p>
        </w:tc>
        <w:tc>
          <w:tcPr>
            <w:tcW w:w="2745" w:type="dxa"/>
            <w:tcBorders>
              <w:bottom w:val="single" w:sz="4" w:space="0" w:color="auto"/>
            </w:tcBorders>
            <w:vAlign w:val="bottom"/>
          </w:tcPr>
          <w:p w:rsidR="00A96D8A" w:rsidRDefault="00A96D8A" w:rsidP="00501655">
            <w:pPr>
              <w:pStyle w:val="110"/>
              <w:jc w:val="center"/>
            </w:pPr>
          </w:p>
        </w:tc>
        <w:tc>
          <w:tcPr>
            <w:tcW w:w="2075" w:type="dxa"/>
            <w:vAlign w:val="bottom"/>
          </w:tcPr>
          <w:p w:rsidR="00A96D8A" w:rsidRDefault="006E4CF9" w:rsidP="00501655">
            <w:pPr>
              <w:pStyle w:val="110"/>
              <w:jc w:val="right"/>
            </w:pPr>
            <w:r>
              <w:rPr>
                <w:lang w:eastAsia="en-US"/>
              </w:rPr>
              <w:t>О.А</w:t>
            </w:r>
            <w:r w:rsidR="00A96D8A" w:rsidRPr="004D4BAD">
              <w:rPr>
                <w:lang w:eastAsia="en-US"/>
              </w:rPr>
              <w:t xml:space="preserve">. </w:t>
            </w:r>
            <w:r>
              <w:rPr>
                <w:lang w:eastAsia="en-US"/>
              </w:rPr>
              <w:t>Шибаев</w:t>
            </w:r>
          </w:p>
        </w:tc>
      </w:tr>
      <w:tr w:rsidR="001843F5" w:rsidTr="006E4CF9">
        <w:tc>
          <w:tcPr>
            <w:tcW w:w="5101" w:type="dxa"/>
          </w:tcPr>
          <w:p w:rsidR="001843F5" w:rsidRDefault="001843F5" w:rsidP="00501655">
            <w:pPr>
              <w:pStyle w:val="110"/>
              <w:rPr>
                <w:lang w:eastAsia="en-US"/>
              </w:rPr>
            </w:pPr>
          </w:p>
        </w:tc>
        <w:tc>
          <w:tcPr>
            <w:tcW w:w="2745" w:type="dxa"/>
            <w:tcBorders>
              <w:top w:val="single" w:sz="4" w:space="0" w:color="auto"/>
            </w:tcBorders>
            <w:vAlign w:val="bottom"/>
          </w:tcPr>
          <w:p w:rsidR="001843F5" w:rsidRDefault="001843F5" w:rsidP="00501655">
            <w:pPr>
              <w:pStyle w:val="110"/>
              <w:jc w:val="center"/>
            </w:pPr>
          </w:p>
        </w:tc>
        <w:tc>
          <w:tcPr>
            <w:tcW w:w="2075" w:type="dxa"/>
            <w:vAlign w:val="bottom"/>
          </w:tcPr>
          <w:p w:rsidR="001843F5" w:rsidRPr="004D4BAD" w:rsidRDefault="001843F5" w:rsidP="00501655">
            <w:pPr>
              <w:pStyle w:val="110"/>
              <w:jc w:val="right"/>
              <w:rPr>
                <w:lang w:eastAsia="en-US"/>
              </w:rPr>
            </w:pPr>
          </w:p>
        </w:tc>
      </w:tr>
      <w:tr w:rsidR="00DF523B" w:rsidTr="006E4CF9">
        <w:tc>
          <w:tcPr>
            <w:tcW w:w="5101" w:type="dxa"/>
          </w:tcPr>
          <w:p w:rsidR="00DF523B" w:rsidRDefault="00DF523B" w:rsidP="00501655">
            <w:pPr>
              <w:pStyle w:val="110"/>
              <w:rPr>
                <w:lang w:eastAsia="en-US"/>
              </w:rPr>
            </w:pPr>
          </w:p>
        </w:tc>
        <w:tc>
          <w:tcPr>
            <w:tcW w:w="2745" w:type="dxa"/>
            <w:tcBorders>
              <w:bottom w:val="single" w:sz="4" w:space="0" w:color="auto"/>
            </w:tcBorders>
            <w:vAlign w:val="bottom"/>
          </w:tcPr>
          <w:p w:rsidR="00DF523B" w:rsidRPr="004D4BAD" w:rsidRDefault="00DF523B" w:rsidP="00822C29">
            <w:pPr>
              <w:pStyle w:val="110"/>
              <w:jc w:val="right"/>
              <w:rPr>
                <w:lang w:eastAsia="en-US"/>
              </w:rPr>
            </w:pPr>
            <w:r>
              <w:rPr>
                <w:lang w:eastAsia="en-US"/>
              </w:rPr>
              <w:t>20</w:t>
            </w:r>
            <w:r w:rsidR="009A0B5D">
              <w:rPr>
                <w:lang w:eastAsia="en-US"/>
              </w:rPr>
              <w:t>2</w:t>
            </w:r>
            <w:r w:rsidR="006E4CF9">
              <w:rPr>
                <w:lang w:eastAsia="en-US"/>
              </w:rPr>
              <w:t>3</w:t>
            </w:r>
            <w:r w:rsidRPr="004D4BAD">
              <w:rPr>
                <w:lang w:eastAsia="en-US"/>
              </w:rPr>
              <w:t xml:space="preserve"> г.</w:t>
            </w:r>
          </w:p>
        </w:tc>
        <w:tc>
          <w:tcPr>
            <w:tcW w:w="2075" w:type="dxa"/>
            <w:vAlign w:val="bottom"/>
          </w:tcPr>
          <w:p w:rsidR="00DF523B" w:rsidRPr="004D4BAD" w:rsidRDefault="00DF523B" w:rsidP="00501655">
            <w:pPr>
              <w:pStyle w:val="110"/>
              <w:jc w:val="right"/>
              <w:rPr>
                <w:lang w:eastAsia="en-US"/>
              </w:rPr>
            </w:pPr>
          </w:p>
        </w:tc>
      </w:tr>
      <w:tr w:rsidR="00DF523B" w:rsidTr="006E4CF9">
        <w:tc>
          <w:tcPr>
            <w:tcW w:w="5101" w:type="dxa"/>
          </w:tcPr>
          <w:p w:rsidR="00DF523B" w:rsidRDefault="00DF523B" w:rsidP="00501655">
            <w:pPr>
              <w:pStyle w:val="110"/>
              <w:rPr>
                <w:lang w:eastAsia="en-US"/>
              </w:rPr>
            </w:pPr>
          </w:p>
        </w:tc>
        <w:tc>
          <w:tcPr>
            <w:tcW w:w="2745" w:type="dxa"/>
            <w:tcBorders>
              <w:top w:val="single" w:sz="4" w:space="0" w:color="auto"/>
            </w:tcBorders>
            <w:vAlign w:val="bottom"/>
          </w:tcPr>
          <w:p w:rsidR="00DF523B" w:rsidRPr="004D4BAD" w:rsidRDefault="00DF523B" w:rsidP="00501655">
            <w:pPr>
              <w:pStyle w:val="110"/>
              <w:jc w:val="center"/>
              <w:rPr>
                <w:lang w:eastAsia="en-US"/>
              </w:rPr>
            </w:pPr>
            <w:r w:rsidRPr="004D4BAD">
              <w:rPr>
                <w:sz w:val="16"/>
                <w:szCs w:val="16"/>
                <w:lang w:eastAsia="en-US"/>
              </w:rPr>
              <w:t>дата, месяц, год</w:t>
            </w:r>
          </w:p>
        </w:tc>
        <w:tc>
          <w:tcPr>
            <w:tcW w:w="2075" w:type="dxa"/>
            <w:vAlign w:val="bottom"/>
          </w:tcPr>
          <w:p w:rsidR="00DF523B" w:rsidRPr="004D4BAD" w:rsidRDefault="00DF523B" w:rsidP="00501655">
            <w:pPr>
              <w:pStyle w:val="110"/>
              <w:jc w:val="right"/>
              <w:rPr>
                <w:lang w:eastAsia="en-US"/>
              </w:rPr>
            </w:pPr>
          </w:p>
        </w:tc>
      </w:tr>
    </w:tbl>
    <w:p w:rsidR="002E1CB9" w:rsidRPr="00E203A0" w:rsidRDefault="002E1CB9" w:rsidP="001843F5">
      <w:pPr>
        <w:pStyle w:val="110"/>
        <w:rPr>
          <w:sz w:val="20"/>
          <w:szCs w:val="20"/>
        </w:rPr>
      </w:pPr>
    </w:p>
    <w:sectPr w:rsidR="002E1CB9" w:rsidRPr="00E203A0" w:rsidSect="00012D50">
      <w:headerReference w:type="default" r:id="rId8"/>
      <w:pgSz w:w="11906" w:h="16838"/>
      <w:pgMar w:top="993"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3748" w:rsidRDefault="00713748">
      <w:r>
        <w:separator/>
      </w:r>
    </w:p>
  </w:endnote>
  <w:endnote w:type="continuationSeparator" w:id="0">
    <w:p w:rsidR="00713748" w:rsidRDefault="00713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3748" w:rsidRDefault="00713748">
      <w:r>
        <w:separator/>
      </w:r>
    </w:p>
  </w:footnote>
  <w:footnote w:type="continuationSeparator" w:id="0">
    <w:p w:rsidR="00713748" w:rsidRDefault="00713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46376"/>
    </w:sdtPr>
    <w:sdtEndPr/>
    <w:sdtContent>
      <w:p w:rsidR="00746208" w:rsidRDefault="003212FD">
        <w:pPr>
          <w:pStyle w:val="a7"/>
          <w:jc w:val="center"/>
        </w:pPr>
        <w:r w:rsidRPr="001F5CB6">
          <w:rPr>
            <w:sz w:val="20"/>
            <w:szCs w:val="20"/>
          </w:rPr>
          <w:fldChar w:fldCharType="begin"/>
        </w:r>
        <w:r w:rsidRPr="001F5CB6">
          <w:rPr>
            <w:sz w:val="20"/>
            <w:szCs w:val="20"/>
          </w:rPr>
          <w:instrText xml:space="preserve"> PAGE   \* MERGEFORMAT </w:instrText>
        </w:r>
        <w:r w:rsidRPr="001F5CB6">
          <w:rPr>
            <w:sz w:val="20"/>
            <w:szCs w:val="20"/>
          </w:rPr>
          <w:fldChar w:fldCharType="separate"/>
        </w:r>
        <w:r w:rsidR="00EA3CF1">
          <w:rPr>
            <w:noProof/>
            <w:sz w:val="20"/>
            <w:szCs w:val="20"/>
          </w:rPr>
          <w:t>5</w:t>
        </w:r>
        <w:r w:rsidRPr="001F5CB6">
          <w:rPr>
            <w:sz w:val="20"/>
            <w:szCs w:val="20"/>
          </w:rPr>
          <w:fldChar w:fldCharType="end"/>
        </w:r>
      </w:p>
    </w:sdtContent>
  </w:sdt>
  <w:p w:rsidR="00746208" w:rsidRDefault="0071374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65865"/>
    <w:multiLevelType w:val="multilevel"/>
    <w:tmpl w:val="BDA01E6C"/>
    <w:lvl w:ilvl="0">
      <w:start w:val="7"/>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27E2D02"/>
    <w:multiLevelType w:val="multilevel"/>
    <w:tmpl w:val="CC16FAAE"/>
    <w:lvl w:ilvl="0">
      <w:start w:val="7"/>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170137A6"/>
    <w:multiLevelType w:val="hybridMultilevel"/>
    <w:tmpl w:val="30D853AC"/>
    <w:lvl w:ilvl="0" w:tplc="B03457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F82BFC"/>
    <w:multiLevelType w:val="multilevel"/>
    <w:tmpl w:val="41B2A89C"/>
    <w:lvl w:ilvl="0">
      <w:start w:val="3"/>
      <w:numFmt w:val="decimal"/>
      <w:lvlText w:val="%1."/>
      <w:lvlJc w:val="left"/>
      <w:pPr>
        <w:ind w:left="390" w:hanging="390"/>
      </w:pPr>
      <w:rPr>
        <w:rFonts w:hint="default"/>
        <w:color w:val="000000"/>
      </w:rPr>
    </w:lvl>
    <w:lvl w:ilvl="1">
      <w:start w:val="1"/>
      <w:numFmt w:val="decimal"/>
      <w:lvlText w:val="%1.%2."/>
      <w:lvlJc w:val="left"/>
      <w:pPr>
        <w:ind w:left="1800" w:hanging="72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4320" w:hanging="108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840" w:hanging="144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360" w:hanging="1800"/>
      </w:pPr>
      <w:rPr>
        <w:rFonts w:hint="default"/>
        <w:color w:val="000000"/>
      </w:rPr>
    </w:lvl>
    <w:lvl w:ilvl="8">
      <w:start w:val="1"/>
      <w:numFmt w:val="decimal"/>
      <w:lvlText w:val="%1.%2.%3.%4.%5.%6.%7.%8.%9."/>
      <w:lvlJc w:val="left"/>
      <w:pPr>
        <w:ind w:left="10440" w:hanging="1800"/>
      </w:pPr>
      <w:rPr>
        <w:rFonts w:hint="default"/>
        <w:color w:val="000000"/>
      </w:rPr>
    </w:lvl>
  </w:abstractNum>
  <w:abstractNum w:abstractNumId="4" w15:restartNumberingAfterBreak="0">
    <w:nsid w:val="30C76F5C"/>
    <w:multiLevelType w:val="multilevel"/>
    <w:tmpl w:val="D2EEACD6"/>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498D76B5"/>
    <w:multiLevelType w:val="hybridMultilevel"/>
    <w:tmpl w:val="CCA42C06"/>
    <w:lvl w:ilvl="0" w:tplc="F432BECE">
      <w:start w:val="1"/>
      <w:numFmt w:val="decimal"/>
      <w:lvlText w:val="%1."/>
      <w:lvlJc w:val="left"/>
      <w:pPr>
        <w:tabs>
          <w:tab w:val="num" w:pos="1588"/>
        </w:tabs>
        <w:ind w:left="1588" w:hanging="1020"/>
      </w:pPr>
      <w:rPr>
        <w:rFonts w:hint="default"/>
        <w:b/>
      </w:rPr>
    </w:lvl>
    <w:lvl w:ilvl="1" w:tplc="0C1C084E">
      <w:start w:val="1"/>
      <w:numFmt w:val="decimal"/>
      <w:lvlText w:val="%2."/>
      <w:lvlJc w:val="left"/>
      <w:pPr>
        <w:tabs>
          <w:tab w:val="num" w:pos="900"/>
        </w:tabs>
        <w:ind w:left="900" w:hanging="360"/>
      </w:pPr>
      <w:rPr>
        <w:rFonts w:hint="default"/>
      </w:rPr>
    </w:lvl>
    <w:lvl w:ilvl="2" w:tplc="DE70F43C">
      <w:numFmt w:val="none"/>
      <w:lvlText w:val=""/>
      <w:lvlJc w:val="left"/>
      <w:pPr>
        <w:tabs>
          <w:tab w:val="num" w:pos="360"/>
        </w:tabs>
      </w:pPr>
    </w:lvl>
    <w:lvl w:ilvl="3" w:tplc="406614C4">
      <w:numFmt w:val="none"/>
      <w:lvlText w:val=""/>
      <w:lvlJc w:val="left"/>
      <w:pPr>
        <w:tabs>
          <w:tab w:val="num" w:pos="360"/>
        </w:tabs>
      </w:pPr>
    </w:lvl>
    <w:lvl w:ilvl="4" w:tplc="14AEA5E4">
      <w:numFmt w:val="none"/>
      <w:lvlText w:val=""/>
      <w:lvlJc w:val="left"/>
      <w:pPr>
        <w:tabs>
          <w:tab w:val="num" w:pos="360"/>
        </w:tabs>
      </w:pPr>
    </w:lvl>
    <w:lvl w:ilvl="5" w:tplc="CE3EA9DC">
      <w:numFmt w:val="none"/>
      <w:lvlText w:val=""/>
      <w:lvlJc w:val="left"/>
      <w:pPr>
        <w:tabs>
          <w:tab w:val="num" w:pos="360"/>
        </w:tabs>
      </w:pPr>
    </w:lvl>
    <w:lvl w:ilvl="6" w:tplc="0C149BC4">
      <w:numFmt w:val="none"/>
      <w:lvlText w:val=""/>
      <w:lvlJc w:val="left"/>
      <w:pPr>
        <w:tabs>
          <w:tab w:val="num" w:pos="360"/>
        </w:tabs>
      </w:pPr>
    </w:lvl>
    <w:lvl w:ilvl="7" w:tplc="1A801758">
      <w:numFmt w:val="none"/>
      <w:lvlText w:val=""/>
      <w:lvlJc w:val="left"/>
      <w:pPr>
        <w:tabs>
          <w:tab w:val="num" w:pos="360"/>
        </w:tabs>
      </w:pPr>
    </w:lvl>
    <w:lvl w:ilvl="8" w:tplc="D83AC07E">
      <w:numFmt w:val="none"/>
      <w:lvlText w:val=""/>
      <w:lvlJc w:val="left"/>
      <w:pPr>
        <w:tabs>
          <w:tab w:val="num" w:pos="360"/>
        </w:tabs>
      </w:pPr>
    </w:lvl>
  </w:abstractNum>
  <w:abstractNum w:abstractNumId="7" w15:restartNumberingAfterBreak="0">
    <w:nsid w:val="4FFA6FED"/>
    <w:multiLevelType w:val="multilevel"/>
    <w:tmpl w:val="5E8462D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640C7F35"/>
    <w:multiLevelType w:val="multilevel"/>
    <w:tmpl w:val="D5C8E0DC"/>
    <w:lvl w:ilvl="0">
      <w:start w:val="2"/>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A230113"/>
    <w:multiLevelType w:val="hybridMultilevel"/>
    <w:tmpl w:val="E4BE0006"/>
    <w:lvl w:ilvl="0" w:tplc="5E147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A15491E"/>
    <w:multiLevelType w:val="multilevel"/>
    <w:tmpl w:val="A726FE42"/>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6"/>
  </w:num>
  <w:num w:numId="3">
    <w:abstractNumId w:val="9"/>
  </w:num>
  <w:num w:numId="4">
    <w:abstractNumId w:val="2"/>
  </w:num>
  <w:num w:numId="5">
    <w:abstractNumId w:val="1"/>
  </w:num>
  <w:num w:numId="6">
    <w:abstractNumId w:val="4"/>
  </w:num>
  <w:num w:numId="7">
    <w:abstractNumId w:val="8"/>
  </w:num>
  <w:num w:numId="8">
    <w:abstractNumId w:val="10"/>
  </w:num>
  <w:num w:numId="9">
    <w:abstractNumId w:val="7"/>
  </w:num>
  <w:num w:numId="10">
    <w:abstractNumId w:val="0"/>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E5E"/>
    <w:rsid w:val="00002104"/>
    <w:rsid w:val="00012D50"/>
    <w:rsid w:val="00013876"/>
    <w:rsid w:val="000165D7"/>
    <w:rsid w:val="000171AB"/>
    <w:rsid w:val="00017265"/>
    <w:rsid w:val="00023D32"/>
    <w:rsid w:val="00030194"/>
    <w:rsid w:val="00043847"/>
    <w:rsid w:val="0006153F"/>
    <w:rsid w:val="00062298"/>
    <w:rsid w:val="00074629"/>
    <w:rsid w:val="00075439"/>
    <w:rsid w:val="00090204"/>
    <w:rsid w:val="000956C9"/>
    <w:rsid w:val="000A1F72"/>
    <w:rsid w:val="000A3B80"/>
    <w:rsid w:val="000B0CF8"/>
    <w:rsid w:val="000B1813"/>
    <w:rsid w:val="000B4FA6"/>
    <w:rsid w:val="000E7A2A"/>
    <w:rsid w:val="000F4A94"/>
    <w:rsid w:val="00100E3E"/>
    <w:rsid w:val="001034BC"/>
    <w:rsid w:val="0011685E"/>
    <w:rsid w:val="00141B6A"/>
    <w:rsid w:val="00164ACC"/>
    <w:rsid w:val="001712FD"/>
    <w:rsid w:val="00173E87"/>
    <w:rsid w:val="00177040"/>
    <w:rsid w:val="00181E3F"/>
    <w:rsid w:val="001843F5"/>
    <w:rsid w:val="001855A6"/>
    <w:rsid w:val="001C04EB"/>
    <w:rsid w:val="001D3A49"/>
    <w:rsid w:val="001F72BC"/>
    <w:rsid w:val="0020576D"/>
    <w:rsid w:val="00222BAD"/>
    <w:rsid w:val="00237ADC"/>
    <w:rsid w:val="002567E1"/>
    <w:rsid w:val="00263FE1"/>
    <w:rsid w:val="002867F6"/>
    <w:rsid w:val="002965A6"/>
    <w:rsid w:val="002A67FE"/>
    <w:rsid w:val="002B05A9"/>
    <w:rsid w:val="002B4AA2"/>
    <w:rsid w:val="002D63BA"/>
    <w:rsid w:val="002E1CB9"/>
    <w:rsid w:val="00316E5E"/>
    <w:rsid w:val="003212FD"/>
    <w:rsid w:val="00327AD5"/>
    <w:rsid w:val="00341C06"/>
    <w:rsid w:val="00353DF7"/>
    <w:rsid w:val="00356C10"/>
    <w:rsid w:val="00372F79"/>
    <w:rsid w:val="00380827"/>
    <w:rsid w:val="0038430A"/>
    <w:rsid w:val="003A32BE"/>
    <w:rsid w:val="003A4570"/>
    <w:rsid w:val="003A509A"/>
    <w:rsid w:val="003A7492"/>
    <w:rsid w:val="003A7E62"/>
    <w:rsid w:val="003B1EFA"/>
    <w:rsid w:val="003C4538"/>
    <w:rsid w:val="003E4B8D"/>
    <w:rsid w:val="003E622D"/>
    <w:rsid w:val="003E7179"/>
    <w:rsid w:val="003E7E40"/>
    <w:rsid w:val="00401EFE"/>
    <w:rsid w:val="00412C68"/>
    <w:rsid w:val="004361D6"/>
    <w:rsid w:val="00444E62"/>
    <w:rsid w:val="004470EE"/>
    <w:rsid w:val="0045149F"/>
    <w:rsid w:val="00471B8E"/>
    <w:rsid w:val="00473348"/>
    <w:rsid w:val="004D3129"/>
    <w:rsid w:val="004E382F"/>
    <w:rsid w:val="004F199E"/>
    <w:rsid w:val="004F3C78"/>
    <w:rsid w:val="00501655"/>
    <w:rsid w:val="00503C2C"/>
    <w:rsid w:val="00504DC6"/>
    <w:rsid w:val="00507DF8"/>
    <w:rsid w:val="005226A7"/>
    <w:rsid w:val="005345FE"/>
    <w:rsid w:val="00561910"/>
    <w:rsid w:val="00571F34"/>
    <w:rsid w:val="005765E8"/>
    <w:rsid w:val="00581602"/>
    <w:rsid w:val="00592401"/>
    <w:rsid w:val="005D21CC"/>
    <w:rsid w:val="005D5E07"/>
    <w:rsid w:val="005D6151"/>
    <w:rsid w:val="005E331D"/>
    <w:rsid w:val="005F5119"/>
    <w:rsid w:val="005F6904"/>
    <w:rsid w:val="0060334C"/>
    <w:rsid w:val="0063411B"/>
    <w:rsid w:val="00643BE6"/>
    <w:rsid w:val="00677D3E"/>
    <w:rsid w:val="006A5F04"/>
    <w:rsid w:val="006C0088"/>
    <w:rsid w:val="006C0466"/>
    <w:rsid w:val="006C49A6"/>
    <w:rsid w:val="006E4CF9"/>
    <w:rsid w:val="006E5663"/>
    <w:rsid w:val="006E606A"/>
    <w:rsid w:val="006E79C5"/>
    <w:rsid w:val="006F2145"/>
    <w:rsid w:val="006F2C30"/>
    <w:rsid w:val="006F4032"/>
    <w:rsid w:val="00700452"/>
    <w:rsid w:val="007040DA"/>
    <w:rsid w:val="00710386"/>
    <w:rsid w:val="00713748"/>
    <w:rsid w:val="00722D07"/>
    <w:rsid w:val="0073210D"/>
    <w:rsid w:val="00755900"/>
    <w:rsid w:val="0075781E"/>
    <w:rsid w:val="007717C8"/>
    <w:rsid w:val="00777696"/>
    <w:rsid w:val="00780868"/>
    <w:rsid w:val="007A25DE"/>
    <w:rsid w:val="007C020A"/>
    <w:rsid w:val="007E4A2F"/>
    <w:rsid w:val="007F196F"/>
    <w:rsid w:val="00822C29"/>
    <w:rsid w:val="008232A0"/>
    <w:rsid w:val="00860125"/>
    <w:rsid w:val="008634D1"/>
    <w:rsid w:val="008901EE"/>
    <w:rsid w:val="00892207"/>
    <w:rsid w:val="008A2565"/>
    <w:rsid w:val="008A36FC"/>
    <w:rsid w:val="008A596A"/>
    <w:rsid w:val="008B5A8B"/>
    <w:rsid w:val="00913D08"/>
    <w:rsid w:val="0092318A"/>
    <w:rsid w:val="00934357"/>
    <w:rsid w:val="00944163"/>
    <w:rsid w:val="00951BFB"/>
    <w:rsid w:val="009541CD"/>
    <w:rsid w:val="00956D4F"/>
    <w:rsid w:val="00984F40"/>
    <w:rsid w:val="00997A59"/>
    <w:rsid w:val="009A0B5D"/>
    <w:rsid w:val="009B14B9"/>
    <w:rsid w:val="009C17BB"/>
    <w:rsid w:val="009C4D28"/>
    <w:rsid w:val="009D4087"/>
    <w:rsid w:val="00A050B5"/>
    <w:rsid w:val="00A13E59"/>
    <w:rsid w:val="00A268A7"/>
    <w:rsid w:val="00A34256"/>
    <w:rsid w:val="00A40457"/>
    <w:rsid w:val="00A61F20"/>
    <w:rsid w:val="00A73005"/>
    <w:rsid w:val="00A85401"/>
    <w:rsid w:val="00A96D8A"/>
    <w:rsid w:val="00AA58FD"/>
    <w:rsid w:val="00AA780A"/>
    <w:rsid w:val="00AC5D7F"/>
    <w:rsid w:val="00AE54AD"/>
    <w:rsid w:val="00AE5AE6"/>
    <w:rsid w:val="00B0256B"/>
    <w:rsid w:val="00B15582"/>
    <w:rsid w:val="00B1789E"/>
    <w:rsid w:val="00B27A1C"/>
    <w:rsid w:val="00B36E33"/>
    <w:rsid w:val="00B37E7E"/>
    <w:rsid w:val="00B53ED8"/>
    <w:rsid w:val="00B66D50"/>
    <w:rsid w:val="00B85425"/>
    <w:rsid w:val="00B927E5"/>
    <w:rsid w:val="00BA3FD5"/>
    <w:rsid w:val="00BE2DE3"/>
    <w:rsid w:val="00BE3E83"/>
    <w:rsid w:val="00BE5B83"/>
    <w:rsid w:val="00BF5B73"/>
    <w:rsid w:val="00C36422"/>
    <w:rsid w:val="00C51FC5"/>
    <w:rsid w:val="00C67F45"/>
    <w:rsid w:val="00C7647C"/>
    <w:rsid w:val="00C769F9"/>
    <w:rsid w:val="00C81DC4"/>
    <w:rsid w:val="00C92DB6"/>
    <w:rsid w:val="00CB30EC"/>
    <w:rsid w:val="00CB5009"/>
    <w:rsid w:val="00CF2850"/>
    <w:rsid w:val="00CF3ECE"/>
    <w:rsid w:val="00CF469C"/>
    <w:rsid w:val="00CF4B8B"/>
    <w:rsid w:val="00D04DA0"/>
    <w:rsid w:val="00D176C7"/>
    <w:rsid w:val="00D2069E"/>
    <w:rsid w:val="00D261E0"/>
    <w:rsid w:val="00D3367A"/>
    <w:rsid w:val="00D369FE"/>
    <w:rsid w:val="00D46ED5"/>
    <w:rsid w:val="00D47A2C"/>
    <w:rsid w:val="00D602FD"/>
    <w:rsid w:val="00D73B1A"/>
    <w:rsid w:val="00DA6F9C"/>
    <w:rsid w:val="00DE12E3"/>
    <w:rsid w:val="00DE4375"/>
    <w:rsid w:val="00DE4755"/>
    <w:rsid w:val="00DE6DBE"/>
    <w:rsid w:val="00DF4564"/>
    <w:rsid w:val="00DF523B"/>
    <w:rsid w:val="00DF72F4"/>
    <w:rsid w:val="00E118B7"/>
    <w:rsid w:val="00E203A0"/>
    <w:rsid w:val="00E27B59"/>
    <w:rsid w:val="00E308B3"/>
    <w:rsid w:val="00E4216B"/>
    <w:rsid w:val="00E47E39"/>
    <w:rsid w:val="00E500D7"/>
    <w:rsid w:val="00E513A3"/>
    <w:rsid w:val="00E61067"/>
    <w:rsid w:val="00E64C3C"/>
    <w:rsid w:val="00E70394"/>
    <w:rsid w:val="00E76150"/>
    <w:rsid w:val="00E8797C"/>
    <w:rsid w:val="00E9718E"/>
    <w:rsid w:val="00EA3CF1"/>
    <w:rsid w:val="00EA6DF2"/>
    <w:rsid w:val="00EB75C0"/>
    <w:rsid w:val="00ED575D"/>
    <w:rsid w:val="00F06E82"/>
    <w:rsid w:val="00F109D5"/>
    <w:rsid w:val="00F2050F"/>
    <w:rsid w:val="00F30DE7"/>
    <w:rsid w:val="00F42B64"/>
    <w:rsid w:val="00F44CE7"/>
    <w:rsid w:val="00F47590"/>
    <w:rsid w:val="00F52026"/>
    <w:rsid w:val="00F5251D"/>
    <w:rsid w:val="00F57FDF"/>
    <w:rsid w:val="00F66B25"/>
    <w:rsid w:val="00F9285D"/>
    <w:rsid w:val="00F97E27"/>
    <w:rsid w:val="00FA1C02"/>
    <w:rsid w:val="00FB29BC"/>
    <w:rsid w:val="00FB35E3"/>
    <w:rsid w:val="00FB52C1"/>
    <w:rsid w:val="00FD2F89"/>
    <w:rsid w:val="00FE1277"/>
    <w:rsid w:val="00FF1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1AC79"/>
  <w15:docId w15:val="{65ADF263-0FFA-442D-B436-4168BC5D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6E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16E5E"/>
    <w:pPr>
      <w:keepNext/>
      <w:numPr>
        <w:numId w:val="1"/>
      </w:numPr>
      <w:outlineLvl w:val="0"/>
    </w:pPr>
    <w:rPr>
      <w:b/>
      <w:bCs/>
      <w:szCs w:val="28"/>
    </w:rPr>
  </w:style>
  <w:style w:type="paragraph" w:styleId="2">
    <w:name w:val="heading 2"/>
    <w:basedOn w:val="a"/>
    <w:next w:val="a"/>
    <w:link w:val="20"/>
    <w:qFormat/>
    <w:rsid w:val="00316E5E"/>
    <w:pPr>
      <w:keepNext/>
      <w:numPr>
        <w:ilvl w:val="1"/>
        <w:numId w:val="1"/>
      </w:numPr>
      <w:shd w:val="clear" w:color="auto" w:fill="FFFFFF"/>
      <w:autoSpaceDE w:val="0"/>
      <w:autoSpaceDN w:val="0"/>
      <w:adjustRightInd w:val="0"/>
      <w:jc w:val="center"/>
      <w:outlineLvl w:val="1"/>
    </w:pPr>
    <w:rPr>
      <w:b/>
      <w:b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6E5E"/>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rsid w:val="00316E5E"/>
    <w:rPr>
      <w:rFonts w:ascii="Times New Roman" w:eastAsia="Times New Roman" w:hAnsi="Times New Roman" w:cs="Times New Roman"/>
      <w:b/>
      <w:bCs/>
      <w:color w:val="404040"/>
      <w:sz w:val="20"/>
      <w:szCs w:val="20"/>
      <w:shd w:val="clear" w:color="auto" w:fill="FFFFFF"/>
      <w:lang w:eastAsia="ru-RU"/>
    </w:rPr>
  </w:style>
  <w:style w:type="paragraph" w:styleId="21">
    <w:name w:val="Body Text Indent 2"/>
    <w:basedOn w:val="a"/>
    <w:link w:val="22"/>
    <w:rsid w:val="00316E5E"/>
    <w:pPr>
      <w:spacing w:line="360" w:lineRule="auto"/>
      <w:ind w:left="720"/>
    </w:pPr>
    <w:rPr>
      <w:szCs w:val="28"/>
    </w:rPr>
  </w:style>
  <w:style w:type="character" w:customStyle="1" w:styleId="22">
    <w:name w:val="Основной текст с отступом 2 Знак"/>
    <w:basedOn w:val="a0"/>
    <w:link w:val="21"/>
    <w:rsid w:val="00316E5E"/>
    <w:rPr>
      <w:rFonts w:ascii="Times New Roman" w:eastAsia="Times New Roman" w:hAnsi="Times New Roman" w:cs="Times New Roman"/>
      <w:sz w:val="24"/>
      <w:szCs w:val="28"/>
      <w:lang w:eastAsia="ru-RU"/>
    </w:rPr>
  </w:style>
  <w:style w:type="paragraph" w:styleId="3">
    <w:name w:val="Body Text Indent 3"/>
    <w:basedOn w:val="a"/>
    <w:link w:val="30"/>
    <w:rsid w:val="00316E5E"/>
    <w:pPr>
      <w:spacing w:after="120"/>
      <w:ind w:left="283"/>
    </w:pPr>
    <w:rPr>
      <w:sz w:val="16"/>
      <w:szCs w:val="16"/>
    </w:rPr>
  </w:style>
  <w:style w:type="character" w:customStyle="1" w:styleId="30">
    <w:name w:val="Основной текст с отступом 3 Знак"/>
    <w:basedOn w:val="a0"/>
    <w:link w:val="3"/>
    <w:rsid w:val="00316E5E"/>
    <w:rPr>
      <w:rFonts w:ascii="Times New Roman" w:eastAsia="Times New Roman" w:hAnsi="Times New Roman" w:cs="Times New Roman"/>
      <w:sz w:val="16"/>
      <w:szCs w:val="16"/>
      <w:lang w:eastAsia="ru-RU"/>
    </w:rPr>
  </w:style>
  <w:style w:type="paragraph" w:styleId="a3">
    <w:name w:val="Body Text Indent"/>
    <w:basedOn w:val="a"/>
    <w:link w:val="a4"/>
    <w:rsid w:val="00316E5E"/>
    <w:pPr>
      <w:spacing w:after="120"/>
      <w:ind w:left="283"/>
    </w:pPr>
  </w:style>
  <w:style w:type="character" w:customStyle="1" w:styleId="a4">
    <w:name w:val="Основной текст с отступом Знак"/>
    <w:basedOn w:val="a0"/>
    <w:link w:val="a3"/>
    <w:rsid w:val="00316E5E"/>
    <w:rPr>
      <w:rFonts w:ascii="Times New Roman" w:eastAsia="Times New Roman" w:hAnsi="Times New Roman" w:cs="Times New Roman"/>
      <w:sz w:val="24"/>
      <w:szCs w:val="24"/>
      <w:lang w:eastAsia="ru-RU"/>
    </w:rPr>
  </w:style>
  <w:style w:type="paragraph" w:styleId="a5">
    <w:name w:val="List Paragraph"/>
    <w:aliases w:val="Нумерованый список,List Paragraph1"/>
    <w:basedOn w:val="a"/>
    <w:link w:val="a6"/>
    <w:uiPriority w:val="34"/>
    <w:qFormat/>
    <w:rsid w:val="00316E5E"/>
    <w:pPr>
      <w:ind w:left="720"/>
      <w:contextualSpacing/>
    </w:pPr>
  </w:style>
  <w:style w:type="paragraph" w:styleId="a7">
    <w:name w:val="header"/>
    <w:basedOn w:val="a"/>
    <w:link w:val="a8"/>
    <w:uiPriority w:val="99"/>
    <w:rsid w:val="00316E5E"/>
    <w:pPr>
      <w:tabs>
        <w:tab w:val="center" w:pos="4677"/>
        <w:tab w:val="right" w:pos="9355"/>
      </w:tabs>
    </w:pPr>
  </w:style>
  <w:style w:type="character" w:customStyle="1" w:styleId="a8">
    <w:name w:val="Верхний колонтитул Знак"/>
    <w:basedOn w:val="a0"/>
    <w:link w:val="a7"/>
    <w:uiPriority w:val="99"/>
    <w:rsid w:val="00316E5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16E5E"/>
    <w:rPr>
      <w:rFonts w:ascii="Tahoma" w:hAnsi="Tahoma" w:cs="Tahoma"/>
      <w:sz w:val="16"/>
      <w:szCs w:val="16"/>
    </w:rPr>
  </w:style>
  <w:style w:type="character" w:customStyle="1" w:styleId="aa">
    <w:name w:val="Текст выноски Знак"/>
    <w:basedOn w:val="a0"/>
    <w:link w:val="a9"/>
    <w:uiPriority w:val="99"/>
    <w:semiHidden/>
    <w:rsid w:val="00316E5E"/>
    <w:rPr>
      <w:rFonts w:ascii="Tahoma" w:eastAsia="Times New Roman" w:hAnsi="Tahoma" w:cs="Tahoma"/>
      <w:sz w:val="16"/>
      <w:szCs w:val="16"/>
      <w:lang w:eastAsia="ru-RU"/>
    </w:rPr>
  </w:style>
  <w:style w:type="character" w:customStyle="1" w:styleId="ab">
    <w:name w:val="Текст Знак"/>
    <w:link w:val="ac"/>
    <w:locked/>
    <w:rsid w:val="00012D50"/>
    <w:rPr>
      <w:rFonts w:ascii="Courier New" w:hAnsi="Courier New"/>
    </w:rPr>
  </w:style>
  <w:style w:type="paragraph" w:styleId="ac">
    <w:name w:val="Plain Text"/>
    <w:basedOn w:val="a"/>
    <w:link w:val="ab"/>
    <w:rsid w:val="00012D50"/>
    <w:rPr>
      <w:rFonts w:ascii="Courier New" w:eastAsiaTheme="minorHAnsi" w:hAnsi="Courier New" w:cstheme="minorBidi"/>
      <w:sz w:val="22"/>
      <w:szCs w:val="22"/>
      <w:lang w:eastAsia="en-US"/>
    </w:rPr>
  </w:style>
  <w:style w:type="character" w:customStyle="1" w:styleId="11">
    <w:name w:val="Текст Знак1"/>
    <w:basedOn w:val="a0"/>
    <w:uiPriority w:val="99"/>
    <w:semiHidden/>
    <w:rsid w:val="00012D50"/>
    <w:rPr>
      <w:rFonts w:ascii="Consolas" w:eastAsia="Times New Roman" w:hAnsi="Consolas" w:cs="Times New Roman"/>
      <w:sz w:val="21"/>
      <w:szCs w:val="21"/>
      <w:lang w:eastAsia="ru-RU"/>
    </w:rPr>
  </w:style>
  <w:style w:type="paragraph" w:customStyle="1" w:styleId="ConsPlusNormal">
    <w:name w:val="ConsPlusNormal"/>
    <w:rsid w:val="005F69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30EC"/>
    <w:pPr>
      <w:widowControl w:val="0"/>
      <w:autoSpaceDE w:val="0"/>
      <w:autoSpaceDN w:val="0"/>
      <w:spacing w:after="0" w:line="240" w:lineRule="auto"/>
    </w:pPr>
    <w:rPr>
      <w:rFonts w:ascii="Calibri" w:eastAsia="Times New Roman" w:hAnsi="Calibri" w:cs="Calibri"/>
      <w:b/>
      <w:szCs w:val="20"/>
      <w:lang w:eastAsia="ru-RU"/>
    </w:rPr>
  </w:style>
  <w:style w:type="character" w:customStyle="1" w:styleId="a6">
    <w:name w:val="Абзац списка Знак"/>
    <w:aliases w:val="Нумерованый список Знак,List Paragraph1 Знак"/>
    <w:link w:val="a5"/>
    <w:uiPriority w:val="34"/>
    <w:rsid w:val="006C49A6"/>
    <w:rPr>
      <w:rFonts w:ascii="Times New Roman" w:eastAsia="Times New Roman" w:hAnsi="Times New Roman" w:cs="Times New Roman"/>
      <w:sz w:val="24"/>
      <w:szCs w:val="24"/>
      <w:lang w:eastAsia="ru-RU"/>
    </w:rPr>
  </w:style>
  <w:style w:type="character" w:styleId="ad">
    <w:name w:val="Hyperlink"/>
    <w:basedOn w:val="a0"/>
    <w:uiPriority w:val="99"/>
    <w:unhideWhenUsed/>
    <w:rsid w:val="006F2145"/>
    <w:rPr>
      <w:color w:val="0000FF" w:themeColor="hyperlink"/>
      <w:u w:val="single"/>
    </w:rPr>
  </w:style>
  <w:style w:type="paragraph" w:styleId="ae">
    <w:name w:val="footnote text"/>
    <w:basedOn w:val="a"/>
    <w:link w:val="af"/>
    <w:uiPriority w:val="99"/>
    <w:rsid w:val="005345FE"/>
    <w:pPr>
      <w:widowControl w:val="0"/>
    </w:pPr>
    <w:rPr>
      <w:sz w:val="20"/>
      <w:szCs w:val="20"/>
    </w:rPr>
  </w:style>
  <w:style w:type="character" w:customStyle="1" w:styleId="af">
    <w:name w:val="Текст сноски Знак"/>
    <w:basedOn w:val="a0"/>
    <w:link w:val="ae"/>
    <w:uiPriority w:val="99"/>
    <w:rsid w:val="005345FE"/>
    <w:rPr>
      <w:rFonts w:ascii="Times New Roman" w:eastAsia="Times New Roman" w:hAnsi="Times New Roman" w:cs="Times New Roman"/>
      <w:sz w:val="20"/>
      <w:szCs w:val="20"/>
      <w:lang w:eastAsia="ru-RU"/>
    </w:rPr>
  </w:style>
  <w:style w:type="character" w:styleId="af0">
    <w:name w:val="footnote reference"/>
    <w:basedOn w:val="a0"/>
    <w:rsid w:val="005345FE"/>
    <w:rPr>
      <w:rFonts w:cs="Times New Roman"/>
      <w:vertAlign w:val="superscript"/>
    </w:rPr>
  </w:style>
  <w:style w:type="paragraph" w:customStyle="1" w:styleId="210">
    <w:name w:val="Основной текст с отступом 21"/>
    <w:basedOn w:val="a"/>
    <w:rsid w:val="00FE1277"/>
    <w:pPr>
      <w:suppressAutoHyphens/>
      <w:ind w:left="5040"/>
    </w:pPr>
    <w:rPr>
      <w:szCs w:val="20"/>
      <w:lang w:eastAsia="ar-SA"/>
    </w:rPr>
  </w:style>
  <w:style w:type="table" w:styleId="af1">
    <w:name w:val="Table Grid"/>
    <w:basedOn w:val="a1"/>
    <w:uiPriority w:val="59"/>
    <w:rsid w:val="002B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A34256"/>
    <w:rPr>
      <w:sz w:val="16"/>
      <w:szCs w:val="16"/>
    </w:rPr>
  </w:style>
  <w:style w:type="paragraph" w:styleId="af3">
    <w:name w:val="annotation text"/>
    <w:basedOn w:val="a"/>
    <w:link w:val="af4"/>
    <w:uiPriority w:val="99"/>
    <w:semiHidden/>
    <w:unhideWhenUsed/>
    <w:rsid w:val="00A34256"/>
    <w:rPr>
      <w:sz w:val="20"/>
      <w:szCs w:val="20"/>
    </w:rPr>
  </w:style>
  <w:style w:type="character" w:customStyle="1" w:styleId="af4">
    <w:name w:val="Текст примечания Знак"/>
    <w:basedOn w:val="a0"/>
    <w:link w:val="af3"/>
    <w:uiPriority w:val="99"/>
    <w:semiHidden/>
    <w:rsid w:val="00A34256"/>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A34256"/>
    <w:rPr>
      <w:b/>
      <w:bCs/>
    </w:rPr>
  </w:style>
  <w:style w:type="character" w:customStyle="1" w:styleId="af6">
    <w:name w:val="Тема примечания Знак"/>
    <w:basedOn w:val="af4"/>
    <w:link w:val="af5"/>
    <w:uiPriority w:val="99"/>
    <w:semiHidden/>
    <w:rsid w:val="00A34256"/>
    <w:rPr>
      <w:rFonts w:ascii="Times New Roman" w:eastAsia="Times New Roman" w:hAnsi="Times New Roman" w:cs="Times New Roman"/>
      <w:b/>
      <w:bCs/>
      <w:sz w:val="20"/>
      <w:szCs w:val="20"/>
      <w:lang w:eastAsia="ru-RU"/>
    </w:rPr>
  </w:style>
  <w:style w:type="paragraph" w:styleId="af7">
    <w:name w:val="No Spacing"/>
    <w:uiPriority w:val="1"/>
    <w:qFormat/>
    <w:rsid w:val="0092318A"/>
    <w:pPr>
      <w:spacing w:after="0" w:line="240" w:lineRule="auto"/>
    </w:pPr>
    <w:rPr>
      <w:rFonts w:eastAsiaTheme="minorEastAsia"/>
      <w:lang w:eastAsia="ru-RU"/>
    </w:rPr>
  </w:style>
  <w:style w:type="character" w:customStyle="1" w:styleId="k-in">
    <w:name w:val="k-in"/>
    <w:basedOn w:val="a0"/>
    <w:rsid w:val="00E203A0"/>
  </w:style>
  <w:style w:type="paragraph" w:customStyle="1" w:styleId="110">
    <w:name w:val="ТЗ пункт 1.1"/>
    <w:basedOn w:val="a"/>
    <w:autoRedefine/>
    <w:rsid w:val="00501655"/>
    <w:pPr>
      <w:widowControl w:val="0"/>
      <w:tabs>
        <w:tab w:val="left" w:pos="0"/>
      </w:tabs>
      <w:autoSpaceDE w:val="0"/>
      <w:autoSpaceDN w:val="0"/>
    </w:pPr>
    <w:rPr>
      <w:bCs/>
      <w:sz w:val="26"/>
      <w:szCs w:val="26"/>
    </w:rPr>
  </w:style>
  <w:style w:type="paragraph" w:customStyle="1" w:styleId="af8">
    <w:name w:val="Пункт"/>
    <w:basedOn w:val="a"/>
    <w:rsid w:val="008634D1"/>
    <w:pPr>
      <w:tabs>
        <w:tab w:val="num" w:pos="2034"/>
      </w:tabs>
      <w:snapToGrid w:val="0"/>
      <w:spacing w:line="360" w:lineRule="auto"/>
      <w:ind w:left="2034" w:hanging="1134"/>
      <w:jc w:val="both"/>
    </w:pPr>
    <w:rPr>
      <w:sz w:val="28"/>
      <w:szCs w:val="20"/>
    </w:rPr>
  </w:style>
  <w:style w:type="paragraph" w:customStyle="1" w:styleId="af9">
    <w:name w:val="Подпункт"/>
    <w:basedOn w:val="af8"/>
    <w:rsid w:val="008634D1"/>
    <w:pPr>
      <w:tabs>
        <w:tab w:val="clear" w:pos="2034"/>
        <w:tab w:val="num" w:pos="1134"/>
      </w:tabs>
      <w:ind w:left="1134"/>
    </w:pPr>
  </w:style>
  <w:style w:type="paragraph" w:customStyle="1" w:styleId="afa">
    <w:name w:val="Подподпункт"/>
    <w:basedOn w:val="af9"/>
    <w:rsid w:val="008634D1"/>
    <w:pPr>
      <w:tabs>
        <w:tab w:val="clear" w:pos="1134"/>
        <w:tab w:val="num" w:pos="1701"/>
      </w:tabs>
      <w:ind w:left="170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2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FAB8D-1856-4910-B197-F389B42B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1308</Words>
  <Characters>7459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2121</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Lihushina.LN</dc:creator>
  <cp:lastModifiedBy>Леванова Лариса Евгеньевна</cp:lastModifiedBy>
  <cp:revision>3</cp:revision>
  <cp:lastPrinted>2023-03-02T13:51:00Z</cp:lastPrinted>
  <dcterms:created xsi:type="dcterms:W3CDTF">2023-03-03T05:36:00Z</dcterms:created>
  <dcterms:modified xsi:type="dcterms:W3CDTF">2023-03-23T12:09:00Z</dcterms:modified>
</cp:coreProperties>
</file>