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93CB9" w14:textId="77777777" w:rsidR="00463CA4" w:rsidRPr="00CF1FB0" w:rsidRDefault="00045FF9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  <w:lang w:val="en-US"/>
        </w:rPr>
        <w:t xml:space="preserve"> </w:t>
      </w:r>
      <w:r w:rsidR="00463CA4"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463CA4" w14:paraId="04393CBC" w14:textId="77777777" w:rsidTr="00BA72F8">
        <w:tc>
          <w:tcPr>
            <w:tcW w:w="3227" w:type="dxa"/>
          </w:tcPr>
          <w:p w14:paraId="04393CBA" w14:textId="77777777" w:rsidR="00463CA4" w:rsidRDefault="00463CA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254" w:type="dxa"/>
          </w:tcPr>
          <w:p w14:paraId="04393CBB" w14:textId="77777777" w:rsidR="00463CA4" w:rsidRPr="00FC3F6A" w:rsidRDefault="00602213" w:rsidP="00FC3F6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602213">
              <w:rPr>
                <w:b/>
                <w:bCs/>
                <w:sz w:val="26"/>
                <w:szCs w:val="26"/>
              </w:rPr>
              <w:t>204C</w:t>
            </w:r>
            <w:r w:rsidR="00FC3F6A">
              <w:rPr>
                <w:b/>
                <w:bCs/>
                <w:sz w:val="26"/>
                <w:szCs w:val="26"/>
                <w:lang w:val="en-US"/>
              </w:rPr>
              <w:t>_153</w:t>
            </w:r>
          </w:p>
        </w:tc>
      </w:tr>
      <w:tr w:rsidR="00463CA4" w14:paraId="04393CBF" w14:textId="77777777" w:rsidTr="00BA72F8">
        <w:tc>
          <w:tcPr>
            <w:tcW w:w="3227" w:type="dxa"/>
          </w:tcPr>
          <w:p w14:paraId="04393CBD" w14:textId="77777777" w:rsidR="00463CA4" w:rsidRDefault="00463CA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254" w:type="dxa"/>
          </w:tcPr>
          <w:p w14:paraId="04393CBE" w14:textId="77777777" w:rsidR="00463CA4" w:rsidRPr="002764E2" w:rsidRDefault="00E7146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2032716</w:t>
            </w:r>
          </w:p>
        </w:tc>
      </w:tr>
    </w:tbl>
    <w:p w14:paraId="04393CC0" w14:textId="77777777" w:rsidR="00463CA4" w:rsidRPr="00CF1FB0" w:rsidRDefault="00463CA4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04393CC1" w14:textId="77777777" w:rsidR="00463CA4" w:rsidRPr="00CF1FB0" w:rsidRDefault="00463CA4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04393CC2" w14:textId="77777777" w:rsidR="00463CA4" w:rsidRPr="00CF1FB0" w:rsidRDefault="00463CA4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04393CC3" w14:textId="77777777" w:rsidR="00463CA4" w:rsidRPr="00CF1FB0" w:rsidRDefault="00463CA4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04393CC4" w14:textId="77777777" w:rsidR="00463CA4" w:rsidRPr="00CF1FB0" w:rsidRDefault="00463CA4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04393CC5" w14:textId="77777777" w:rsidR="00463CA4" w:rsidRPr="00CF1FB0" w:rsidRDefault="00463CA4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04393CC6" w14:textId="77777777" w:rsidR="00463CA4" w:rsidRPr="00CF1FB0" w:rsidRDefault="00463CA4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04393CC7" w14:textId="77777777" w:rsidR="00463CA4" w:rsidRPr="00FD22E6" w:rsidRDefault="00463CA4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на поставку </w:t>
      </w:r>
      <w:r w:rsidR="00995A2E">
        <w:rPr>
          <w:b/>
          <w:bCs/>
          <w:sz w:val="26"/>
          <w:szCs w:val="26"/>
        </w:rPr>
        <w:t>провода изолированного (</w:t>
      </w:r>
      <w:r w:rsidR="00E71461" w:rsidRPr="00E71461">
        <w:rPr>
          <w:b/>
          <w:bCs/>
          <w:noProof/>
          <w:sz w:val="26"/>
          <w:szCs w:val="26"/>
        </w:rPr>
        <w:t>Кабел</w:t>
      </w:r>
      <w:r w:rsidR="00995A2E">
        <w:rPr>
          <w:b/>
          <w:bCs/>
          <w:noProof/>
          <w:sz w:val="26"/>
          <w:szCs w:val="26"/>
        </w:rPr>
        <w:t>ь</w:t>
      </w:r>
      <w:r w:rsidR="00E71461" w:rsidRPr="00E71461">
        <w:rPr>
          <w:b/>
          <w:bCs/>
          <w:noProof/>
          <w:sz w:val="26"/>
          <w:szCs w:val="26"/>
        </w:rPr>
        <w:t xml:space="preserve"> связи МКСАШп 4х4х1,2</w:t>
      </w:r>
      <w:r w:rsidR="00995A2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04393CC8" w14:textId="77777777" w:rsidR="00463CA4" w:rsidRPr="00CF1FB0" w:rsidRDefault="00463CA4" w:rsidP="00773399">
      <w:pPr>
        <w:ind w:firstLine="0"/>
        <w:jc w:val="center"/>
        <w:rPr>
          <w:sz w:val="24"/>
          <w:szCs w:val="24"/>
        </w:rPr>
      </w:pPr>
    </w:p>
    <w:p w14:paraId="04393CC9" w14:textId="77777777" w:rsidR="00463CA4" w:rsidRPr="00CF1FB0" w:rsidRDefault="00463CA4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04393CCA" w14:textId="77777777" w:rsidR="00E71461" w:rsidRPr="00CF1FB0" w:rsidRDefault="00E71461" w:rsidP="00E71461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 приведенных в таблицах:</w:t>
      </w:r>
    </w:p>
    <w:p w14:paraId="04393CCB" w14:textId="77777777" w:rsidR="00463CA4" w:rsidRPr="00E71461" w:rsidRDefault="00463CA4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</w:rPr>
      </w:pPr>
    </w:p>
    <w:tbl>
      <w:tblPr>
        <w:tblW w:w="1062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4"/>
        <w:gridCol w:w="2010"/>
      </w:tblGrid>
      <w:tr w:rsidR="00E71461" w:rsidRPr="00E71461" w14:paraId="04393CCE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CC" w14:textId="77777777" w:rsidR="00E71461" w:rsidRPr="00E71461" w:rsidRDefault="00E71461" w:rsidP="006A0E1D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Тип сердечника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04393CCD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4х4</w:t>
            </w:r>
          </w:p>
        </w:tc>
      </w:tr>
      <w:tr w:rsidR="00E71461" w:rsidRPr="00E71461" w14:paraId="04393CD1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CF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Электрическое сопротивление токопроводящих жил, Ом/км, не более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CD0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15,85</w:t>
            </w:r>
          </w:p>
        </w:tc>
      </w:tr>
      <w:tr w:rsidR="00E71461" w:rsidRPr="00E71461" w14:paraId="04393CD4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D2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Омическая асимметрия жил в рабочей паре, Ом/825 м, не более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CD3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0,19</w:t>
            </w:r>
          </w:p>
        </w:tc>
      </w:tr>
      <w:tr w:rsidR="00E71461" w:rsidRPr="00E71461" w14:paraId="04393CD7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D5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Электрическое сопротивление изоляции, МОм/км, не менее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CD6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12000</w:t>
            </w:r>
          </w:p>
        </w:tc>
      </w:tr>
      <w:tr w:rsidR="00E71461" w:rsidRPr="00E71461" w14:paraId="04393CDA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D8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Рабочая емкость, нФ/км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04393CD9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24,5+-1</w:t>
            </w:r>
          </w:p>
        </w:tc>
      </w:tr>
      <w:tr w:rsidR="00E71461" w:rsidRPr="00E71461" w14:paraId="04393CDF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DB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Переходное затухание на ближнем конце в диапазоне до 252 кГц, дБ, не менее: 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100 % значений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  90 % значений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CDC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14:paraId="04393CDD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59</w:t>
            </w:r>
          </w:p>
          <w:p w14:paraId="04393CDE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65</w:t>
            </w:r>
          </w:p>
        </w:tc>
      </w:tr>
      <w:tr w:rsidR="00E71461" w:rsidRPr="00E71461" w14:paraId="04393CE4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E0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Защищенность на дальнем конце в диапазоне до 252 кГц, дБ, не менее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100 % значений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  90 % значений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CE1" w14:textId="77777777" w:rsidR="009C049A" w:rsidRDefault="009C049A" w:rsidP="009C04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14:paraId="04393CE2" w14:textId="77777777" w:rsidR="00E71461" w:rsidRPr="00E71461" w:rsidRDefault="00E71461" w:rsidP="009C04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68</w:t>
            </w:r>
          </w:p>
          <w:p w14:paraId="04393CE3" w14:textId="77777777" w:rsidR="00E71461" w:rsidRPr="00E71461" w:rsidRDefault="00E71461" w:rsidP="009C04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74</w:t>
            </w:r>
          </w:p>
        </w:tc>
      </w:tr>
      <w:tr w:rsidR="00E71461" w:rsidRPr="00E71461" w14:paraId="04393CE7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E5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Коэффициент затухания нормируется на частотах от 10 до 17000 кГц. </w:t>
            </w:r>
            <w:r w:rsidRPr="00E71461">
              <w:rPr>
                <w:color w:val="000000"/>
                <w:sz w:val="24"/>
                <w:szCs w:val="24"/>
              </w:rPr>
              <w:br/>
              <w:t>Значения на частотах, дБ/км, не более: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                250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                550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              4200 </w:t>
            </w:r>
            <w:r w:rsidRPr="00E71461">
              <w:rPr>
                <w:color w:val="000000"/>
                <w:sz w:val="24"/>
                <w:szCs w:val="24"/>
              </w:rPr>
              <w:br/>
              <w:t>                                   17000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04393CE6" w14:textId="77777777" w:rsidR="00E71461" w:rsidRPr="00E71461" w:rsidRDefault="00E71461" w:rsidP="00D35705">
            <w:pPr>
              <w:spacing w:before="100" w:beforeAutospacing="1" w:after="100" w:afterAutospacing="1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br/>
            </w:r>
            <w:r w:rsidRPr="00E71461">
              <w:rPr>
                <w:color w:val="000000"/>
                <w:sz w:val="24"/>
                <w:szCs w:val="24"/>
              </w:rPr>
              <w:br/>
              <w:t>2,48 </w:t>
            </w:r>
            <w:r w:rsidRPr="00E71461">
              <w:rPr>
                <w:color w:val="000000"/>
                <w:sz w:val="24"/>
                <w:szCs w:val="24"/>
              </w:rPr>
              <w:br/>
              <w:t>3,64 </w:t>
            </w:r>
            <w:r w:rsidRPr="00E71461">
              <w:rPr>
                <w:color w:val="000000"/>
                <w:sz w:val="24"/>
                <w:szCs w:val="24"/>
              </w:rPr>
              <w:br/>
              <w:t>10,59 </w:t>
            </w:r>
            <w:r w:rsidRPr="00E71461">
              <w:rPr>
                <w:color w:val="000000"/>
                <w:sz w:val="24"/>
                <w:szCs w:val="24"/>
              </w:rPr>
              <w:br/>
              <w:t>23,19</w:t>
            </w:r>
          </w:p>
        </w:tc>
      </w:tr>
      <w:tr w:rsidR="00E71461" w:rsidRPr="00E71461" w14:paraId="04393CEA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E8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Идеальный коэффициент защитного действия для кабелей с защитным покровом Шп при продольной ЭДС 40В/км, не более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CE9" w14:textId="77777777" w:rsidR="00E71461" w:rsidRPr="00E71461" w:rsidRDefault="00E71461" w:rsidP="00D35705">
            <w:pPr>
              <w:spacing w:before="100" w:beforeAutospacing="1" w:after="100" w:afterAutospacing="1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0,65</w:t>
            </w:r>
          </w:p>
        </w:tc>
      </w:tr>
      <w:tr w:rsidR="00E71461" w:rsidRPr="00E71461" w14:paraId="04393CED" w14:textId="77777777" w:rsidTr="00E71461">
        <w:trPr>
          <w:tblCellSpacing w:w="15" w:type="dxa"/>
        </w:trPr>
        <w:tc>
          <w:tcPr>
            <w:tcW w:w="8569" w:type="dxa"/>
            <w:shd w:val="clear" w:color="auto" w:fill="auto"/>
            <w:vAlign w:val="center"/>
            <w:hideMark/>
          </w:tcPr>
          <w:p w14:paraId="04393CEB" w14:textId="77777777" w:rsidR="00E71461" w:rsidRPr="00E71461" w:rsidRDefault="00E71461" w:rsidP="00E71461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t>Идеальный коэффициент защитного действия для кабелей с защитны-ми покровами Бп, БпГ, БпШп при продольной ЭДС от 10 до 300 В/км: </w:t>
            </w:r>
            <w:r w:rsidRPr="00E71461">
              <w:rPr>
                <w:color w:val="000000"/>
                <w:sz w:val="24"/>
                <w:szCs w:val="24"/>
              </w:rPr>
              <w:br/>
              <w:t>      Максимальное значение при 10 В </w:t>
            </w:r>
            <w:r w:rsidRPr="00E71461">
              <w:rPr>
                <w:color w:val="000000"/>
                <w:sz w:val="24"/>
                <w:szCs w:val="24"/>
              </w:rPr>
              <w:br/>
              <w:t>      Минимальное значение при (100-150) В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04393CEC" w14:textId="77777777" w:rsidR="00E71461" w:rsidRPr="00E71461" w:rsidRDefault="00E71461" w:rsidP="00D357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71461">
              <w:rPr>
                <w:color w:val="000000"/>
                <w:sz w:val="24"/>
                <w:szCs w:val="24"/>
              </w:rPr>
              <w:br/>
            </w:r>
            <w:r w:rsidRPr="00E71461">
              <w:rPr>
                <w:color w:val="000000"/>
                <w:sz w:val="24"/>
                <w:szCs w:val="24"/>
              </w:rPr>
              <w:br/>
              <w:t>0,33 </w:t>
            </w:r>
            <w:r w:rsidRPr="00E71461">
              <w:rPr>
                <w:color w:val="000000"/>
                <w:sz w:val="24"/>
                <w:szCs w:val="24"/>
              </w:rPr>
              <w:br/>
              <w:t>0,11</w:t>
            </w:r>
          </w:p>
        </w:tc>
      </w:tr>
    </w:tbl>
    <w:p w14:paraId="04393CEE" w14:textId="77777777" w:rsidR="00E71461" w:rsidRPr="00E71461" w:rsidRDefault="00E71461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9"/>
        <w:gridCol w:w="2621"/>
      </w:tblGrid>
      <w:tr w:rsidR="00463CA4" w:rsidRPr="00CF1FB0" w14:paraId="04393CF1" w14:textId="77777777">
        <w:trPr>
          <w:trHeight w:val="300"/>
        </w:trPr>
        <w:tc>
          <w:tcPr>
            <w:tcW w:w="7869" w:type="dxa"/>
            <w:shd w:val="clear" w:color="000000" w:fill="FFFFFF"/>
          </w:tcPr>
          <w:p w14:paraId="04393CEF" w14:textId="77777777" w:rsidR="00463CA4" w:rsidRPr="00CF1FB0" w:rsidRDefault="00463CA4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621" w:type="dxa"/>
            <w:shd w:val="clear" w:color="000000" w:fill="FFFFFF"/>
          </w:tcPr>
          <w:p w14:paraId="04393CF0" w14:textId="77777777" w:rsidR="00463CA4" w:rsidRPr="00CF1FB0" w:rsidRDefault="00463CA4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463CA4" w:rsidRPr="00CF1FB0" w14:paraId="04393CF3" w14:textId="77777777"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14:paraId="04393CF2" w14:textId="77777777" w:rsidR="00463CA4" w:rsidRPr="00BA72F8" w:rsidRDefault="00463CA4" w:rsidP="00BA72F8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04393CF4" w14:textId="77777777" w:rsidR="00995A2E" w:rsidRDefault="00995A2E" w:rsidP="00995A2E">
      <w:pPr>
        <w:pStyle w:val="af0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04393CF5" w14:textId="77777777" w:rsidR="00463CA4" w:rsidRPr="00CF1FB0" w:rsidRDefault="00463CA4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04393CF6" w14:textId="77777777" w:rsidR="00BB3D49" w:rsidRDefault="009C049A" w:rsidP="00BB3D49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3D49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04393CF7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4393CF8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04393CF9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4393CFA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4393CFB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4393CFC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14:paraId="04393CFD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04393CFE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04393CFF" w14:textId="77777777" w:rsidR="00BB3D49" w:rsidRDefault="00BB3D49" w:rsidP="00BB3D49">
      <w:pPr>
        <w:pStyle w:val="af0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4393D00" w14:textId="77777777" w:rsidR="00BB3D49" w:rsidRDefault="00BB3D49" w:rsidP="00BB3D49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4393D01" w14:textId="77777777" w:rsidR="00BB3D49" w:rsidRDefault="00BB3D49" w:rsidP="00BB3D49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04393D02" w14:textId="77777777" w:rsidR="00BB3D49" w:rsidRDefault="00BB3D49" w:rsidP="00BB3D49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04393D03" w14:textId="77777777" w:rsidR="00BB3D49" w:rsidRDefault="00BB3D49" w:rsidP="00BB3D49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04393D04" w14:textId="77777777" w:rsidR="00BB3D49" w:rsidRDefault="00BB3D49" w:rsidP="00BB3D49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04393D05" w14:textId="77777777" w:rsidR="00BB3D49" w:rsidRDefault="00BB3D49" w:rsidP="00BB3D49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04393D06" w14:textId="77777777" w:rsidR="00BB3D49" w:rsidRDefault="00BB3D49" w:rsidP="00BB3D49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04393D07" w14:textId="77777777" w:rsidR="00BB3D49" w:rsidRDefault="00BB3D49" w:rsidP="00BB3D49">
      <w:pPr>
        <w:pStyle w:val="af0"/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4393D08" w14:textId="77777777" w:rsidR="00BB3D49" w:rsidRDefault="00BB3D49" w:rsidP="00BB3D49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04393D09" w14:textId="77777777" w:rsidR="00BB3D49" w:rsidRDefault="00BB3D49" w:rsidP="00BB3D49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04393D0A" w14:textId="77777777" w:rsidR="00BB3D49" w:rsidRDefault="00BB3D49" w:rsidP="00BB3D4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4393D0B" w14:textId="77777777" w:rsidR="00BB3D49" w:rsidRDefault="00BB3D49" w:rsidP="00BB3D49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</w:t>
      </w:r>
      <w:r w:rsidR="00995A2E">
        <w:rPr>
          <w:sz w:val="24"/>
          <w:szCs w:val="24"/>
        </w:rPr>
        <w:t>дов должна быть не менее 100 м</w:t>
      </w:r>
      <w:r>
        <w:rPr>
          <w:sz w:val="24"/>
          <w:szCs w:val="24"/>
        </w:rPr>
        <w:t>.</w:t>
      </w:r>
    </w:p>
    <w:p w14:paraId="04393D0C" w14:textId="77777777" w:rsidR="00BB3D49" w:rsidRDefault="00BB3D49" w:rsidP="00BB3D49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04393D0D" w14:textId="77777777" w:rsidR="00BB3D49" w:rsidRDefault="00BB3D49" w:rsidP="00BB3D4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04393D0E" w14:textId="77777777" w:rsidR="00BB3D49" w:rsidRDefault="00BB3D49" w:rsidP="00BB3D4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04393D0F" w14:textId="77777777" w:rsidR="00BB3D49" w:rsidRDefault="00BB3D49" w:rsidP="00BB3D49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04393D10" w14:textId="77777777" w:rsidR="00BB3D49" w:rsidRDefault="00BB3D49" w:rsidP="00BB3D49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0"/>
        </w:rPr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04393D11" w14:textId="77777777" w:rsidR="00BB3D49" w:rsidRDefault="00BB3D49" w:rsidP="00995A2E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04393D12" w14:textId="77777777" w:rsidR="00BB3D49" w:rsidRDefault="00BB3D49" w:rsidP="00BB3D49">
      <w:pPr>
        <w:spacing w:line="276" w:lineRule="auto"/>
        <w:rPr>
          <w:sz w:val="24"/>
          <w:szCs w:val="24"/>
        </w:rPr>
      </w:pPr>
    </w:p>
    <w:p w14:paraId="04393D13" w14:textId="77777777" w:rsidR="00BB3D49" w:rsidRDefault="00BB3D49" w:rsidP="00BB3D49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4393D14" w14:textId="77777777" w:rsidR="00BB3D49" w:rsidRDefault="00BB3D49" w:rsidP="00BB3D4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9C049A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4393D15" w14:textId="77777777" w:rsidR="00BB3D49" w:rsidRDefault="00BB3D49" w:rsidP="00BB3D4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393D16" w14:textId="77777777" w:rsidR="00BB3D49" w:rsidRDefault="00BB3D49" w:rsidP="00BB3D49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4393D17" w14:textId="77777777" w:rsidR="00BB3D49" w:rsidRDefault="00BB3D49" w:rsidP="00BB3D4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2E">
        <w:rPr>
          <w:sz w:val="24"/>
          <w:szCs w:val="24"/>
        </w:rPr>
        <w:t>4</w:t>
      </w:r>
      <w:r w:rsidR="00F66607" w:rsidRPr="00F66607">
        <w:rPr>
          <w:sz w:val="24"/>
          <w:szCs w:val="24"/>
        </w:rPr>
        <w:t>0</w:t>
      </w:r>
      <w:r>
        <w:rPr>
          <w:sz w:val="24"/>
          <w:szCs w:val="24"/>
        </w:rPr>
        <w:t xml:space="preserve"> лет.</w:t>
      </w:r>
    </w:p>
    <w:p w14:paraId="04393D18" w14:textId="77777777" w:rsidR="00BB3D49" w:rsidRDefault="00BB3D49" w:rsidP="00BB3D4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393D19" w14:textId="77777777" w:rsidR="00BB3D49" w:rsidRDefault="00BB3D49" w:rsidP="00BB3D49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04393D1A" w14:textId="77777777" w:rsidR="00BB3D49" w:rsidRDefault="00BB3D49" w:rsidP="00BB3D49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04393D1B" w14:textId="77777777" w:rsidR="00BB3D49" w:rsidRDefault="00BB3D49" w:rsidP="00BB3D49">
      <w:pPr>
        <w:pStyle w:val="BodyText21"/>
        <w:tabs>
          <w:tab w:val="left" w:pos="0"/>
          <w:tab w:val="left" w:pos="1134"/>
        </w:tabs>
        <w:spacing w:line="276" w:lineRule="auto"/>
        <w:rPr>
          <w:szCs w:val="20"/>
        </w:rPr>
      </w:pPr>
      <w:r>
        <w:t>- паспорт по нормативной документации, утвержденной в установленном порядке;</w:t>
      </w:r>
    </w:p>
    <w:p w14:paraId="04393D1C" w14:textId="77777777" w:rsidR="00BB3D49" w:rsidRDefault="00BB3D49" w:rsidP="00BB3D49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04393D1D" w14:textId="77777777" w:rsidR="00BB3D49" w:rsidRDefault="00BB3D49" w:rsidP="00BB3D4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04393D1E" w14:textId="77777777" w:rsidR="00BB3D49" w:rsidRDefault="00BB3D49" w:rsidP="00BB3D4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04393D1F" w14:textId="77777777" w:rsidR="00BB3D49" w:rsidRDefault="00BB3D49" w:rsidP="00BB3D4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04393D20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14:paraId="04393D21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04393D22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04393D23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условное обозначение провода;</w:t>
      </w:r>
    </w:p>
    <w:p w14:paraId="04393D24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04393D25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04393D26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04393D27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04393D28" w14:textId="77777777" w:rsidR="00BB3D49" w:rsidRDefault="00BB3D49" w:rsidP="00BB3D4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04393D29" w14:textId="77777777" w:rsidR="00BB3D49" w:rsidRDefault="00BB3D49" w:rsidP="00BB3D4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04393D2A" w14:textId="77777777" w:rsidR="00BB3D49" w:rsidRDefault="00BB3D49" w:rsidP="00BB3D4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04393D2B" w14:textId="77777777" w:rsidR="00BB3D49" w:rsidRDefault="00BB3D49" w:rsidP="00BB3D49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4393D2C" w14:textId="77777777" w:rsidR="00BB3D49" w:rsidRDefault="00BB3D49" w:rsidP="00BB3D49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04393D2D" w14:textId="77777777" w:rsidR="00BB3D49" w:rsidRDefault="00BB3D49" w:rsidP="00BB3D49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4393D2E" w14:textId="77777777" w:rsidR="00BB3D49" w:rsidRDefault="00BB3D49" w:rsidP="00BB3D49">
      <w:pPr>
        <w:rPr>
          <w:sz w:val="26"/>
          <w:szCs w:val="26"/>
        </w:rPr>
      </w:pPr>
    </w:p>
    <w:p w14:paraId="04393D2F" w14:textId="77777777" w:rsidR="00BB3D49" w:rsidRDefault="00BB3D49" w:rsidP="00BB3D4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4393D30" w14:textId="77777777" w:rsidR="00BB3D49" w:rsidRDefault="00BB3D49" w:rsidP="00BB3D49">
      <w:pPr>
        <w:tabs>
          <w:tab w:val="left" w:pos="709"/>
          <w:tab w:val="left" w:pos="851"/>
          <w:tab w:val="left" w:pos="1134"/>
        </w:tabs>
        <w:spacing w:line="276" w:lineRule="auto"/>
        <w:ind w:left="568"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04393D31" w14:textId="77777777" w:rsidR="00BB3D49" w:rsidRDefault="00BB3D49" w:rsidP="00BB3D49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4393D32" w14:textId="77777777" w:rsidR="00BB3D49" w:rsidRDefault="00BB3D49" w:rsidP="00BB3D49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4393D33" w14:textId="77777777" w:rsidR="00BB3D49" w:rsidRDefault="00BB3D49" w:rsidP="00BB3D49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4393D34" w14:textId="77777777" w:rsidR="00463CA4" w:rsidRPr="00612811" w:rsidRDefault="00463CA4" w:rsidP="00BB3D49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sectPr w:rsidR="00463CA4" w:rsidRPr="00612811" w:rsidSect="00BB3D49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93D37" w14:textId="77777777" w:rsidR="00520CFC" w:rsidRDefault="00520CFC">
      <w:r>
        <w:separator/>
      </w:r>
    </w:p>
  </w:endnote>
  <w:endnote w:type="continuationSeparator" w:id="0">
    <w:p w14:paraId="04393D38" w14:textId="77777777" w:rsidR="00520CFC" w:rsidRDefault="0052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93D35" w14:textId="77777777" w:rsidR="00520CFC" w:rsidRDefault="00520CFC">
      <w:r>
        <w:separator/>
      </w:r>
    </w:p>
  </w:footnote>
  <w:footnote w:type="continuationSeparator" w:id="0">
    <w:p w14:paraId="04393D36" w14:textId="77777777" w:rsidR="00520CFC" w:rsidRDefault="00520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87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5FF9"/>
    <w:rsid w:val="00046DC2"/>
    <w:rsid w:val="00046E6D"/>
    <w:rsid w:val="0004703E"/>
    <w:rsid w:val="00050448"/>
    <w:rsid w:val="00051535"/>
    <w:rsid w:val="000544E5"/>
    <w:rsid w:val="00057FBD"/>
    <w:rsid w:val="00060021"/>
    <w:rsid w:val="000630F6"/>
    <w:rsid w:val="0007186B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39"/>
    <w:rsid w:val="00143ED8"/>
    <w:rsid w:val="0014491C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21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1A23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05C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1E65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2E4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63CA4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02A6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0CFC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1687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21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6902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3F45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1F8A"/>
    <w:rsid w:val="00724050"/>
    <w:rsid w:val="00724F2B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B95"/>
    <w:rsid w:val="00795452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054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4F83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2470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2E32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5A2E"/>
    <w:rsid w:val="009A2E7D"/>
    <w:rsid w:val="009A442F"/>
    <w:rsid w:val="009B09DD"/>
    <w:rsid w:val="009B2FD2"/>
    <w:rsid w:val="009B37C2"/>
    <w:rsid w:val="009B521D"/>
    <w:rsid w:val="009B5D3A"/>
    <w:rsid w:val="009C0389"/>
    <w:rsid w:val="009C049A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3788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069"/>
    <w:rsid w:val="00AA7447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0C67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72F8"/>
    <w:rsid w:val="00BB139B"/>
    <w:rsid w:val="00BB18EE"/>
    <w:rsid w:val="00BB2541"/>
    <w:rsid w:val="00BB2F1B"/>
    <w:rsid w:val="00BB323E"/>
    <w:rsid w:val="00BB3D49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5705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4F20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461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607"/>
    <w:rsid w:val="00F66FC0"/>
    <w:rsid w:val="00F673A1"/>
    <w:rsid w:val="00F7015C"/>
    <w:rsid w:val="00F704D2"/>
    <w:rsid w:val="00F70F9B"/>
    <w:rsid w:val="00F71C3E"/>
    <w:rsid w:val="00F72C83"/>
    <w:rsid w:val="00F75196"/>
    <w:rsid w:val="00F754CC"/>
    <w:rsid w:val="00F760C2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87DC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3F6A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93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46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6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4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4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62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4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DBD8D8-4BDA-440F-9AEC-7604CD02E35F}">
  <ds:schemaRefs>
    <ds:schemaRef ds:uri="http://purl.org/dc/dcmitype/"/>
    <ds:schemaRef ds:uri="http://schemas.microsoft.com/sharepoint/v3"/>
    <ds:schemaRef ds:uri="http://purl.org/dc/terms/"/>
    <ds:schemaRef ds:uri="http://schemas.microsoft.com/office/2006/metadata/properties"/>
    <ds:schemaRef ds:uri="aeb3e8e0-784a-4348-b8a9-74d788c4fa59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169485B-84AF-4DB9-85DA-0D2F9D0DFD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D38BB9-9534-402C-AFAB-6228C5B6E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1414</Words>
  <Characters>8063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2015-06-18T08:09:00Z</dcterms:created>
  <dcterms:modified xsi:type="dcterms:W3CDTF">2015-06-18T08:09:00Z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