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2B" w:rsidRDefault="0023492B" w:rsidP="0023492B">
      <w:pPr>
        <w:pStyle w:val="a3"/>
        <w:spacing w:before="0" w:beforeAutospacing="0" w:after="0" w:afterAutospacing="0" w:line="307" w:lineRule="atLeast"/>
        <w:ind w:right="20"/>
        <w:jc w:val="both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>Упаковка, транспортирование, условия и сроки хранения кабеля соответствуют требованиям, указанным в технических условиях изготовителя кабеля и соответствующих ГОСТ. Погрузочно-разгрузочные работы производятся в соответствии с требованиями ГОСТ 12.3.009-76. Порядок отгрузки, специальные требования к таре и упаковке определены в договоре на поставку продукции.</w:t>
      </w:r>
    </w:p>
    <w:p w:rsidR="0023492B" w:rsidRDefault="0023492B" w:rsidP="0023492B">
      <w:pPr>
        <w:pStyle w:val="a3"/>
        <w:spacing w:before="0" w:beforeAutospacing="0" w:after="0" w:afterAutospacing="0" w:line="307" w:lineRule="atLeast"/>
        <w:ind w:right="2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Кабели намотаны на деревянные барабаны.  Концы кабелей заделаны в соответствие с ГОСТ 18690.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Длина нижнего конца кабеля, выведенного за щеку барабана 0,1 м. Допускается хранение кабелей на барабанах в обшитом виде на открытых площадках, при это обшивка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кабеля на барабане должна быть выполнена из полимерной поперечно-профилированной  упаковки  толщиной 4мм ТУ 2291-007-43234569-2013</w:t>
      </w:r>
      <w:r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  <w:r>
        <w:rPr>
          <w:rFonts w:ascii="Arial" w:hAnsi="Arial" w:cs="Arial"/>
          <w:color w:val="000000"/>
          <w:sz w:val="23"/>
          <w:szCs w:val="23"/>
        </w:rPr>
        <w:t>. Способ укладки и транспортировки кабеля предотвращает его повреждение или порчу во время перевозки и погрузке/разгрузке, а также воздействие осадков во время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перевозки и при открытом хранении.</w:t>
      </w:r>
    </w:p>
    <w:p w:rsidR="0023492B" w:rsidRDefault="0023492B" w:rsidP="0023492B">
      <w:pPr>
        <w:pStyle w:val="a3"/>
        <w:spacing w:line="307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Срок изготовления кабеля не более полугода до момента поставки.</w:t>
      </w:r>
    </w:p>
    <w:p w:rsidR="0023492B" w:rsidRDefault="0023492B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23492B" w:rsidRDefault="0023492B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73627" w:rsidRDefault="0023492B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Упаковка тары должна соответствовать требованиям  корпоративному стилю оформления объектов и техники  производственного назначения, принадлежащих ПАО "МРСК Центра" </w:t>
      </w:r>
    </w:p>
    <w:sectPr w:rsidR="00D7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2B"/>
    <w:rsid w:val="000774C7"/>
    <w:rsid w:val="00157934"/>
    <w:rsid w:val="00214A05"/>
    <w:rsid w:val="0023492B"/>
    <w:rsid w:val="0040340B"/>
    <w:rsid w:val="006D5F9F"/>
    <w:rsid w:val="00D7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4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4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Горбылев Александр Владимирович</cp:lastModifiedBy>
  <cp:revision>2</cp:revision>
  <dcterms:created xsi:type="dcterms:W3CDTF">2017-11-08T15:38:00Z</dcterms:created>
  <dcterms:modified xsi:type="dcterms:W3CDTF">2017-11-08T15:38:00Z</dcterms:modified>
</cp:coreProperties>
</file>