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50D" w:rsidRDefault="0022650D" w:rsidP="0022650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22650D" w:rsidRPr="00CE35E2" w:rsidRDefault="0022650D" w:rsidP="0022650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>
        <w:rPr>
          <w:b/>
        </w:rPr>
        <w:t>«УТВЕРЖДАЮ»</w:t>
      </w:r>
    </w:p>
    <w:p w:rsidR="0022650D" w:rsidRPr="00CE35E2" w:rsidRDefault="008B7B77" w:rsidP="0022650D">
      <w:pPr>
        <w:spacing w:line="276" w:lineRule="auto"/>
        <w:ind w:right="-1"/>
        <w:jc w:val="right"/>
      </w:pPr>
      <w:proofErr w:type="spellStart"/>
      <w:r>
        <w:t>И.о.п</w:t>
      </w:r>
      <w:r w:rsidR="001A713A">
        <w:t>ерв</w:t>
      </w:r>
      <w:r>
        <w:t>ого</w:t>
      </w:r>
      <w:proofErr w:type="spellEnd"/>
      <w:r w:rsidR="001A713A">
        <w:t xml:space="preserve"> з</w:t>
      </w:r>
      <w:r w:rsidR="0022650D">
        <w:t>аместител</w:t>
      </w:r>
      <w:r>
        <w:t>я</w:t>
      </w:r>
      <w:r w:rsidR="0022650D" w:rsidRPr="00CE35E2">
        <w:t xml:space="preserve"> директора</w:t>
      </w:r>
      <w:r w:rsidR="0022650D">
        <w:t xml:space="preserve"> –</w:t>
      </w:r>
    </w:p>
    <w:p w:rsidR="00FC5274" w:rsidRDefault="00FC5274" w:rsidP="00FC5274">
      <w:pPr>
        <w:spacing w:line="276" w:lineRule="auto"/>
        <w:ind w:right="-1"/>
        <w:jc w:val="right"/>
      </w:pPr>
      <w:r>
        <w:t xml:space="preserve">                                                                                             </w:t>
      </w:r>
      <w:r w:rsidR="001A713A">
        <w:t>главн</w:t>
      </w:r>
      <w:r w:rsidR="008B7B77">
        <w:t>ого</w:t>
      </w:r>
      <w:r w:rsidR="001A713A">
        <w:t xml:space="preserve"> инженер</w:t>
      </w:r>
      <w:r w:rsidR="008B7B77">
        <w:t>а</w:t>
      </w:r>
      <w:r w:rsidR="001F7939">
        <w:t xml:space="preserve"> </w:t>
      </w:r>
      <w:r w:rsidR="0022650D" w:rsidRPr="00CE35E2">
        <w:t>филиала</w:t>
      </w:r>
    </w:p>
    <w:p w:rsidR="0022650D" w:rsidRDefault="0022650D" w:rsidP="0022650D">
      <w:pPr>
        <w:spacing w:line="276" w:lineRule="auto"/>
        <w:ind w:right="-1"/>
        <w:jc w:val="right"/>
      </w:pPr>
      <w:r>
        <w:t xml:space="preserve"> П</w:t>
      </w:r>
      <w:r w:rsidR="00FC5274">
        <w:t>АО «</w:t>
      </w:r>
      <w:r w:rsidR="001A713A">
        <w:t>Россети</w:t>
      </w:r>
      <w:r w:rsidR="00FC5274">
        <w:t xml:space="preserve"> </w:t>
      </w:r>
      <w:proofErr w:type="gramStart"/>
      <w:r w:rsidR="00FC5274">
        <w:t>Центр»</w:t>
      </w:r>
      <w:r w:rsidRPr="00CE35E2">
        <w:t>-</w:t>
      </w:r>
      <w:proofErr w:type="gramEnd"/>
      <w:r w:rsidRPr="00CE35E2">
        <w:t>«Смоленскэнерго»</w:t>
      </w:r>
    </w:p>
    <w:p w:rsidR="0022650D" w:rsidRDefault="0022650D" w:rsidP="0022650D">
      <w:pPr>
        <w:spacing w:line="276" w:lineRule="auto"/>
        <w:ind w:right="-1"/>
        <w:jc w:val="right"/>
      </w:pPr>
    </w:p>
    <w:p w:rsidR="0022650D" w:rsidRDefault="0022650D" w:rsidP="0022650D">
      <w:pPr>
        <w:tabs>
          <w:tab w:val="right" w:pos="10207"/>
        </w:tabs>
        <w:spacing w:line="276" w:lineRule="auto"/>
        <w:ind w:right="-2"/>
        <w:jc w:val="right"/>
      </w:pPr>
      <w:r w:rsidRPr="00CE35E2">
        <w:t>______________________</w:t>
      </w:r>
      <w:proofErr w:type="spellStart"/>
      <w:r w:rsidR="001A713A">
        <w:t>А.А.Колдунов</w:t>
      </w:r>
      <w:proofErr w:type="spellEnd"/>
    </w:p>
    <w:p w:rsidR="0022650D" w:rsidRPr="00CE35E2" w:rsidRDefault="0022650D" w:rsidP="0022650D">
      <w:pPr>
        <w:spacing w:line="276" w:lineRule="auto"/>
        <w:ind w:right="-2"/>
        <w:jc w:val="right"/>
        <w:rPr>
          <w:caps/>
        </w:rPr>
      </w:pPr>
      <w:r>
        <w:t>«</w:t>
      </w:r>
      <w:r w:rsidRPr="00CE35E2">
        <w:t>_______</w:t>
      </w:r>
      <w:r>
        <w:t>»</w:t>
      </w:r>
      <w:r w:rsidRPr="00CE35E2">
        <w:t xml:space="preserve"> _________________ 20</w:t>
      </w:r>
      <w:r w:rsidR="001A713A">
        <w:t>22</w:t>
      </w:r>
      <w:r w:rsidRPr="00CE35E2">
        <w:t xml:space="preserve"> г.</w:t>
      </w:r>
    </w:p>
    <w:p w:rsidR="0022650D" w:rsidRDefault="0022650D" w:rsidP="0022650D">
      <w:pPr>
        <w:ind w:left="5387"/>
        <w:rPr>
          <w:b/>
        </w:rPr>
      </w:pPr>
    </w:p>
    <w:p w:rsidR="0022650D" w:rsidRPr="00CE35E2" w:rsidRDefault="0022650D" w:rsidP="0022650D">
      <w:pPr>
        <w:ind w:left="5387"/>
        <w:rPr>
          <w:b/>
        </w:rPr>
      </w:pPr>
    </w:p>
    <w:p w:rsidR="0022650D" w:rsidRDefault="0022650D" w:rsidP="0022650D">
      <w:pPr>
        <w:jc w:val="center"/>
        <w:rPr>
          <w:b/>
        </w:rPr>
      </w:pPr>
      <w:r w:rsidRPr="009648BE">
        <w:rPr>
          <w:b/>
        </w:rPr>
        <w:t>ТЕХНИЧЕСКОЕ ЗАДАНИЕ</w:t>
      </w:r>
    </w:p>
    <w:p w:rsidR="0022650D" w:rsidRPr="001A713A" w:rsidRDefault="0022650D" w:rsidP="0022650D">
      <w:pPr>
        <w:jc w:val="center"/>
        <w:rPr>
          <w:b/>
          <w:bCs/>
          <w:color w:val="000000" w:themeColor="text1"/>
        </w:rPr>
      </w:pPr>
      <w:r w:rsidRPr="001A713A">
        <w:rPr>
          <w:b/>
          <w:bCs/>
          <w:color w:val="000000" w:themeColor="text1"/>
        </w:rPr>
        <w:t xml:space="preserve">на </w:t>
      </w:r>
      <w:r w:rsidR="001A713A" w:rsidRPr="001A713A">
        <w:rPr>
          <w:b/>
          <w:bCs/>
          <w:color w:val="000000" w:themeColor="text1"/>
        </w:rPr>
        <w:t>оказание услуг по пере</w:t>
      </w:r>
      <w:r w:rsidR="001A713A" w:rsidRPr="001A713A">
        <w:rPr>
          <w:b/>
          <w:lang w:eastAsia="en-US"/>
        </w:rPr>
        <w:t xml:space="preserve">освидетельствованию модулей </w:t>
      </w:r>
      <w:r w:rsidR="001319E3">
        <w:rPr>
          <w:b/>
          <w:lang w:eastAsia="en-US"/>
        </w:rPr>
        <w:t>системы автоматических установок пожаротушения</w:t>
      </w:r>
      <w:r w:rsidR="001A713A" w:rsidRPr="001A713A">
        <w:rPr>
          <w:b/>
          <w:lang w:eastAsia="en-US"/>
        </w:rPr>
        <w:t>.</w:t>
      </w:r>
    </w:p>
    <w:p w:rsidR="0022650D" w:rsidRDefault="0022650D" w:rsidP="0022650D">
      <w:pPr>
        <w:ind w:firstLine="709"/>
        <w:jc w:val="both"/>
      </w:pPr>
    </w:p>
    <w:p w:rsidR="002B659A" w:rsidRPr="00996081" w:rsidRDefault="002B659A" w:rsidP="0022650D">
      <w:pPr>
        <w:ind w:firstLine="709"/>
        <w:jc w:val="both"/>
      </w:pPr>
    </w:p>
    <w:p w:rsidR="0022650D" w:rsidRPr="009648BE" w:rsidRDefault="0022650D" w:rsidP="0022650D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Общая часть.</w:t>
      </w:r>
    </w:p>
    <w:p w:rsidR="001A713A" w:rsidRPr="001A713A" w:rsidRDefault="0022650D" w:rsidP="001A713A">
      <w:pPr>
        <w:ind w:firstLine="709"/>
        <w:jc w:val="both"/>
        <w:rPr>
          <w:bCs/>
          <w:color w:val="000000" w:themeColor="text1"/>
        </w:rPr>
      </w:pPr>
      <w:r w:rsidRPr="009648BE">
        <w:rPr>
          <w:bCs/>
        </w:rPr>
        <w:t>1.</w:t>
      </w:r>
      <w:r w:rsidRPr="006E49D9">
        <w:rPr>
          <w:bCs/>
        </w:rPr>
        <w:t>1</w:t>
      </w:r>
      <w:r>
        <w:rPr>
          <w:bCs/>
        </w:rPr>
        <w:t>.</w:t>
      </w:r>
      <w:r>
        <w:rPr>
          <w:bCs/>
        </w:rPr>
        <w:tab/>
      </w:r>
      <w:r w:rsidRPr="001A713A">
        <w:rPr>
          <w:bCs/>
        </w:rPr>
        <w:t>Филиал П</w:t>
      </w:r>
      <w:r w:rsidRPr="001A713A">
        <w:t>АО «</w:t>
      </w:r>
      <w:r w:rsidR="001A713A" w:rsidRPr="001A713A">
        <w:t>Россети Центр</w:t>
      </w:r>
      <w:r w:rsidRPr="001A713A">
        <w:t xml:space="preserve">» - «Смоленскэнерго» производит закупку </w:t>
      </w:r>
      <w:r w:rsidRPr="001A713A">
        <w:rPr>
          <w:bCs/>
        </w:rPr>
        <w:t xml:space="preserve">услуг по </w:t>
      </w:r>
      <w:r w:rsidR="001A713A" w:rsidRPr="001A713A">
        <w:rPr>
          <w:bCs/>
          <w:color w:val="000000" w:themeColor="text1"/>
        </w:rPr>
        <w:t>пере</w:t>
      </w:r>
      <w:r w:rsidR="001A713A" w:rsidRPr="001A713A">
        <w:rPr>
          <w:lang w:eastAsia="en-US"/>
        </w:rPr>
        <w:t>освидетельствованию модулей</w:t>
      </w:r>
      <w:r w:rsidR="00AE78B8">
        <w:rPr>
          <w:lang w:eastAsia="en-US"/>
        </w:rPr>
        <w:t xml:space="preserve"> системы </w:t>
      </w:r>
      <w:r w:rsidR="00A03F3C">
        <w:rPr>
          <w:lang w:eastAsia="en-US"/>
        </w:rPr>
        <w:t>автоматических установок пожаротушения</w:t>
      </w:r>
      <w:r w:rsidR="001A713A" w:rsidRPr="001A713A">
        <w:rPr>
          <w:lang w:eastAsia="en-US"/>
        </w:rPr>
        <w:t xml:space="preserve"> (далее -</w:t>
      </w:r>
      <w:r w:rsidR="00AE78B8">
        <w:rPr>
          <w:lang w:eastAsia="en-US"/>
        </w:rPr>
        <w:t xml:space="preserve"> модулей</w:t>
      </w:r>
      <w:r w:rsidR="001A713A" w:rsidRPr="001A713A">
        <w:rPr>
          <w:lang w:eastAsia="en-US"/>
        </w:rPr>
        <w:t xml:space="preserve"> </w:t>
      </w:r>
      <w:r w:rsidR="00586505">
        <w:rPr>
          <w:lang w:eastAsia="en-US"/>
        </w:rPr>
        <w:t>АУПТ</w:t>
      </w:r>
      <w:r w:rsidR="001A713A" w:rsidRPr="001A713A">
        <w:t>)</w:t>
      </w:r>
      <w:r w:rsidR="001A713A" w:rsidRPr="001A713A">
        <w:rPr>
          <w:lang w:eastAsia="en-US"/>
        </w:rPr>
        <w:t>.</w:t>
      </w:r>
    </w:p>
    <w:p w:rsidR="0022650D" w:rsidRPr="003B6480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C33094">
        <w:rPr>
          <w:sz w:val="24"/>
          <w:szCs w:val="24"/>
        </w:rPr>
        <w:t>1.2.</w:t>
      </w:r>
      <w:r w:rsidRPr="00C33094">
        <w:rPr>
          <w:sz w:val="24"/>
          <w:szCs w:val="24"/>
        </w:rPr>
        <w:tab/>
        <w:t>Закупка производится на основании Плана закупки ПАО «</w:t>
      </w:r>
      <w:r w:rsidR="001A713A">
        <w:rPr>
          <w:sz w:val="24"/>
          <w:szCs w:val="24"/>
        </w:rPr>
        <w:t>Россети Центр</w:t>
      </w:r>
      <w:r w:rsidRPr="00C33094">
        <w:rPr>
          <w:sz w:val="24"/>
          <w:szCs w:val="24"/>
        </w:rPr>
        <w:t>»</w:t>
      </w:r>
      <w:r w:rsidR="00103529">
        <w:rPr>
          <w:sz w:val="24"/>
          <w:szCs w:val="24"/>
        </w:rPr>
        <w:t xml:space="preserve"> </w:t>
      </w:r>
      <w:r w:rsidR="001319E3">
        <w:rPr>
          <w:sz w:val="24"/>
          <w:szCs w:val="24"/>
        </w:rPr>
        <w:t xml:space="preserve">на </w:t>
      </w:r>
      <w:r w:rsidR="001319E3" w:rsidRPr="00C33094">
        <w:rPr>
          <w:sz w:val="24"/>
          <w:szCs w:val="24"/>
        </w:rPr>
        <w:t>2022</w:t>
      </w:r>
      <w:r w:rsidRPr="00C33094">
        <w:rPr>
          <w:sz w:val="24"/>
          <w:szCs w:val="24"/>
        </w:rPr>
        <w:t xml:space="preserve"> год.</w:t>
      </w:r>
    </w:p>
    <w:p w:rsidR="0022650D" w:rsidRPr="009648BE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1.3.</w:t>
      </w:r>
      <w:r w:rsidRPr="009648BE">
        <w:rPr>
          <w:sz w:val="24"/>
          <w:szCs w:val="24"/>
        </w:rPr>
        <w:tab/>
      </w:r>
      <w:r>
        <w:rPr>
          <w:sz w:val="24"/>
          <w:szCs w:val="24"/>
        </w:rPr>
        <w:t>Исполнитель</w:t>
      </w:r>
      <w:r w:rsidRPr="009648BE">
        <w:rPr>
          <w:sz w:val="24"/>
          <w:szCs w:val="24"/>
        </w:rPr>
        <w:t xml:space="preserve"> определяется на основании проведения конкурентной закупочной процедуры на </w:t>
      </w:r>
      <w:r>
        <w:rPr>
          <w:sz w:val="24"/>
          <w:szCs w:val="24"/>
        </w:rPr>
        <w:t>оказание</w:t>
      </w:r>
      <w:r w:rsidRPr="009648BE">
        <w:rPr>
          <w:sz w:val="24"/>
          <w:szCs w:val="24"/>
        </w:rPr>
        <w:t xml:space="preserve"> данного вида </w:t>
      </w:r>
      <w:r>
        <w:rPr>
          <w:sz w:val="24"/>
          <w:szCs w:val="24"/>
        </w:rPr>
        <w:t>услуг</w:t>
      </w:r>
      <w:r w:rsidRPr="009648BE">
        <w:rPr>
          <w:sz w:val="24"/>
          <w:szCs w:val="24"/>
        </w:rPr>
        <w:t>.</w:t>
      </w:r>
    </w:p>
    <w:p w:rsidR="0022650D" w:rsidRPr="009648BE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1.4.</w:t>
      </w:r>
      <w:r w:rsidRPr="009648BE">
        <w:rPr>
          <w:sz w:val="24"/>
          <w:szCs w:val="24"/>
        </w:rPr>
        <w:tab/>
        <w:t xml:space="preserve">Все условия </w:t>
      </w:r>
      <w:r w:rsidR="00FC5274">
        <w:rPr>
          <w:sz w:val="24"/>
          <w:szCs w:val="24"/>
        </w:rPr>
        <w:t>оказания</w:t>
      </w:r>
      <w:r>
        <w:rPr>
          <w:sz w:val="24"/>
          <w:szCs w:val="24"/>
        </w:rPr>
        <w:t xml:space="preserve"> услуг</w:t>
      </w:r>
      <w:r w:rsidRPr="009648BE">
        <w:rPr>
          <w:sz w:val="24"/>
          <w:szCs w:val="24"/>
        </w:rPr>
        <w:t xml:space="preserve"> определяются и регулируются на основе договора</w:t>
      </w:r>
      <w:r w:rsidR="00103529">
        <w:rPr>
          <w:sz w:val="24"/>
          <w:szCs w:val="24"/>
        </w:rPr>
        <w:t>,</w:t>
      </w:r>
      <w:r w:rsidRPr="009648BE">
        <w:rPr>
          <w:sz w:val="24"/>
          <w:szCs w:val="24"/>
        </w:rPr>
        <w:t xml:space="preserve"> заключённого Заказчиком с победителем конкурентной закупочной процедуры.</w:t>
      </w:r>
    </w:p>
    <w:p w:rsidR="0022650D" w:rsidRPr="009648BE" w:rsidRDefault="0022650D" w:rsidP="0022650D">
      <w:pPr>
        <w:ind w:firstLine="709"/>
        <w:jc w:val="both"/>
      </w:pPr>
    </w:p>
    <w:p w:rsidR="0022650D" w:rsidRPr="009648BE" w:rsidRDefault="0022650D" w:rsidP="0022650D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 xml:space="preserve">Предмет </w:t>
      </w:r>
      <w:r>
        <w:rPr>
          <w:b/>
          <w:bCs/>
          <w:sz w:val="24"/>
          <w:szCs w:val="24"/>
        </w:rPr>
        <w:t>закупки</w:t>
      </w:r>
      <w:r w:rsidRPr="009648BE">
        <w:rPr>
          <w:b/>
          <w:bCs/>
          <w:sz w:val="24"/>
          <w:szCs w:val="24"/>
        </w:rPr>
        <w:t>.</w:t>
      </w:r>
    </w:p>
    <w:p w:rsidR="0022650D" w:rsidRPr="00550418" w:rsidRDefault="00103529" w:rsidP="001A713A">
      <w:pPr>
        <w:ind w:firstLine="709"/>
        <w:jc w:val="both"/>
      </w:pPr>
      <w:r>
        <w:t xml:space="preserve">2.1. </w:t>
      </w:r>
      <w:r w:rsidR="0022650D" w:rsidRPr="001A713A">
        <w:t xml:space="preserve">Оказание </w:t>
      </w:r>
      <w:r w:rsidR="001A713A" w:rsidRPr="001A713A">
        <w:t xml:space="preserve">услуг </w:t>
      </w:r>
      <w:r w:rsidR="001A713A" w:rsidRPr="001A713A">
        <w:rPr>
          <w:bCs/>
          <w:color w:val="000000" w:themeColor="text1"/>
        </w:rPr>
        <w:t>по пере</w:t>
      </w:r>
      <w:r w:rsidR="001A713A" w:rsidRPr="001A713A">
        <w:rPr>
          <w:lang w:eastAsia="en-US"/>
        </w:rPr>
        <w:t>освидетельствованию</w:t>
      </w:r>
      <w:r w:rsidR="001319E3">
        <w:rPr>
          <w:lang w:eastAsia="en-US"/>
        </w:rPr>
        <w:t xml:space="preserve"> </w:t>
      </w:r>
      <w:r w:rsidR="001A713A" w:rsidRPr="001A713A">
        <w:rPr>
          <w:lang w:eastAsia="en-US"/>
        </w:rPr>
        <w:t xml:space="preserve">модулей </w:t>
      </w:r>
      <w:r w:rsidR="001319E3">
        <w:rPr>
          <w:lang w:eastAsia="en-US"/>
        </w:rPr>
        <w:t>АУПТ</w:t>
      </w:r>
      <w:r w:rsidR="001A713A" w:rsidRPr="001A713A">
        <w:t xml:space="preserve"> </w:t>
      </w:r>
      <w:r w:rsidR="0022650D" w:rsidRPr="001A713A">
        <w:t xml:space="preserve">должно быть произведено в объемах, </w:t>
      </w:r>
      <w:r w:rsidR="0022650D" w:rsidRPr="00550418">
        <w:t>установленных в п.5 ТЗ, на объектах</w:t>
      </w:r>
      <w:r w:rsidR="00C82ECB" w:rsidRPr="00550418">
        <w:t>,</w:t>
      </w:r>
      <w:r w:rsidR="0022650D" w:rsidRPr="00550418">
        <w:t xml:space="preserve"> перечисленных ниже</w:t>
      </w:r>
      <w:r w:rsidR="00C82ECB" w:rsidRPr="00550418">
        <w:t>,</w:t>
      </w:r>
      <w:r w:rsidR="0022650D" w:rsidRPr="00550418">
        <w:t xml:space="preserve"> в срок</w:t>
      </w:r>
      <w:r w:rsidR="002B659A" w:rsidRPr="00550418">
        <w:t xml:space="preserve"> – </w:t>
      </w:r>
      <w:r w:rsidR="002B659A" w:rsidRPr="00805857">
        <w:rPr>
          <w:b/>
        </w:rPr>
        <w:t>с мом</w:t>
      </w:r>
      <w:r w:rsidR="001A713A" w:rsidRPr="00805857">
        <w:rPr>
          <w:b/>
        </w:rPr>
        <w:t>ента заключения договора по 31.05</w:t>
      </w:r>
      <w:r w:rsidR="002B659A" w:rsidRPr="00805857">
        <w:rPr>
          <w:b/>
        </w:rPr>
        <w:t>.202</w:t>
      </w:r>
      <w:r w:rsidR="001A713A" w:rsidRPr="00805857">
        <w:rPr>
          <w:b/>
        </w:rPr>
        <w:t>2</w:t>
      </w:r>
      <w:r w:rsidR="002B659A" w:rsidRPr="00805857">
        <w:rPr>
          <w:b/>
        </w:rPr>
        <w:t>г.</w:t>
      </w:r>
    </w:p>
    <w:p w:rsidR="001A713A" w:rsidRDefault="001A713A" w:rsidP="001A713A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Таблица 1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992"/>
        <w:gridCol w:w="993"/>
      </w:tblGrid>
      <w:tr w:rsidR="001A713A" w:rsidTr="001319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13A" w:rsidRDefault="001A713A">
            <w:pPr>
              <w:jc w:val="center"/>
            </w:pPr>
            <w: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13A" w:rsidRDefault="001A713A">
            <w:pPr>
              <w:jc w:val="center"/>
            </w:pPr>
            <w:r>
              <w:t>Наименование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13A" w:rsidRDefault="001A713A">
            <w:pPr>
              <w:jc w:val="center"/>
            </w:pPr>
            <w: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13A" w:rsidRDefault="001A713A">
            <w:pPr>
              <w:jc w:val="center"/>
            </w:pPr>
            <w:r>
              <w:t>Кол-во</w:t>
            </w:r>
          </w:p>
        </w:tc>
      </w:tr>
      <w:tr w:rsidR="001A713A" w:rsidTr="001319E3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A713A" w:rsidP="001A713A">
            <w:pPr>
              <w:jc w:val="center"/>
            </w:pPr>
            <w:r>
              <w:rPr>
                <w:b/>
              </w:rPr>
              <w:t xml:space="preserve">Административное здание, г. Смоленск, ул. </w:t>
            </w:r>
            <w:proofErr w:type="spellStart"/>
            <w:r>
              <w:rPr>
                <w:b/>
              </w:rPr>
              <w:t>Тенишевой</w:t>
            </w:r>
            <w:proofErr w:type="spellEnd"/>
            <w:r>
              <w:rPr>
                <w:b/>
              </w:rPr>
              <w:t>, д. 33</w:t>
            </w:r>
          </w:p>
        </w:tc>
      </w:tr>
      <w:tr w:rsidR="001A713A" w:rsidTr="001319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A713A">
            <w:pPr>
              <w:jc w:val="center"/>
            </w:pPr>
            <w: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A713A" w:rsidP="001319E3">
            <w:r>
              <w:t xml:space="preserve">Модуль пожаротушения </w:t>
            </w:r>
            <w:r w:rsidR="001319E3">
              <w:t>МГПТ65-80-5-Э-01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A713A">
            <w:pPr>
              <w:jc w:val="center"/>
            </w:pPr>
            <w: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319E3">
            <w:pPr>
              <w:jc w:val="center"/>
            </w:pPr>
            <w:r>
              <w:t>6</w:t>
            </w:r>
          </w:p>
        </w:tc>
      </w:tr>
      <w:tr w:rsidR="001A713A" w:rsidTr="001319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A713A">
            <w:pPr>
              <w:jc w:val="center"/>
            </w:pPr>
            <w: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319E3">
            <w:r>
              <w:t>Модуль пожаротушения БПГ-А-100-65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A713A">
            <w:pPr>
              <w:jc w:val="center"/>
            </w:pPr>
            <w: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A713A">
            <w:pPr>
              <w:jc w:val="center"/>
            </w:pPr>
            <w:r>
              <w:t>1</w:t>
            </w:r>
            <w:r w:rsidR="001319E3">
              <w:t>0</w:t>
            </w:r>
          </w:p>
        </w:tc>
      </w:tr>
      <w:tr w:rsidR="001A713A" w:rsidTr="001319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A713A">
            <w:pPr>
              <w:jc w:val="center"/>
            </w:pPr>
            <w: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319E3" w:rsidP="001319E3">
            <w:r>
              <w:t>Модуль пожаротушения БПГ-А-60-65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A713A">
            <w:pPr>
              <w:jc w:val="center"/>
            </w:pPr>
            <w: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A" w:rsidRDefault="001A713A">
            <w:pPr>
              <w:jc w:val="center"/>
            </w:pPr>
            <w:r>
              <w:t>1</w:t>
            </w:r>
          </w:p>
        </w:tc>
      </w:tr>
    </w:tbl>
    <w:p w:rsidR="001A713A" w:rsidRPr="001A713A" w:rsidRDefault="001A713A" w:rsidP="001A713A">
      <w:pPr>
        <w:ind w:firstLine="709"/>
        <w:jc w:val="both"/>
        <w:rPr>
          <w:color w:val="FF0000"/>
        </w:rPr>
      </w:pPr>
    </w:p>
    <w:p w:rsidR="0022650D" w:rsidRPr="009648BE" w:rsidRDefault="0022650D" w:rsidP="0022650D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Технические требования.</w:t>
      </w:r>
    </w:p>
    <w:p w:rsidR="0022650D" w:rsidRPr="003B6480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Pr="003B6480">
        <w:rPr>
          <w:sz w:val="24"/>
          <w:szCs w:val="24"/>
        </w:rPr>
        <w:t>Детализация объемов услуг представлена в п.5 ТЗ.</w:t>
      </w:r>
    </w:p>
    <w:p w:rsidR="0022650D" w:rsidRPr="00C33094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>
        <w:rPr>
          <w:sz w:val="24"/>
          <w:szCs w:val="24"/>
        </w:rPr>
        <w:tab/>
      </w:r>
      <w:r w:rsidRPr="003B6480">
        <w:rPr>
          <w:sz w:val="24"/>
          <w:szCs w:val="24"/>
        </w:rPr>
        <w:t xml:space="preserve">Основные нормативно-технические </w:t>
      </w:r>
      <w:r w:rsidRPr="00C33094">
        <w:rPr>
          <w:sz w:val="24"/>
          <w:szCs w:val="24"/>
        </w:rPr>
        <w:t>документы (НТД) и нормативно-правовые акты (НПА), определяющие требования к работе Исполнителя:</w:t>
      </w:r>
    </w:p>
    <w:p w:rsidR="00D87A03" w:rsidRDefault="0033165B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Pr="00C33094">
        <w:t>Правила устройства электроустановок (действующее издание);</w:t>
      </w:r>
    </w:p>
    <w:p w:rsidR="00550418" w:rsidRPr="00550418" w:rsidRDefault="00550418" w:rsidP="00550418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550418">
        <w:rPr>
          <w:color w:val="auto"/>
        </w:rPr>
        <w:t>- </w:t>
      </w:r>
      <w:r w:rsidRPr="00550418">
        <w:rPr>
          <w:color w:val="auto"/>
          <w:sz w:val="23"/>
          <w:szCs w:val="23"/>
        </w:rPr>
        <w:t>ГОСТ Р 50969-96 «Установки газового пожаротушения автоматические. Общие технические требования. Методы испытаний»;</w:t>
      </w:r>
    </w:p>
    <w:p w:rsidR="00550418" w:rsidRPr="00550418" w:rsidRDefault="00550418" w:rsidP="00550418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550418">
        <w:rPr>
          <w:color w:val="auto"/>
          <w:sz w:val="23"/>
          <w:szCs w:val="23"/>
        </w:rPr>
        <w:t>- ГОСТ Р 53281-2009 «Установки газового пожаротушения автоматические. Модули и батареи. Общие технические требования. Методы испытаний»;</w:t>
      </w:r>
    </w:p>
    <w:p w:rsidR="00550418" w:rsidRPr="00550418" w:rsidRDefault="00550418" w:rsidP="00550418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550418">
        <w:rPr>
          <w:color w:val="auto"/>
          <w:sz w:val="23"/>
          <w:szCs w:val="23"/>
        </w:rPr>
        <w:t xml:space="preserve">- СП 5.13130.2009 «Системы противопожарной защиты. Установки пожарной сигнализации и пожаротушения автоматические. Нормы и правила проектирования»; </w:t>
      </w:r>
    </w:p>
    <w:p w:rsidR="00550418" w:rsidRPr="00550418" w:rsidRDefault="00550418" w:rsidP="00550418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550418">
        <w:rPr>
          <w:color w:val="auto"/>
          <w:sz w:val="23"/>
          <w:szCs w:val="23"/>
        </w:rPr>
        <w:t>- ГОСТ Р 53280.3-2009 «Установки пожаротушения автоматические. Огнетушащие вещества. Часть 3.Газовые огнетушащие вещества. Общие технические требования. Методы испытаний»;</w:t>
      </w:r>
    </w:p>
    <w:p w:rsidR="00550418" w:rsidRPr="00550418" w:rsidRDefault="00550418" w:rsidP="00550418">
      <w:pPr>
        <w:pStyle w:val="Default"/>
        <w:ind w:firstLine="709"/>
        <w:jc w:val="both"/>
        <w:rPr>
          <w:strike/>
          <w:color w:val="auto"/>
        </w:rPr>
      </w:pPr>
      <w:r w:rsidRPr="00550418">
        <w:rPr>
          <w:color w:val="auto"/>
          <w:sz w:val="23"/>
          <w:szCs w:val="23"/>
        </w:rPr>
        <w:t xml:space="preserve">- ППР в РФ «Правила противопожарного режима в Российской Федерации», утверждены Постановлением Правительства РФ </w:t>
      </w:r>
      <w:r w:rsidRPr="00550418">
        <w:rPr>
          <w:color w:val="auto"/>
        </w:rPr>
        <w:t>от 16 сентября 2020 года N 1479</w:t>
      </w:r>
      <w:r w:rsidRPr="00550418">
        <w:rPr>
          <w:color w:val="auto"/>
          <w:sz w:val="23"/>
          <w:szCs w:val="23"/>
        </w:rPr>
        <w:t>;</w:t>
      </w:r>
    </w:p>
    <w:p w:rsidR="00AC414B" w:rsidRDefault="00D14F9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="00AC414B" w:rsidRPr="00C33094">
        <w:t>Стандарт ОАО «Россети» СТО 34.01-27-3-001-2014 «Установки противопожарной защиты. Общие технические требования»</w:t>
      </w:r>
    </w:p>
    <w:p w:rsidR="008924D8" w:rsidRPr="009648BE" w:rsidRDefault="008924D8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770038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</w:rPr>
        <w:t xml:space="preserve">4.  </w:t>
      </w:r>
      <w:r w:rsidR="00770038" w:rsidRPr="003168EE">
        <w:rPr>
          <w:b/>
        </w:rPr>
        <w:t xml:space="preserve">Требования к </w:t>
      </w:r>
      <w:r w:rsidR="00550418">
        <w:rPr>
          <w:b/>
        </w:rPr>
        <w:t>Исполнителю</w:t>
      </w:r>
      <w:r w:rsidR="00770038" w:rsidRPr="003168EE">
        <w:rPr>
          <w:b/>
          <w:bCs/>
        </w:rPr>
        <w:t>.</w:t>
      </w:r>
    </w:p>
    <w:p w:rsidR="00F32164" w:rsidRPr="00C72DAB" w:rsidRDefault="00F32164" w:rsidP="00AA4F85">
      <w:pPr>
        <w:autoSpaceDE w:val="0"/>
        <w:autoSpaceDN w:val="0"/>
        <w:adjustRightInd w:val="0"/>
        <w:ind w:right="-1" w:firstLine="709"/>
        <w:jc w:val="both"/>
      </w:pPr>
      <w:r w:rsidRPr="00C72DAB">
        <w:t>4.</w:t>
      </w:r>
      <w:r w:rsidR="00D604FA">
        <w:t>1</w:t>
      </w:r>
      <w:r w:rsidRPr="00C72DAB">
        <w:t>.</w:t>
      </w:r>
      <w:r w:rsidR="00163F66" w:rsidRPr="00C72DAB">
        <w:t xml:space="preserve"> </w:t>
      </w:r>
      <w:r w:rsidR="00AA4F85" w:rsidRPr="00C72DAB">
        <w:t>Исполнитель</w:t>
      </w:r>
      <w:r w:rsidRPr="00C72DAB">
        <w:t xml:space="preserve"> допускается к </w:t>
      </w:r>
      <w:r w:rsidR="00AD4A01">
        <w:t xml:space="preserve">оказанию услуг </w:t>
      </w:r>
      <w:r w:rsidR="00AD4A01" w:rsidRPr="001A713A">
        <w:rPr>
          <w:bCs/>
          <w:color w:val="000000" w:themeColor="text1"/>
        </w:rPr>
        <w:t>по пере</w:t>
      </w:r>
      <w:r w:rsidR="00AD4A01" w:rsidRPr="001A713A">
        <w:rPr>
          <w:lang w:eastAsia="en-US"/>
        </w:rPr>
        <w:t>освидетельствованию</w:t>
      </w:r>
      <w:r w:rsidR="00AD4A01">
        <w:rPr>
          <w:lang w:eastAsia="en-US"/>
        </w:rPr>
        <w:t xml:space="preserve"> </w:t>
      </w:r>
      <w:r w:rsidR="00AD4A01" w:rsidRPr="001A713A">
        <w:rPr>
          <w:lang w:eastAsia="en-US"/>
        </w:rPr>
        <w:t xml:space="preserve">модулей </w:t>
      </w:r>
      <w:r w:rsidR="00AD4A01">
        <w:rPr>
          <w:lang w:eastAsia="en-US"/>
        </w:rPr>
        <w:t>АУПТ</w:t>
      </w:r>
      <w:r w:rsidRPr="00C72DAB">
        <w:t xml:space="preserve"> при следующих условиях:</w:t>
      </w:r>
    </w:p>
    <w:p w:rsidR="00F32164" w:rsidRPr="00C72DAB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наличие соответствующей лицензии на производство работ по монтажу, техническому обслуживанию и ремонту</w:t>
      </w:r>
      <w:r w:rsidR="00C72DAB" w:rsidRPr="00C72DAB">
        <w:rPr>
          <w:sz w:val="24"/>
          <w:szCs w:val="24"/>
        </w:rPr>
        <w:t xml:space="preserve"> </w:t>
      </w:r>
      <w:r w:rsidR="00C72DAB" w:rsidRPr="00C72DAB">
        <w:rPr>
          <w:bCs/>
          <w:sz w:val="24"/>
          <w:szCs w:val="24"/>
        </w:rPr>
        <w:t>автоматических установок пожаротушения</w:t>
      </w:r>
      <w:r w:rsidRPr="00C72DAB">
        <w:rPr>
          <w:sz w:val="24"/>
          <w:szCs w:val="24"/>
        </w:rPr>
        <w:t>, включая проведение пусконаладочных работ;</w:t>
      </w:r>
    </w:p>
    <w:p w:rsidR="00F32164" w:rsidRPr="00C72DAB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наличие оборудования, инструмента, технической документации, технических средств, в том числе средств измерения, имеющих декларацию о соответствии или сертификат соответствия;</w:t>
      </w:r>
    </w:p>
    <w:p w:rsidR="00F32164" w:rsidRPr="000C4035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 xml:space="preserve">выполнение требований, предъявляемых к проектированию, монтажу, техническому обслуживанию и ремонту систем противопожарной защиты зданий и сооружений, </w:t>
      </w:r>
      <w:r w:rsidRPr="000C4035">
        <w:rPr>
          <w:sz w:val="24"/>
          <w:szCs w:val="24"/>
        </w:rPr>
        <w:t>установленных нормативными правовыми актами и нормативно-техническими документами.</w:t>
      </w:r>
    </w:p>
    <w:p w:rsidR="000C4035" w:rsidRDefault="00D604FA" w:rsidP="000C4035">
      <w:pPr>
        <w:ind w:firstLine="709"/>
        <w:jc w:val="both"/>
      </w:pPr>
      <w:r w:rsidRPr="000C4035">
        <w:t xml:space="preserve">4.2. </w:t>
      </w:r>
      <w:r w:rsidR="000C4035" w:rsidRPr="000C4035">
        <w:t xml:space="preserve">Исполнитель обязан соблюдать действующие правила и нормы охраны труда, правила санитарии и пожарной безопасности на объекте Заказчика. Ответственность за </w:t>
      </w:r>
      <w:r w:rsidR="000C4035" w:rsidRPr="00A60B14">
        <w:t>безопасное производство работ, а также разработка мероприятий по охране труда и технике безопасности возлагается на Исполнителя</w:t>
      </w:r>
    </w:p>
    <w:p w:rsidR="000C4035" w:rsidRPr="005E21E1" w:rsidRDefault="000C4035" w:rsidP="000C4035">
      <w:pPr>
        <w:ind w:firstLine="709"/>
        <w:jc w:val="both"/>
      </w:pPr>
      <w:r w:rsidRPr="005E21E1">
        <w:t>4.3. Для проведения инструктажа по охране труда с работниками Исполнителя, оказывающими услуги на выделенном участке и оформления записей в журнале регистрации инструктажей, Исполнитель до начала оказания услуг предоставляет Получателю списки работников и обеспечивает их личное присутствие на инструктаже по охране труда.</w:t>
      </w:r>
    </w:p>
    <w:p w:rsidR="000C4035" w:rsidRPr="005E21E1" w:rsidRDefault="000C4035" w:rsidP="000C4035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5E21E1">
        <w:rPr>
          <w:sz w:val="24"/>
          <w:szCs w:val="24"/>
        </w:rPr>
        <w:t>4.4.</w:t>
      </w:r>
      <w:r w:rsidRPr="005E21E1">
        <w:t xml:space="preserve"> </w:t>
      </w:r>
      <w:r w:rsidRPr="005E21E1">
        <w:rPr>
          <w:sz w:val="24"/>
          <w:szCs w:val="24"/>
        </w:rPr>
        <w:t>Исполнитель несет персональную ответственность за безопасное оказание услуг, в том числе с применением машин, механизмов, приспособлений и инструмента, а также отвечает за соответствие применяемых средств механизации оказываемой услуге.</w:t>
      </w:r>
    </w:p>
    <w:p w:rsidR="00B37140" w:rsidRPr="005E21E1" w:rsidRDefault="00B37140" w:rsidP="000C4035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5E21E1">
        <w:rPr>
          <w:sz w:val="24"/>
          <w:szCs w:val="24"/>
        </w:rPr>
        <w:t>4.5. Исполнитель в период оказания услуг обязан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Исполнитель самостоятельно несет ответственность за допущенные нарушения.</w:t>
      </w:r>
    </w:p>
    <w:p w:rsidR="00B37140" w:rsidRPr="005E21E1" w:rsidRDefault="00B37140" w:rsidP="00B37140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5E21E1">
        <w:rPr>
          <w:sz w:val="24"/>
          <w:szCs w:val="24"/>
        </w:rPr>
        <w:t>4.6. Исполнитель ведет исполнительную документацию на протяжении всего периода оказания услуг и передаёт её Заказчику в полном объёме после завершения работ.</w:t>
      </w:r>
    </w:p>
    <w:p w:rsidR="00B37140" w:rsidRPr="005E21E1" w:rsidRDefault="00B37140" w:rsidP="00B37140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5E21E1">
        <w:rPr>
          <w:sz w:val="24"/>
          <w:szCs w:val="24"/>
        </w:rPr>
        <w:t>4.7. В случае возникновения обстоятельств, замедляющих ход работ или делающих дальнейшее продолжение работ невозможным, Исполнитель обязан немедленно поставить об этом в известность Заказчика</w:t>
      </w:r>
      <w:r w:rsidR="005E21E1" w:rsidRPr="005E21E1">
        <w:rPr>
          <w:sz w:val="24"/>
          <w:szCs w:val="24"/>
        </w:rPr>
        <w:t>.</w:t>
      </w:r>
    </w:p>
    <w:p w:rsidR="005E21E1" w:rsidRPr="005E21E1" w:rsidRDefault="005E21E1" w:rsidP="005E21E1">
      <w:pPr>
        <w:ind w:firstLine="709"/>
        <w:jc w:val="both"/>
      </w:pPr>
      <w:r w:rsidRPr="005E21E1">
        <w:t>4.8. Исполнитель, при обнаружении угрозы жизни и здоровья людей, а также имущества Получателя или иных обстоятельств, указывающих на возможное наступление неблагоприятных последствий, либо фактического наступления данных обстоятельств, обязан незамедлительно приостановить оказание услуг и известить об этом Заказчика и Получателя.</w:t>
      </w:r>
    </w:p>
    <w:p w:rsidR="005E21E1" w:rsidRPr="005E21E1" w:rsidRDefault="005E21E1" w:rsidP="005E21E1">
      <w:pPr>
        <w:ind w:firstLine="709"/>
        <w:jc w:val="both"/>
      </w:pPr>
      <w:r w:rsidRPr="005E21E1">
        <w:t>Продолжить оказание услуг Исполнитель имеет право только после устранения всех обстоятельств, указывающих на возможное наступление неблагоприятных последствий и обязательного согласования продолжения оказания услуг с Заказчиком и Получателем.</w:t>
      </w:r>
    </w:p>
    <w:p w:rsidR="005E21E1" w:rsidRPr="005E21E1" w:rsidRDefault="005E21E1" w:rsidP="005E21E1">
      <w:pPr>
        <w:ind w:firstLine="709"/>
        <w:jc w:val="both"/>
      </w:pPr>
      <w:r w:rsidRPr="005E21E1">
        <w:t>4.9. Исполнитель несет полную материальную ответственность за причинение ущерба имуществу Получателя в ходе оказания услуг по вине Исполнителя.</w:t>
      </w:r>
    </w:p>
    <w:p w:rsidR="005E21E1" w:rsidRPr="007A5B32" w:rsidRDefault="005E21E1" w:rsidP="00B37140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</w:p>
    <w:p w:rsidR="00B17989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</w:rPr>
        <w:t xml:space="preserve">5.  </w:t>
      </w:r>
      <w:r w:rsidR="00141DE6" w:rsidRPr="003168EE">
        <w:rPr>
          <w:b/>
        </w:rPr>
        <w:t xml:space="preserve">Требования к </w:t>
      </w:r>
      <w:r w:rsidR="00741849" w:rsidRPr="003168EE">
        <w:rPr>
          <w:b/>
        </w:rPr>
        <w:t>оказанию услуг</w:t>
      </w:r>
      <w:r w:rsidR="00B17989" w:rsidRPr="003168EE">
        <w:rPr>
          <w:b/>
          <w:bCs/>
        </w:rPr>
        <w:t>.</w:t>
      </w:r>
    </w:p>
    <w:p w:rsidR="009A4443" w:rsidRPr="003168EE" w:rsidRDefault="009A4443" w:rsidP="003168EE">
      <w:pPr>
        <w:tabs>
          <w:tab w:val="left" w:pos="426"/>
        </w:tabs>
        <w:jc w:val="center"/>
        <w:rPr>
          <w:b/>
          <w:bCs/>
        </w:rPr>
      </w:pPr>
    </w:p>
    <w:p w:rsidR="009A4443" w:rsidRPr="009A4443" w:rsidRDefault="009A4443" w:rsidP="009A4443">
      <w:pPr>
        <w:ind w:right="140" w:firstLine="709"/>
        <w:jc w:val="both"/>
      </w:pPr>
      <w:r w:rsidRPr="009A4443">
        <w:t xml:space="preserve">5.1. Исполнитель своими силами и средствами организует </w:t>
      </w:r>
      <w:r>
        <w:t xml:space="preserve">оказание услуг по </w:t>
      </w:r>
      <w:r w:rsidRPr="009A4443">
        <w:rPr>
          <w:bCs/>
        </w:rPr>
        <w:t>пере</w:t>
      </w:r>
      <w:r w:rsidRPr="009A4443">
        <w:rPr>
          <w:lang w:eastAsia="en-US"/>
        </w:rPr>
        <w:t>освидетельствованию модулей АУПТ</w:t>
      </w:r>
      <w:r w:rsidRPr="009A4443">
        <w:t xml:space="preserve">. Услуги по </w:t>
      </w:r>
      <w:r w:rsidRPr="009A4443">
        <w:rPr>
          <w:bCs/>
        </w:rPr>
        <w:t>пере</w:t>
      </w:r>
      <w:r w:rsidRPr="009A4443">
        <w:rPr>
          <w:lang w:eastAsia="en-US"/>
        </w:rPr>
        <w:t>освидетельствованию модулей АУПТ</w:t>
      </w:r>
      <w:r w:rsidRPr="009A4443">
        <w:t xml:space="preserve"> включают в себя:</w:t>
      </w:r>
    </w:p>
    <w:p w:rsidR="009A4443" w:rsidRPr="009A4443" w:rsidRDefault="009A4443" w:rsidP="009A4443">
      <w:pPr>
        <w:ind w:firstLine="709"/>
        <w:jc w:val="both"/>
      </w:pPr>
      <w:r w:rsidRPr="009A4443">
        <w:t xml:space="preserve">1.  Услуги, связанные со снятием и установкой </w:t>
      </w:r>
      <w:r>
        <w:t xml:space="preserve">модулей АУПТ </w:t>
      </w:r>
      <w:r w:rsidRPr="009A4443">
        <w:t>на территории Получателя.</w:t>
      </w:r>
    </w:p>
    <w:p w:rsidR="009A4443" w:rsidRPr="009A4443" w:rsidRDefault="009A4443" w:rsidP="009A4443">
      <w:pPr>
        <w:ind w:firstLine="709"/>
        <w:jc w:val="both"/>
      </w:pPr>
      <w:r w:rsidRPr="009A4443">
        <w:t xml:space="preserve">2. Транспортировка </w:t>
      </w:r>
      <w:r>
        <w:t>модулей АУПТ</w:t>
      </w:r>
      <w:r w:rsidRPr="009A4443">
        <w:t xml:space="preserve"> до места проведения переосвидетельствования и обратно на объект Получателя. </w:t>
      </w:r>
    </w:p>
    <w:p w:rsidR="009A4443" w:rsidRPr="009A4443" w:rsidRDefault="009A4443" w:rsidP="009A4443">
      <w:pPr>
        <w:ind w:firstLine="709"/>
        <w:jc w:val="both"/>
      </w:pPr>
      <w:r w:rsidRPr="009A4443">
        <w:t xml:space="preserve">3. Разборка </w:t>
      </w:r>
      <w:r>
        <w:t>модулей АУПТ</w:t>
      </w:r>
      <w:r w:rsidRPr="009A4443">
        <w:t>.</w:t>
      </w:r>
    </w:p>
    <w:p w:rsidR="009A4443" w:rsidRPr="009A4443" w:rsidRDefault="009A4443" w:rsidP="009A4443">
      <w:pPr>
        <w:ind w:firstLine="709"/>
        <w:jc w:val="both"/>
      </w:pPr>
      <w:r w:rsidRPr="009A4443">
        <w:t>4. Техническое освидетельствование баллонов.</w:t>
      </w:r>
    </w:p>
    <w:p w:rsidR="009A4443" w:rsidRPr="009A4443" w:rsidRDefault="009A4443" w:rsidP="009A4443">
      <w:pPr>
        <w:pStyle w:val="ac"/>
        <w:widowControl w:val="0"/>
        <w:adjustRightInd w:val="0"/>
        <w:ind w:left="0" w:firstLine="709"/>
        <w:jc w:val="both"/>
        <w:rPr>
          <w:sz w:val="24"/>
          <w:szCs w:val="24"/>
        </w:rPr>
      </w:pPr>
      <w:r w:rsidRPr="009A4443">
        <w:rPr>
          <w:sz w:val="24"/>
        </w:rPr>
        <w:t>5</w:t>
      </w:r>
      <w:r w:rsidRPr="009A4443">
        <w:t xml:space="preserve">. </w:t>
      </w:r>
      <w:r w:rsidRPr="009A4443">
        <w:rPr>
          <w:sz w:val="24"/>
          <w:szCs w:val="24"/>
        </w:rPr>
        <w:t xml:space="preserve">Техническое обслуживание запорно-пусковых устройств (далее - ЗПУ), приводов электромагнитных (далее - ПЭМ) с заменой уплотнительных колец, обратных клапанов и </w:t>
      </w:r>
      <w:r w:rsidRPr="009A4443">
        <w:rPr>
          <w:sz w:val="24"/>
          <w:szCs w:val="24"/>
        </w:rPr>
        <w:lastRenderedPageBreak/>
        <w:t>предохранительных мембран;</w:t>
      </w:r>
    </w:p>
    <w:p w:rsidR="009A4443" w:rsidRPr="009A4443" w:rsidRDefault="009A4443" w:rsidP="009A4443">
      <w:pPr>
        <w:pStyle w:val="ac"/>
        <w:widowControl w:val="0"/>
        <w:adjustRightInd w:val="0"/>
        <w:ind w:left="0" w:firstLine="709"/>
        <w:jc w:val="both"/>
        <w:rPr>
          <w:sz w:val="24"/>
          <w:szCs w:val="24"/>
        </w:rPr>
      </w:pPr>
      <w:r w:rsidRPr="009A4443">
        <w:rPr>
          <w:sz w:val="24"/>
          <w:szCs w:val="24"/>
        </w:rPr>
        <w:t>6. Контроль работоспособности и герметичности ЗПУ, ПЭМ (при необходимости замена или ремонт);</w:t>
      </w:r>
    </w:p>
    <w:p w:rsidR="009A4443" w:rsidRPr="009A4443" w:rsidRDefault="009A4443" w:rsidP="009A4443">
      <w:pPr>
        <w:pStyle w:val="ac"/>
        <w:widowControl w:val="0"/>
        <w:adjustRightInd w:val="0"/>
        <w:ind w:left="0" w:firstLine="709"/>
        <w:jc w:val="both"/>
        <w:rPr>
          <w:sz w:val="24"/>
          <w:szCs w:val="24"/>
        </w:rPr>
      </w:pPr>
      <w:r w:rsidRPr="009A4443">
        <w:rPr>
          <w:sz w:val="24"/>
          <w:szCs w:val="24"/>
        </w:rPr>
        <w:t>7. Поверка манометров или индикаторов давления (при необходимости замена);</w:t>
      </w:r>
    </w:p>
    <w:p w:rsidR="009A4443" w:rsidRPr="009A4443" w:rsidRDefault="009A4443" w:rsidP="009A4443">
      <w:pPr>
        <w:pStyle w:val="ac"/>
        <w:widowControl w:val="0"/>
        <w:adjustRightInd w:val="0"/>
        <w:ind w:left="0" w:firstLine="709"/>
        <w:jc w:val="both"/>
        <w:rPr>
          <w:sz w:val="24"/>
          <w:szCs w:val="24"/>
        </w:rPr>
      </w:pPr>
      <w:r w:rsidRPr="009A4443">
        <w:rPr>
          <w:sz w:val="24"/>
          <w:szCs w:val="24"/>
        </w:rPr>
        <w:t xml:space="preserve">8. Сборка </w:t>
      </w:r>
      <w:r>
        <w:rPr>
          <w:sz w:val="24"/>
          <w:szCs w:val="24"/>
        </w:rPr>
        <w:t>модулей АУПТ</w:t>
      </w:r>
      <w:r w:rsidRPr="009A4443">
        <w:rPr>
          <w:sz w:val="24"/>
          <w:szCs w:val="24"/>
        </w:rPr>
        <w:t>;</w:t>
      </w:r>
    </w:p>
    <w:p w:rsidR="009A4443" w:rsidRPr="009A4443" w:rsidRDefault="009A4443" w:rsidP="009A4443">
      <w:pPr>
        <w:pStyle w:val="ac"/>
        <w:widowControl w:val="0"/>
        <w:adjustRightInd w:val="0"/>
        <w:ind w:left="0" w:firstLine="709"/>
        <w:jc w:val="both"/>
        <w:rPr>
          <w:sz w:val="24"/>
          <w:szCs w:val="24"/>
        </w:rPr>
      </w:pPr>
      <w:r w:rsidRPr="009A4443">
        <w:rPr>
          <w:sz w:val="24"/>
          <w:szCs w:val="24"/>
        </w:rPr>
        <w:t>9. Заправка ГОТВ (в соответствии с паспортными данными) с последующей закачкой вытеснителя до рабочего давления (в соответствии с паспортными данными);</w:t>
      </w:r>
    </w:p>
    <w:p w:rsidR="009A4443" w:rsidRPr="009A4443" w:rsidRDefault="009A4443" w:rsidP="009A4443">
      <w:pPr>
        <w:pStyle w:val="ac"/>
        <w:widowControl w:val="0"/>
        <w:adjustRightInd w:val="0"/>
        <w:ind w:left="0" w:firstLine="709"/>
        <w:jc w:val="both"/>
        <w:rPr>
          <w:sz w:val="24"/>
          <w:szCs w:val="24"/>
        </w:rPr>
      </w:pPr>
      <w:r w:rsidRPr="009A4443">
        <w:rPr>
          <w:sz w:val="24"/>
          <w:szCs w:val="24"/>
        </w:rPr>
        <w:t xml:space="preserve">10. Оформление документации, нанесение маркировки в виде дополнительной этикетки на </w:t>
      </w:r>
      <w:r>
        <w:rPr>
          <w:sz w:val="24"/>
          <w:szCs w:val="24"/>
        </w:rPr>
        <w:t>модуль АУПТ</w:t>
      </w:r>
      <w:r w:rsidRPr="009A4443">
        <w:rPr>
          <w:sz w:val="24"/>
          <w:szCs w:val="24"/>
        </w:rPr>
        <w:t xml:space="preserve">, занесение данных в паспорт (при необходимости восстановление паспорта </w:t>
      </w:r>
      <w:r>
        <w:rPr>
          <w:sz w:val="24"/>
          <w:szCs w:val="24"/>
        </w:rPr>
        <w:t>модуля АУПТ</w:t>
      </w:r>
      <w:r w:rsidRPr="009A4443">
        <w:rPr>
          <w:sz w:val="24"/>
          <w:szCs w:val="24"/>
        </w:rPr>
        <w:t xml:space="preserve">) по освидетельствованию и перезаправке </w:t>
      </w:r>
      <w:r>
        <w:rPr>
          <w:sz w:val="24"/>
          <w:szCs w:val="24"/>
        </w:rPr>
        <w:t>модуля АУПТ</w:t>
      </w:r>
      <w:r w:rsidRPr="009A4443">
        <w:rPr>
          <w:sz w:val="24"/>
          <w:szCs w:val="24"/>
        </w:rPr>
        <w:t>.</w:t>
      </w:r>
    </w:p>
    <w:p w:rsidR="009A4443" w:rsidRPr="009A4443" w:rsidRDefault="009A4443" w:rsidP="009A4443">
      <w:pPr>
        <w:ind w:firstLine="709"/>
        <w:jc w:val="both"/>
        <w:rPr>
          <w:rFonts w:eastAsia="Calibri"/>
          <w:bCs/>
        </w:rPr>
      </w:pPr>
      <w:r w:rsidRPr="009A4443">
        <w:t xml:space="preserve">Оказание услуг по пунктам 3-10 услуг по переосвидетельствованию </w:t>
      </w:r>
      <w:r>
        <w:t>модулей АУПТ</w:t>
      </w:r>
      <w:r w:rsidRPr="009A4443">
        <w:t xml:space="preserve"> возможно только </w:t>
      </w:r>
      <w:r w:rsidRPr="009A4443">
        <w:rPr>
          <w:bCs/>
        </w:rPr>
        <w:t>организациями-изготовителями, а также уполномоченными в установленном порядке специализированными организациями, имеющими наполнительные станции (пункты наполнения) и (или) испытательные пункты (пункты проверки), и при</w:t>
      </w:r>
      <w:r w:rsidRPr="009A4443">
        <w:rPr>
          <w:rFonts w:eastAsia="Calibri"/>
          <w:bCs/>
        </w:rPr>
        <w:t xml:space="preserve"> наличии у вышеуказанных организаций лицензии, выданной Министерством Российской Федерации по делам гражданской обороны, чрезвычайным ситуациям и ликвидации последствий стихийных бедствий на осуществление деятельности по монтажу, техническому обслуживанию и ремонту средств обеспечения пожарной безопасности зданий и сооружений, включая пункт: </w:t>
      </w:r>
    </w:p>
    <w:p w:rsidR="009A4443" w:rsidRPr="009A4443" w:rsidRDefault="009A4443" w:rsidP="009A4443">
      <w:pPr>
        <w:ind w:firstLine="709"/>
        <w:jc w:val="both"/>
        <w:rPr>
          <w:bCs/>
        </w:rPr>
      </w:pPr>
      <w:r w:rsidRPr="009A4443">
        <w:rPr>
          <w:bCs/>
        </w:rPr>
        <w:t>- Монтаж, техническое обслуживание и ремонт систем пожаротушения и их элементов, включая диспетчеризацию и проведение пусконаладочных работ.</w:t>
      </w:r>
    </w:p>
    <w:p w:rsidR="009A4443" w:rsidRDefault="009A4443" w:rsidP="009A4443">
      <w:pPr>
        <w:widowControl w:val="0"/>
        <w:tabs>
          <w:tab w:val="left" w:pos="540"/>
          <w:tab w:val="left" w:pos="851"/>
        </w:tabs>
        <w:autoSpaceDE w:val="0"/>
        <w:autoSpaceDN w:val="0"/>
        <w:adjustRightInd w:val="0"/>
        <w:ind w:right="31" w:firstLine="709"/>
        <w:jc w:val="both"/>
      </w:pPr>
      <w:r w:rsidRPr="009A4443">
        <w:t xml:space="preserve">Если в ходе проверки баллон не проходит освидетельствование, то Исполнителем составляется Акт технической экспертизы с заключением о невозможности эксплуатации данного </w:t>
      </w:r>
      <w:r>
        <w:t>модуля</w:t>
      </w:r>
      <w:r w:rsidRPr="009A4443">
        <w:t>.</w:t>
      </w:r>
    </w:p>
    <w:p w:rsidR="005E21E1" w:rsidRPr="005E21E1" w:rsidRDefault="005E21E1" w:rsidP="005E21E1">
      <w:pPr>
        <w:ind w:firstLine="709"/>
        <w:jc w:val="both"/>
      </w:pPr>
      <w:r w:rsidRPr="005E21E1">
        <w:t>5.2. После окончания оказания услуг Исполнитель направляет Заказчику:</w:t>
      </w:r>
    </w:p>
    <w:p w:rsidR="005E21E1" w:rsidRPr="005E21E1" w:rsidRDefault="005E21E1" w:rsidP="005E21E1">
      <w:pPr>
        <w:ind w:firstLine="709"/>
        <w:jc w:val="both"/>
      </w:pPr>
      <w:r w:rsidRPr="005E21E1">
        <w:t xml:space="preserve">-   Акт технического освидетельствования баллонов (в произвольной форме); </w:t>
      </w:r>
    </w:p>
    <w:p w:rsidR="005E21E1" w:rsidRPr="005E21E1" w:rsidRDefault="005E21E1" w:rsidP="005E21E1">
      <w:pPr>
        <w:ind w:firstLine="709"/>
        <w:jc w:val="both"/>
      </w:pPr>
      <w:r w:rsidRPr="005E21E1">
        <w:t xml:space="preserve">-   Акт заправки модулей АУПТ (в произвольной форме); </w:t>
      </w:r>
    </w:p>
    <w:p w:rsidR="005E21E1" w:rsidRPr="005E21E1" w:rsidRDefault="005E21E1" w:rsidP="005E21E1">
      <w:pPr>
        <w:ind w:firstLine="709"/>
        <w:jc w:val="both"/>
      </w:pPr>
      <w:r w:rsidRPr="005E21E1">
        <w:t xml:space="preserve">- Заполненные Паспорта на модули АУПТ (с отметкой об освидетельствование и сведениями о заправке модуля); </w:t>
      </w:r>
    </w:p>
    <w:p w:rsidR="005E21E1" w:rsidRPr="005E21E1" w:rsidRDefault="005E21E1" w:rsidP="005E21E1">
      <w:pPr>
        <w:ind w:firstLine="709"/>
        <w:jc w:val="both"/>
      </w:pPr>
      <w:r w:rsidRPr="005E21E1">
        <w:t xml:space="preserve">-   Сертификат на ГОТВ. </w:t>
      </w:r>
    </w:p>
    <w:p w:rsidR="005E21E1" w:rsidRPr="009A4443" w:rsidRDefault="005E21E1" w:rsidP="009A4443">
      <w:pPr>
        <w:widowControl w:val="0"/>
        <w:tabs>
          <w:tab w:val="left" w:pos="540"/>
          <w:tab w:val="left" w:pos="851"/>
        </w:tabs>
        <w:autoSpaceDE w:val="0"/>
        <w:autoSpaceDN w:val="0"/>
        <w:adjustRightInd w:val="0"/>
        <w:ind w:right="31" w:firstLine="709"/>
        <w:jc w:val="both"/>
      </w:pPr>
    </w:p>
    <w:p w:rsidR="00B17989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 xml:space="preserve">6.  </w:t>
      </w:r>
      <w:r w:rsidR="00E24519" w:rsidRPr="003168EE">
        <w:rPr>
          <w:b/>
          <w:bCs/>
        </w:rPr>
        <w:t xml:space="preserve">Правила контроля и приемки </w:t>
      </w:r>
      <w:r w:rsidR="008A110C" w:rsidRPr="003168EE">
        <w:rPr>
          <w:b/>
          <w:bCs/>
        </w:rPr>
        <w:t>услуг</w:t>
      </w:r>
      <w:r w:rsidR="00B17989" w:rsidRPr="003168EE">
        <w:rPr>
          <w:b/>
          <w:bCs/>
        </w:rPr>
        <w:t>.</w:t>
      </w:r>
    </w:p>
    <w:p w:rsidR="003168EE" w:rsidRDefault="003168E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</w:p>
    <w:p w:rsidR="00E24519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8A110C" w:rsidRPr="00A60B14">
        <w:rPr>
          <w:sz w:val="24"/>
          <w:szCs w:val="24"/>
        </w:rPr>
        <w:t>оказываемых услуг</w:t>
      </w:r>
      <w:r w:rsidR="00B04469" w:rsidRPr="00A60B14">
        <w:rPr>
          <w:sz w:val="24"/>
          <w:szCs w:val="24"/>
        </w:rPr>
        <w:t xml:space="preserve">, соблюдением сроков их </w:t>
      </w:r>
      <w:r w:rsidR="008A110C" w:rsidRPr="00A60B14">
        <w:rPr>
          <w:sz w:val="24"/>
          <w:szCs w:val="24"/>
        </w:rPr>
        <w:t>оказания</w:t>
      </w:r>
      <w:r w:rsidR="00B04469" w:rsidRPr="00A60B14">
        <w:rPr>
          <w:sz w:val="24"/>
          <w:szCs w:val="24"/>
        </w:rPr>
        <w:t xml:space="preserve">, не вмешиваясь при этом в оперативно - хозяйственную деятельность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. Заказчик осуществляет технический надзор и контроль </w:t>
      </w:r>
      <w:r w:rsidR="008576B6">
        <w:rPr>
          <w:sz w:val="24"/>
          <w:szCs w:val="24"/>
        </w:rPr>
        <w:t>над</w:t>
      </w:r>
      <w:r w:rsidR="00B04469" w:rsidRPr="00A60B14">
        <w:rPr>
          <w:sz w:val="24"/>
          <w:szCs w:val="24"/>
        </w:rPr>
        <w:t xml:space="preserve"> соблюдением </w:t>
      </w:r>
      <w:r w:rsidR="008A110C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</w:t>
      </w:r>
      <w:r w:rsidR="009A4443">
        <w:rPr>
          <w:sz w:val="24"/>
          <w:szCs w:val="24"/>
        </w:rPr>
        <w:t>объема</w:t>
      </w:r>
      <w:r w:rsidR="00B04469" w:rsidRPr="00A60B14">
        <w:rPr>
          <w:sz w:val="24"/>
          <w:szCs w:val="24"/>
        </w:rPr>
        <w:t xml:space="preserve"> </w:t>
      </w:r>
      <w:r w:rsidR="008A110C" w:rsidRPr="00A60B14">
        <w:rPr>
          <w:sz w:val="24"/>
          <w:szCs w:val="24"/>
        </w:rPr>
        <w:t>оказания услуг</w:t>
      </w:r>
      <w:r w:rsidR="00B04469" w:rsidRPr="00A60B14">
        <w:rPr>
          <w:sz w:val="24"/>
          <w:szCs w:val="24"/>
        </w:rPr>
        <w:t xml:space="preserve"> и качества </w:t>
      </w:r>
      <w:r w:rsidR="008A110C" w:rsidRPr="00A60B14">
        <w:rPr>
          <w:sz w:val="24"/>
          <w:szCs w:val="24"/>
        </w:rPr>
        <w:t>услуг</w:t>
      </w:r>
      <w:r w:rsidR="00E24519" w:rsidRPr="00A60B14">
        <w:rPr>
          <w:sz w:val="24"/>
          <w:szCs w:val="24"/>
        </w:rPr>
        <w:t>.</w:t>
      </w:r>
    </w:p>
    <w:p w:rsidR="00C81D36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9A444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, выдавать по результатам контроля рабочих мест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 обязательные для </w:t>
      </w:r>
      <w:r w:rsidR="008A110C" w:rsidRPr="00A60B14">
        <w:rPr>
          <w:sz w:val="24"/>
          <w:szCs w:val="24"/>
        </w:rPr>
        <w:t>выполнения</w:t>
      </w:r>
      <w:r w:rsidR="00B04469" w:rsidRPr="00A60B14">
        <w:rPr>
          <w:sz w:val="24"/>
          <w:szCs w:val="24"/>
        </w:rPr>
        <w:t xml:space="preserve"> </w:t>
      </w:r>
      <w:r w:rsidR="008A110C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документы в соответствии с действующим законодательством РФ</w:t>
      </w:r>
      <w:r w:rsidR="00C81D36" w:rsidRPr="00A60B14">
        <w:rPr>
          <w:sz w:val="24"/>
          <w:szCs w:val="24"/>
        </w:rPr>
        <w:t>.</w:t>
      </w:r>
      <w:r w:rsidR="00B04469" w:rsidRPr="00A60B14">
        <w:rPr>
          <w:sz w:val="24"/>
          <w:szCs w:val="24"/>
        </w:rPr>
        <w:t xml:space="preserve"> </w:t>
      </w:r>
    </w:p>
    <w:p w:rsidR="003168EE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9A4443">
        <w:rPr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8A110C" w:rsidRPr="00A60B14">
        <w:rPr>
          <w:sz w:val="24"/>
          <w:szCs w:val="24"/>
        </w:rPr>
        <w:t>Исполнителя</w:t>
      </w:r>
      <w:r w:rsidR="00DA60F4" w:rsidRPr="00A60B14">
        <w:rPr>
          <w:sz w:val="24"/>
          <w:szCs w:val="24"/>
        </w:rPr>
        <w:t xml:space="preserve"> обязан сдать Заказчику </w:t>
      </w:r>
      <w:r w:rsidR="008A110C" w:rsidRPr="00A60B14">
        <w:rPr>
          <w:sz w:val="24"/>
          <w:szCs w:val="24"/>
        </w:rPr>
        <w:t>услуги</w:t>
      </w:r>
      <w:r w:rsidR="00DA60F4" w:rsidRPr="00A60B14">
        <w:rPr>
          <w:sz w:val="24"/>
          <w:szCs w:val="24"/>
        </w:rPr>
        <w:t xml:space="preserve"> в полном объеме, в срок, с соблюдением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</w:t>
      </w:r>
      <w:r w:rsidR="008A110C" w:rsidRPr="00A60B14">
        <w:rPr>
          <w:sz w:val="24"/>
          <w:szCs w:val="24"/>
        </w:rPr>
        <w:t>оказанных услуг</w:t>
      </w:r>
      <w:r w:rsidR="00356375" w:rsidRPr="00A60B14">
        <w:rPr>
          <w:sz w:val="24"/>
          <w:szCs w:val="24"/>
        </w:rPr>
        <w:t>.</w:t>
      </w:r>
    </w:p>
    <w:p w:rsidR="00E24519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F610A9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DA60F4" w:rsidRPr="00A60B14">
        <w:rPr>
          <w:sz w:val="24"/>
          <w:szCs w:val="24"/>
        </w:rPr>
        <w:t xml:space="preserve">Заказчик осуществляет приёмку </w:t>
      </w:r>
      <w:r w:rsidR="008A110C" w:rsidRPr="00A60B14">
        <w:rPr>
          <w:sz w:val="24"/>
          <w:szCs w:val="24"/>
        </w:rPr>
        <w:t>услуг</w:t>
      </w:r>
      <w:r w:rsidR="00DA60F4" w:rsidRPr="00A60B14">
        <w:rPr>
          <w:sz w:val="24"/>
          <w:szCs w:val="24"/>
        </w:rPr>
        <w:t xml:space="preserve"> на предмет соответствия требованиям действующих НТД, указанных в п.3.2 ТЗ. </w:t>
      </w:r>
      <w:r w:rsidR="008A110C" w:rsidRPr="00A60B14">
        <w:rPr>
          <w:sz w:val="24"/>
          <w:szCs w:val="24"/>
        </w:rPr>
        <w:t>Исполнитель</w:t>
      </w:r>
      <w:r w:rsidR="00DA60F4" w:rsidRPr="00A60B14">
        <w:rPr>
          <w:sz w:val="24"/>
          <w:szCs w:val="24"/>
        </w:rPr>
        <w:t xml:space="preserve"> обязан предоставить оформленные в установленном порядке и подписанные представителями Заказчика и </w:t>
      </w:r>
      <w:r w:rsidR="008A110C" w:rsidRPr="00A60B14">
        <w:rPr>
          <w:sz w:val="24"/>
          <w:szCs w:val="24"/>
        </w:rPr>
        <w:t>Исполнителя</w:t>
      </w:r>
      <w:r w:rsidR="00DA60F4" w:rsidRPr="00A60B14">
        <w:rPr>
          <w:sz w:val="24"/>
          <w:szCs w:val="24"/>
        </w:rPr>
        <w:t xml:space="preserve"> документы: Акт о приемке </w:t>
      </w:r>
      <w:r w:rsidR="008A110C" w:rsidRPr="00A60B14">
        <w:rPr>
          <w:sz w:val="24"/>
          <w:szCs w:val="24"/>
        </w:rPr>
        <w:t>оказанных услуг</w:t>
      </w:r>
      <w:r w:rsidR="00DA60F4" w:rsidRPr="00A60B14">
        <w:rPr>
          <w:sz w:val="24"/>
          <w:szCs w:val="24"/>
        </w:rPr>
        <w:t xml:space="preserve">. </w:t>
      </w:r>
      <w:r w:rsidR="008A110C" w:rsidRPr="00A60B14">
        <w:rPr>
          <w:sz w:val="24"/>
          <w:szCs w:val="24"/>
        </w:rPr>
        <w:t>Исполнитель</w:t>
      </w:r>
      <w:r w:rsidR="00DA60F4" w:rsidRPr="00A60B14">
        <w:rPr>
          <w:sz w:val="24"/>
          <w:szCs w:val="24"/>
        </w:rPr>
        <w:t xml:space="preserve"> подтверждает, что формы документов об</w:t>
      </w:r>
      <w:r w:rsidR="003168EE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A60F4" w:rsidRPr="00A60B14">
        <w:rPr>
          <w:sz w:val="24"/>
          <w:szCs w:val="24"/>
        </w:rPr>
        <w:t xml:space="preserve"> исполнении им своих обязательств (Акт о приемке </w:t>
      </w:r>
      <w:r w:rsidR="008A110C" w:rsidRPr="00A60B14">
        <w:rPr>
          <w:sz w:val="24"/>
          <w:szCs w:val="24"/>
        </w:rPr>
        <w:t>оказанных услуг</w:t>
      </w:r>
      <w:r w:rsidR="00DA60F4" w:rsidRPr="00A60B14">
        <w:rPr>
          <w:sz w:val="24"/>
          <w:szCs w:val="24"/>
        </w:rPr>
        <w:t xml:space="preserve">), утверждаются в </w:t>
      </w:r>
      <w:r w:rsidR="008A110C" w:rsidRPr="00A60B14">
        <w:rPr>
          <w:sz w:val="24"/>
          <w:szCs w:val="24"/>
        </w:rPr>
        <w:t xml:space="preserve">приложениях </w:t>
      </w:r>
      <w:r w:rsidR="00DA60F4" w:rsidRPr="00A60B14">
        <w:rPr>
          <w:sz w:val="24"/>
          <w:szCs w:val="24"/>
        </w:rPr>
        <w:t xml:space="preserve">к </w:t>
      </w:r>
      <w:r w:rsidR="008A110C" w:rsidRPr="00A60B14">
        <w:rPr>
          <w:sz w:val="24"/>
          <w:szCs w:val="24"/>
        </w:rPr>
        <w:t xml:space="preserve">договору </w:t>
      </w:r>
      <w:r w:rsidR="00DA60F4" w:rsidRPr="00A60B14">
        <w:rPr>
          <w:sz w:val="24"/>
          <w:szCs w:val="24"/>
        </w:rPr>
        <w:t xml:space="preserve">и являются формами первичных учетных документов, утвержденными </w:t>
      </w:r>
      <w:r w:rsidR="008A110C" w:rsidRPr="00A60B14">
        <w:rPr>
          <w:sz w:val="24"/>
          <w:szCs w:val="24"/>
        </w:rPr>
        <w:t xml:space="preserve">учетной </w:t>
      </w:r>
      <w:r w:rsidR="00DA60F4" w:rsidRPr="00A60B14">
        <w:rPr>
          <w:sz w:val="24"/>
          <w:szCs w:val="24"/>
        </w:rPr>
        <w:t xml:space="preserve">политикой, либо </w:t>
      </w:r>
      <w:r w:rsidR="008A110C" w:rsidRPr="00A60B14">
        <w:rPr>
          <w:sz w:val="24"/>
          <w:szCs w:val="24"/>
        </w:rPr>
        <w:t>приказом Исполнителя</w:t>
      </w:r>
      <w:r w:rsidR="00D80661" w:rsidRPr="00A60B14">
        <w:rPr>
          <w:sz w:val="24"/>
          <w:szCs w:val="24"/>
        </w:rPr>
        <w:t>.</w:t>
      </w:r>
    </w:p>
    <w:p w:rsidR="00E24519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F610A9">
        <w:rPr>
          <w:sz w:val="24"/>
          <w:szCs w:val="24"/>
        </w:rPr>
        <w:t>5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DA60F4" w:rsidRPr="007B79E1">
        <w:rPr>
          <w:sz w:val="24"/>
          <w:szCs w:val="24"/>
        </w:rPr>
        <w:t xml:space="preserve">При обнаружении отступлений от требований НТД, ухудшающих результаты </w:t>
      </w:r>
      <w:r w:rsidR="008A110C" w:rsidRPr="007B79E1">
        <w:rPr>
          <w:sz w:val="24"/>
          <w:szCs w:val="24"/>
        </w:rPr>
        <w:t>оказанных услуг</w:t>
      </w:r>
      <w:r w:rsidR="00DA60F4" w:rsidRPr="007B79E1">
        <w:rPr>
          <w:sz w:val="24"/>
          <w:szCs w:val="24"/>
        </w:rPr>
        <w:t xml:space="preserve">, и иных недостатков в работе Заказчик обязан заявить об этом </w:t>
      </w:r>
      <w:r w:rsidR="008A110C" w:rsidRPr="007B79E1">
        <w:rPr>
          <w:sz w:val="24"/>
          <w:szCs w:val="24"/>
        </w:rPr>
        <w:t>Исполнителю</w:t>
      </w:r>
      <w:r w:rsidR="00DA60F4" w:rsidRPr="007B79E1">
        <w:rPr>
          <w:sz w:val="24"/>
          <w:szCs w:val="24"/>
        </w:rPr>
        <w:t xml:space="preserve"> и отразить это в Акте сдачи-приёмки </w:t>
      </w:r>
      <w:r w:rsidR="008A110C" w:rsidRPr="007B79E1">
        <w:rPr>
          <w:sz w:val="24"/>
          <w:szCs w:val="24"/>
        </w:rPr>
        <w:t>оказанных услуг</w:t>
      </w:r>
      <w:r w:rsidR="00DA60F4" w:rsidRPr="007B79E1">
        <w:rPr>
          <w:sz w:val="24"/>
          <w:szCs w:val="24"/>
        </w:rPr>
        <w:t xml:space="preserve"> с указанием сроков их исправления</w:t>
      </w:r>
      <w:r w:rsidR="00E24519" w:rsidRPr="007B79E1">
        <w:rPr>
          <w:sz w:val="24"/>
          <w:szCs w:val="24"/>
        </w:rPr>
        <w:t>.</w:t>
      </w:r>
    </w:p>
    <w:p w:rsidR="00E24519" w:rsidRPr="007B79E1" w:rsidRDefault="00F610A9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="007B79E1">
        <w:rPr>
          <w:sz w:val="24"/>
          <w:szCs w:val="24"/>
        </w:rPr>
        <w:t>.</w:t>
      </w:r>
      <w:r w:rsidR="007B79E1">
        <w:rPr>
          <w:sz w:val="24"/>
          <w:szCs w:val="24"/>
        </w:rPr>
        <w:tab/>
      </w:r>
      <w:r w:rsidR="00DA60F4" w:rsidRPr="007B79E1">
        <w:rPr>
          <w:sz w:val="24"/>
          <w:szCs w:val="24"/>
        </w:rPr>
        <w:t xml:space="preserve">Обнаруженные при приёмке </w:t>
      </w:r>
      <w:r w:rsidR="008A110C" w:rsidRPr="007B79E1">
        <w:rPr>
          <w:sz w:val="24"/>
          <w:szCs w:val="24"/>
        </w:rPr>
        <w:t>услуг</w:t>
      </w:r>
      <w:r w:rsidR="00DA60F4" w:rsidRPr="007B79E1">
        <w:rPr>
          <w:sz w:val="24"/>
          <w:szCs w:val="24"/>
        </w:rPr>
        <w:t xml:space="preserve"> отступления и замечания </w:t>
      </w:r>
      <w:r w:rsidR="008A110C" w:rsidRPr="007B79E1">
        <w:rPr>
          <w:sz w:val="24"/>
          <w:szCs w:val="24"/>
        </w:rPr>
        <w:t>Исполнитель</w:t>
      </w:r>
      <w:r w:rsidR="00DA60F4" w:rsidRPr="007B79E1">
        <w:rPr>
          <w:sz w:val="24"/>
          <w:szCs w:val="24"/>
        </w:rPr>
        <w:t xml:space="preserve"> устраняет за свой счёт </w:t>
      </w:r>
      <w:r w:rsidR="00761118" w:rsidRPr="007B79E1">
        <w:rPr>
          <w:sz w:val="24"/>
          <w:szCs w:val="24"/>
        </w:rPr>
        <w:t>в сроки,</w:t>
      </w:r>
      <w:r w:rsidR="00DA60F4" w:rsidRPr="007B79E1">
        <w:rPr>
          <w:sz w:val="24"/>
          <w:szCs w:val="24"/>
        </w:rPr>
        <w:t xml:space="preserve"> установленные Заказчиком</w:t>
      </w:r>
      <w:r w:rsidR="00E24519" w:rsidRPr="007B79E1">
        <w:rPr>
          <w:sz w:val="24"/>
          <w:szCs w:val="24"/>
        </w:rPr>
        <w:t>.</w:t>
      </w:r>
    </w:p>
    <w:p w:rsidR="00DC1559" w:rsidRPr="008A110C" w:rsidRDefault="00DC1559" w:rsidP="003168EE">
      <w:pPr>
        <w:jc w:val="center"/>
      </w:pPr>
    </w:p>
    <w:p w:rsidR="00B17989" w:rsidRPr="003168EE" w:rsidRDefault="003168EE" w:rsidP="003168EE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7.  </w:t>
      </w:r>
      <w:r w:rsidR="00D16101">
        <w:rPr>
          <w:b/>
          <w:bCs/>
        </w:rPr>
        <w:t>График</w:t>
      </w:r>
      <w:r w:rsidR="00744D71" w:rsidRPr="003168EE">
        <w:rPr>
          <w:b/>
          <w:bCs/>
        </w:rPr>
        <w:t xml:space="preserve"> </w:t>
      </w:r>
      <w:r w:rsidR="008A110C" w:rsidRPr="003168EE">
        <w:rPr>
          <w:b/>
          <w:bCs/>
        </w:rPr>
        <w:t>оказания услуг</w:t>
      </w:r>
      <w:r w:rsidR="00B17989" w:rsidRPr="003168EE">
        <w:rPr>
          <w:b/>
          <w:bCs/>
        </w:rPr>
        <w:t>.</w:t>
      </w:r>
    </w:p>
    <w:p w:rsidR="00C94FC0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7.1.</w:t>
      </w:r>
      <w:r>
        <w:rPr>
          <w:sz w:val="24"/>
          <w:szCs w:val="24"/>
        </w:rPr>
        <w:tab/>
      </w:r>
      <w:r w:rsidR="008A110C" w:rsidRPr="007B79E1">
        <w:rPr>
          <w:sz w:val="24"/>
          <w:szCs w:val="24"/>
        </w:rPr>
        <w:t>Исполнитель</w:t>
      </w:r>
      <w:r w:rsidR="002E4543" w:rsidRPr="007B79E1">
        <w:rPr>
          <w:sz w:val="24"/>
          <w:szCs w:val="24"/>
        </w:rPr>
        <w:t xml:space="preserve"> обязан осуществить </w:t>
      </w:r>
      <w:r w:rsidR="008A110C" w:rsidRPr="007B79E1">
        <w:rPr>
          <w:sz w:val="24"/>
          <w:szCs w:val="24"/>
        </w:rPr>
        <w:t>оказание услуг</w:t>
      </w:r>
      <w:r w:rsidR="002E4543" w:rsidRPr="007B79E1">
        <w:rPr>
          <w:sz w:val="24"/>
          <w:szCs w:val="24"/>
        </w:rPr>
        <w:t xml:space="preserve"> с периодичностью</w:t>
      </w:r>
      <w:r w:rsidR="008A110C" w:rsidRPr="007B79E1">
        <w:rPr>
          <w:sz w:val="24"/>
          <w:szCs w:val="24"/>
        </w:rPr>
        <w:t>,</w:t>
      </w:r>
      <w:r w:rsidR="002E4543" w:rsidRPr="007B79E1">
        <w:rPr>
          <w:sz w:val="24"/>
          <w:szCs w:val="24"/>
        </w:rPr>
        <w:t xml:space="preserve"> установленной в </w:t>
      </w:r>
      <w:r w:rsidR="008B3CCB">
        <w:rPr>
          <w:sz w:val="24"/>
          <w:szCs w:val="24"/>
        </w:rPr>
        <w:t xml:space="preserve">таблице 2 </w:t>
      </w:r>
      <w:r w:rsidR="008A110C" w:rsidRPr="007B79E1">
        <w:rPr>
          <w:sz w:val="24"/>
          <w:szCs w:val="24"/>
        </w:rPr>
        <w:t>настоящего технического задания</w:t>
      </w:r>
      <w:r w:rsidR="002E4543" w:rsidRPr="007B79E1">
        <w:rPr>
          <w:sz w:val="24"/>
          <w:szCs w:val="24"/>
        </w:rPr>
        <w:t xml:space="preserve">. Время </w:t>
      </w:r>
      <w:r w:rsidR="008A110C" w:rsidRPr="007B79E1">
        <w:rPr>
          <w:sz w:val="24"/>
          <w:szCs w:val="24"/>
        </w:rPr>
        <w:t>оказания услуг</w:t>
      </w:r>
      <w:r w:rsidR="002E4543" w:rsidRPr="007B79E1">
        <w:rPr>
          <w:sz w:val="24"/>
          <w:szCs w:val="24"/>
        </w:rPr>
        <w:t xml:space="preserve"> согласовывается с Заказчиком.</w:t>
      </w:r>
    </w:p>
    <w:p w:rsidR="008B3CCB" w:rsidRDefault="008B7B77" w:rsidP="008B7B77">
      <w:pPr>
        <w:pStyle w:val="ac"/>
        <w:tabs>
          <w:tab w:val="left" w:pos="567"/>
        </w:tabs>
        <w:ind w:left="0" w:firstLine="709"/>
        <w:contextualSpacing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992"/>
        <w:gridCol w:w="992"/>
        <w:gridCol w:w="2410"/>
      </w:tblGrid>
      <w:tr w:rsidR="008B3CCB" w:rsidTr="00E84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CB" w:rsidRDefault="008B3CCB" w:rsidP="00E84C78">
            <w:pPr>
              <w:jc w:val="center"/>
            </w:pPr>
            <w: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CB" w:rsidRDefault="008B3CCB" w:rsidP="00E84C78">
            <w:pPr>
              <w:jc w:val="center"/>
            </w:pPr>
            <w:r>
              <w:t>Наименован</w:t>
            </w:r>
            <w:bookmarkStart w:id="0" w:name="_GoBack"/>
            <w:bookmarkEnd w:id="0"/>
            <w:r>
              <w:t>ие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CB" w:rsidRDefault="008B3CCB" w:rsidP="00E84C78">
            <w:pPr>
              <w:jc w:val="center"/>
            </w:pPr>
            <w: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CB" w:rsidRDefault="008B3CCB" w:rsidP="00E84C78">
            <w:pPr>
              <w:jc w:val="center"/>
            </w:pPr>
            <w:r>
              <w:t>Кол-во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B" w:rsidRDefault="00E84C78" w:rsidP="00E84C78">
            <w:pPr>
              <w:jc w:val="center"/>
            </w:pPr>
            <w:r>
              <w:t>Периодичность</w:t>
            </w:r>
          </w:p>
        </w:tc>
      </w:tr>
      <w:tr w:rsidR="00E84C78" w:rsidTr="00D56FE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4C78" w:rsidRDefault="00E84C78" w:rsidP="00426384">
            <w:pPr>
              <w:jc w:val="center"/>
            </w:pPr>
            <w:r>
              <w:t>1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4C78" w:rsidRDefault="00E84C78" w:rsidP="00426384">
            <w:r>
              <w:t>Модуль пожаротушения МГПТ65-80-5-Э-01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4C78" w:rsidRDefault="00E84C78" w:rsidP="00426384"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C78" w:rsidRDefault="00E84C78" w:rsidP="00426384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78" w:rsidRPr="00E84C78" w:rsidRDefault="00E84C78" w:rsidP="00426384">
            <w:pPr>
              <w:jc w:val="center"/>
            </w:pPr>
            <w:r>
              <w:t>С момента заключения договора по 22.04.2022</w:t>
            </w:r>
          </w:p>
        </w:tc>
      </w:tr>
      <w:tr w:rsidR="00E84C78" w:rsidTr="00D56FE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78" w:rsidRDefault="00E84C78" w:rsidP="00426384">
            <w:pPr>
              <w:jc w:val="center"/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78" w:rsidRDefault="00E84C78" w:rsidP="00426384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78" w:rsidRDefault="00E84C78" w:rsidP="004263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78" w:rsidRDefault="00E84C78" w:rsidP="00426384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78" w:rsidRDefault="00E84C78" w:rsidP="00426384">
            <w:pPr>
              <w:jc w:val="center"/>
            </w:pPr>
            <w:r>
              <w:t>С 25.04.2022 по 31.05.2022</w:t>
            </w:r>
          </w:p>
        </w:tc>
      </w:tr>
      <w:tr w:rsidR="008B7B77" w:rsidTr="008C13E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7B77" w:rsidRDefault="008B7B77" w:rsidP="008B7B77">
            <w:pPr>
              <w:jc w:val="center"/>
            </w:pPr>
            <w:r>
              <w:t>2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7B77" w:rsidRDefault="008B7B77" w:rsidP="008B7B77">
            <w:r>
              <w:t>Модуль пожаротушения БПГ-А-100-65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7B77" w:rsidRDefault="008B7B77" w:rsidP="008B7B77"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77" w:rsidRDefault="008B7B77" w:rsidP="008B7B77">
            <w:pPr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77" w:rsidRPr="00E84C78" w:rsidRDefault="008B7B77" w:rsidP="008B7B77">
            <w:pPr>
              <w:jc w:val="center"/>
            </w:pPr>
            <w:r>
              <w:t>С момента заключения договора по 22.04.2022</w:t>
            </w:r>
          </w:p>
        </w:tc>
      </w:tr>
      <w:tr w:rsidR="008B7B77" w:rsidTr="008C13E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77" w:rsidRDefault="008B7B77" w:rsidP="008B7B77">
            <w:pPr>
              <w:jc w:val="center"/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77" w:rsidRDefault="008B7B77" w:rsidP="008B7B7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77" w:rsidRDefault="008B7B77" w:rsidP="008B7B7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77" w:rsidRDefault="008B7B77" w:rsidP="008B7B77">
            <w:pPr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77" w:rsidRDefault="008B7B77" w:rsidP="008B7B77">
            <w:pPr>
              <w:jc w:val="center"/>
            </w:pPr>
            <w:r>
              <w:t>С 25.04.2022 по 31.05.2022</w:t>
            </w:r>
          </w:p>
        </w:tc>
      </w:tr>
      <w:tr w:rsidR="008B7B77" w:rsidTr="008B3C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77" w:rsidRDefault="008B7B77" w:rsidP="008B7B77">
            <w:pPr>
              <w:jc w:val="center"/>
            </w:pPr>
            <w: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77" w:rsidRDefault="008B7B77" w:rsidP="008B7B77">
            <w:r>
              <w:t>Модуль пожаротушения БПГ-А-60-65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77" w:rsidRDefault="008B7B77" w:rsidP="008B7B77"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B77" w:rsidRDefault="008B7B77" w:rsidP="008B7B77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77" w:rsidRDefault="008B7B77" w:rsidP="008B7B77">
            <w:pPr>
              <w:jc w:val="center"/>
            </w:pPr>
            <w:r>
              <w:t>С момента заключения договора по 22.04.2022</w:t>
            </w:r>
          </w:p>
        </w:tc>
      </w:tr>
    </w:tbl>
    <w:p w:rsidR="008B3CCB" w:rsidRPr="007B79E1" w:rsidRDefault="008B3CCB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</w:p>
    <w:p w:rsidR="00C94FC0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="00C94FC0" w:rsidRPr="007B79E1">
        <w:rPr>
          <w:sz w:val="24"/>
          <w:szCs w:val="24"/>
        </w:rPr>
        <w:t xml:space="preserve">Сроком окончания </w:t>
      </w:r>
      <w:r w:rsidR="008A110C" w:rsidRPr="007B79E1">
        <w:rPr>
          <w:sz w:val="24"/>
          <w:szCs w:val="24"/>
        </w:rPr>
        <w:t>оказания услуг</w:t>
      </w:r>
      <w:r w:rsidR="00C94FC0" w:rsidRPr="007B79E1">
        <w:rPr>
          <w:sz w:val="24"/>
          <w:szCs w:val="24"/>
        </w:rPr>
        <w:t xml:space="preserve"> является </w:t>
      </w:r>
      <w:r w:rsidR="002E4543" w:rsidRPr="007B79E1">
        <w:rPr>
          <w:sz w:val="24"/>
          <w:szCs w:val="24"/>
        </w:rPr>
        <w:t xml:space="preserve">дата </w:t>
      </w:r>
      <w:r w:rsidR="00DC554C" w:rsidRPr="007B79E1">
        <w:rPr>
          <w:sz w:val="24"/>
          <w:szCs w:val="24"/>
        </w:rPr>
        <w:t>подписани</w:t>
      </w:r>
      <w:r w:rsidR="002E4543" w:rsidRPr="007B79E1">
        <w:rPr>
          <w:sz w:val="24"/>
          <w:szCs w:val="24"/>
        </w:rPr>
        <w:t>я</w:t>
      </w:r>
      <w:r w:rsidR="00DC554C" w:rsidRPr="007B79E1">
        <w:rPr>
          <w:sz w:val="24"/>
          <w:szCs w:val="24"/>
        </w:rPr>
        <w:t xml:space="preserve"> актов сдачи-приемки </w:t>
      </w:r>
      <w:r w:rsidR="008A110C" w:rsidRPr="007B79E1">
        <w:rPr>
          <w:sz w:val="24"/>
          <w:szCs w:val="24"/>
        </w:rPr>
        <w:t>оказанных услуг</w:t>
      </w:r>
      <w:r w:rsidR="00C94FC0" w:rsidRPr="007B79E1">
        <w:rPr>
          <w:sz w:val="24"/>
          <w:szCs w:val="24"/>
        </w:rPr>
        <w:t>.</w:t>
      </w:r>
    </w:p>
    <w:p w:rsidR="007A7736" w:rsidRPr="007B79E1" w:rsidRDefault="007A7736" w:rsidP="003168EE">
      <w:pPr>
        <w:pStyle w:val="ac"/>
        <w:tabs>
          <w:tab w:val="left" w:pos="567"/>
        </w:tabs>
        <w:ind w:left="0"/>
        <w:contextualSpacing w:val="0"/>
        <w:jc w:val="both"/>
        <w:rPr>
          <w:sz w:val="24"/>
          <w:szCs w:val="24"/>
        </w:rPr>
      </w:pPr>
    </w:p>
    <w:p w:rsidR="00B17989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 xml:space="preserve">8.   </w:t>
      </w:r>
      <w:r w:rsidR="00360B95" w:rsidRPr="003168EE">
        <w:rPr>
          <w:b/>
          <w:bCs/>
        </w:rPr>
        <w:t>Гарантийные обязательства</w:t>
      </w:r>
      <w:r w:rsidR="00B17989" w:rsidRPr="003168EE">
        <w:rPr>
          <w:b/>
          <w:bCs/>
        </w:rPr>
        <w:t>.</w:t>
      </w:r>
    </w:p>
    <w:p w:rsidR="00B74513" w:rsidRPr="0007139D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6B65B7" w:rsidRPr="008A110C">
        <w:rPr>
          <w:sz w:val="24"/>
          <w:szCs w:val="24"/>
        </w:rPr>
        <w:t>.1</w:t>
      </w:r>
      <w:r w:rsidR="00F9622A" w:rsidRPr="008A110C">
        <w:rPr>
          <w:sz w:val="24"/>
          <w:szCs w:val="24"/>
        </w:rPr>
        <w:t>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Гарантии качества должны распространяться на все </w:t>
      </w:r>
      <w:r w:rsidR="008A110C">
        <w:rPr>
          <w:sz w:val="24"/>
          <w:szCs w:val="24"/>
        </w:rPr>
        <w:t>услуги и работы</w:t>
      </w:r>
      <w:r w:rsidR="00D82D88" w:rsidRPr="008A110C">
        <w:rPr>
          <w:sz w:val="24"/>
          <w:szCs w:val="24"/>
        </w:rPr>
        <w:t xml:space="preserve">, </w:t>
      </w:r>
      <w:r w:rsidR="008A110C">
        <w:rPr>
          <w:sz w:val="24"/>
          <w:szCs w:val="24"/>
        </w:rPr>
        <w:t>оказанные (</w:t>
      </w:r>
      <w:r w:rsidR="00D82D88" w:rsidRPr="008A110C">
        <w:rPr>
          <w:sz w:val="24"/>
          <w:szCs w:val="24"/>
        </w:rPr>
        <w:t>выполненные</w:t>
      </w:r>
      <w:r w:rsidR="008A110C">
        <w:rPr>
          <w:sz w:val="24"/>
          <w:szCs w:val="24"/>
        </w:rPr>
        <w:t>)</w:t>
      </w:r>
      <w:r w:rsidR="00D82D88" w:rsidRPr="008A110C">
        <w:rPr>
          <w:sz w:val="24"/>
          <w:szCs w:val="24"/>
        </w:rPr>
        <w:t xml:space="preserve"> </w:t>
      </w:r>
      <w:r w:rsidR="008A110C">
        <w:rPr>
          <w:sz w:val="24"/>
          <w:szCs w:val="24"/>
        </w:rPr>
        <w:t>Исполнителем</w:t>
      </w:r>
      <w:r w:rsidR="00D82D88" w:rsidRPr="0007139D">
        <w:rPr>
          <w:sz w:val="24"/>
          <w:szCs w:val="24"/>
        </w:rPr>
        <w:t xml:space="preserve">. Гарантийный срок </w:t>
      </w:r>
      <w:r w:rsidR="00E1287C" w:rsidRPr="0007139D">
        <w:rPr>
          <w:sz w:val="24"/>
          <w:szCs w:val="24"/>
        </w:rPr>
        <w:t>устанав</w:t>
      </w:r>
      <w:r w:rsidR="003721CB" w:rsidRPr="0007139D">
        <w:rPr>
          <w:sz w:val="24"/>
          <w:szCs w:val="24"/>
        </w:rPr>
        <w:t>ливается на 6 месяцев с даты подписания актов сдачи-приемки оказанных услуг</w:t>
      </w:r>
      <w:r w:rsidR="008A110C" w:rsidRPr="0007139D">
        <w:rPr>
          <w:sz w:val="24"/>
          <w:szCs w:val="24"/>
        </w:rPr>
        <w:t>.</w:t>
      </w:r>
    </w:p>
    <w:p w:rsidR="00B52362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7A338C" w:rsidRPr="008A110C">
        <w:rPr>
          <w:sz w:val="24"/>
          <w:szCs w:val="24"/>
        </w:rPr>
        <w:t>.2</w:t>
      </w:r>
      <w:r w:rsidR="00F9622A" w:rsidRPr="008A110C">
        <w:rPr>
          <w:sz w:val="24"/>
          <w:szCs w:val="24"/>
        </w:rPr>
        <w:t>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8A110C">
        <w:rPr>
          <w:sz w:val="24"/>
          <w:szCs w:val="24"/>
        </w:rPr>
        <w:t>услуг</w:t>
      </w:r>
      <w:r w:rsidR="00D82D88" w:rsidRPr="008A110C">
        <w:rPr>
          <w:sz w:val="24"/>
          <w:szCs w:val="24"/>
        </w:rPr>
        <w:t xml:space="preserve">, указанного в пункте 2 ТЗ, то </w:t>
      </w:r>
      <w:r w:rsidR="008A110C">
        <w:rPr>
          <w:sz w:val="24"/>
          <w:szCs w:val="24"/>
        </w:rPr>
        <w:t>Исполнитель</w:t>
      </w:r>
      <w:r w:rsidR="00D82D88" w:rsidRPr="008A110C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8A110C">
        <w:rPr>
          <w:sz w:val="24"/>
          <w:szCs w:val="24"/>
        </w:rPr>
        <w:t>Исполнитель</w:t>
      </w:r>
      <w:r w:rsidR="00D82D88" w:rsidRPr="008A110C">
        <w:rPr>
          <w:sz w:val="24"/>
          <w:szCs w:val="24"/>
        </w:rPr>
        <w:t xml:space="preserve"> обязан направить своего представителя не позднее 10 (</w:t>
      </w:r>
      <w:r w:rsidR="008A110C" w:rsidRPr="008A110C">
        <w:rPr>
          <w:sz w:val="24"/>
          <w:szCs w:val="24"/>
        </w:rPr>
        <w:t>десяти</w:t>
      </w:r>
      <w:r w:rsidR="00D82D88" w:rsidRPr="008A110C">
        <w:rPr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8A110C">
        <w:rPr>
          <w:sz w:val="24"/>
          <w:szCs w:val="24"/>
        </w:rPr>
        <w:t>.</w:t>
      </w:r>
    </w:p>
    <w:p w:rsidR="00F9622A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F9622A" w:rsidRPr="008A110C">
        <w:rPr>
          <w:sz w:val="24"/>
          <w:szCs w:val="24"/>
        </w:rPr>
        <w:t>.3.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При отказе </w:t>
      </w:r>
      <w:r w:rsidR="008A110C">
        <w:rPr>
          <w:sz w:val="24"/>
          <w:szCs w:val="24"/>
        </w:rPr>
        <w:t>Исполнителя</w:t>
      </w:r>
      <w:r w:rsidR="00D82D88" w:rsidRPr="008A110C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8A110C">
        <w:rPr>
          <w:sz w:val="24"/>
          <w:szCs w:val="24"/>
        </w:rPr>
        <w:t>Исполнителем</w:t>
      </w:r>
      <w:r w:rsidR="00F9622A" w:rsidRPr="008A110C">
        <w:rPr>
          <w:sz w:val="24"/>
          <w:szCs w:val="24"/>
        </w:rPr>
        <w:t>.</w:t>
      </w:r>
    </w:p>
    <w:p w:rsidR="00F9622A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8A110C">
        <w:rPr>
          <w:sz w:val="24"/>
          <w:szCs w:val="24"/>
        </w:rPr>
        <w:t>.4.</w:t>
      </w:r>
      <w:r w:rsidR="007B79E1">
        <w:rPr>
          <w:sz w:val="24"/>
          <w:szCs w:val="24"/>
        </w:rPr>
        <w:tab/>
      </w:r>
      <w:r w:rsidR="00F9622A" w:rsidRPr="008A110C">
        <w:rPr>
          <w:sz w:val="24"/>
          <w:szCs w:val="24"/>
        </w:rPr>
        <w:t xml:space="preserve">Если в течение гарантийного срока произойдет повреждение или отключение </w:t>
      </w:r>
      <w:r w:rsidR="002F4CA0">
        <w:rPr>
          <w:sz w:val="24"/>
          <w:szCs w:val="24"/>
        </w:rPr>
        <w:t>системы АУПТ</w:t>
      </w:r>
      <w:r w:rsidR="00F9622A" w:rsidRPr="008A110C">
        <w:rPr>
          <w:sz w:val="24"/>
          <w:szCs w:val="24"/>
        </w:rPr>
        <w:t xml:space="preserve"> вследствие возникновения неисправности </w:t>
      </w:r>
      <w:r w:rsidR="002F4CA0">
        <w:rPr>
          <w:sz w:val="24"/>
          <w:szCs w:val="24"/>
        </w:rPr>
        <w:t>переосвидетельствованных модулей АУПТ</w:t>
      </w:r>
      <w:r w:rsidR="00F9622A" w:rsidRPr="008A110C">
        <w:rPr>
          <w:sz w:val="24"/>
          <w:szCs w:val="24"/>
        </w:rPr>
        <w:t xml:space="preserve">, </w:t>
      </w:r>
      <w:r w:rsidR="008A110C">
        <w:rPr>
          <w:sz w:val="24"/>
          <w:szCs w:val="24"/>
        </w:rPr>
        <w:t>Исполнитель</w:t>
      </w:r>
      <w:r w:rsidR="00F9622A" w:rsidRPr="008A110C">
        <w:rPr>
          <w:sz w:val="24"/>
          <w:szCs w:val="24"/>
        </w:rPr>
        <w:t xml:space="preserve"> в полном объеме возмещает Заказчику</w:t>
      </w:r>
      <w:r w:rsidR="002F4CA0">
        <w:rPr>
          <w:sz w:val="24"/>
          <w:szCs w:val="24"/>
        </w:rPr>
        <w:t xml:space="preserve"> </w:t>
      </w:r>
      <w:r w:rsidR="00F9622A" w:rsidRPr="008A110C">
        <w:rPr>
          <w:sz w:val="24"/>
          <w:szCs w:val="24"/>
        </w:rPr>
        <w:t xml:space="preserve">причиненные убытки. </w:t>
      </w:r>
    </w:p>
    <w:p w:rsidR="009A3E03" w:rsidRPr="00466615" w:rsidRDefault="009A3E03" w:rsidP="00466615">
      <w:pPr>
        <w:tabs>
          <w:tab w:val="left" w:pos="567"/>
        </w:tabs>
        <w:jc w:val="both"/>
      </w:pPr>
    </w:p>
    <w:p w:rsidR="009A3E03" w:rsidRPr="00466615" w:rsidRDefault="009A3E03" w:rsidP="00466615">
      <w:pPr>
        <w:tabs>
          <w:tab w:val="left" w:pos="567"/>
        </w:tabs>
        <w:jc w:val="both"/>
      </w:pPr>
    </w:p>
    <w:p w:rsidR="00424F58" w:rsidRDefault="00424F58" w:rsidP="006B65B7">
      <w:pPr>
        <w:tabs>
          <w:tab w:val="left" w:pos="567"/>
        </w:tabs>
        <w:jc w:val="both"/>
      </w:pPr>
    </w:p>
    <w:p w:rsidR="00466615" w:rsidRPr="00466615" w:rsidRDefault="00466615" w:rsidP="006B65B7">
      <w:pPr>
        <w:tabs>
          <w:tab w:val="left" w:pos="567"/>
        </w:tabs>
        <w:jc w:val="both"/>
      </w:pPr>
    </w:p>
    <w:p w:rsidR="001F7939" w:rsidRDefault="008B7B77" w:rsidP="00466615">
      <w:pPr>
        <w:tabs>
          <w:tab w:val="left" w:pos="567"/>
        </w:tabs>
        <w:jc w:val="both"/>
      </w:pPr>
      <w:r>
        <w:t>Начальник АХО</w:t>
      </w:r>
      <w:r w:rsidR="001F7939">
        <w:t xml:space="preserve"> филиала</w:t>
      </w:r>
    </w:p>
    <w:p w:rsidR="001F7939" w:rsidRDefault="001F7939" w:rsidP="00466615">
      <w:pPr>
        <w:tabs>
          <w:tab w:val="left" w:pos="567"/>
        </w:tabs>
        <w:jc w:val="both"/>
      </w:pPr>
      <w:r>
        <w:t>ПАО «</w:t>
      </w:r>
      <w:r w:rsidR="008B7B77">
        <w:t>Россети</w:t>
      </w:r>
      <w:r>
        <w:t xml:space="preserve"> Центр»-«Смоленскэнерго»</w:t>
      </w:r>
      <w:r>
        <w:tab/>
      </w:r>
      <w:r>
        <w:tab/>
      </w:r>
      <w:r>
        <w:tab/>
      </w:r>
      <w:r>
        <w:tab/>
      </w:r>
      <w:r>
        <w:tab/>
      </w:r>
      <w:r w:rsidR="008B7B77">
        <w:t>Захаренков В.И.</w:t>
      </w: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sectPr w:rsidR="00B833B1" w:rsidSect="008924D8">
      <w:pgSz w:w="11906" w:h="16838" w:code="9"/>
      <w:pgMar w:top="426" w:right="707" w:bottom="426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BA2B88"/>
    <w:multiLevelType w:val="hybridMultilevel"/>
    <w:tmpl w:val="6F8E2CB2"/>
    <w:lvl w:ilvl="0" w:tplc="99ACC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6242FD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3E3C0E"/>
    <w:multiLevelType w:val="hybridMultilevel"/>
    <w:tmpl w:val="231A27B0"/>
    <w:lvl w:ilvl="0" w:tplc="2F3ECDEA">
      <w:start w:val="1"/>
      <w:numFmt w:val="decimal"/>
      <w:lvlText w:val="13.%1"/>
      <w:lvlJc w:val="left"/>
      <w:pPr>
        <w:ind w:left="128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3866D0"/>
    <w:multiLevelType w:val="hybridMultilevel"/>
    <w:tmpl w:val="0FA80542"/>
    <w:lvl w:ilvl="0" w:tplc="9C4EE85E">
      <w:start w:val="1"/>
      <w:numFmt w:val="bullet"/>
      <w:suff w:val="space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EC56624"/>
    <w:multiLevelType w:val="hybridMultilevel"/>
    <w:tmpl w:val="46964422"/>
    <w:lvl w:ilvl="0" w:tplc="99584A4A">
      <w:start w:val="1"/>
      <w:numFmt w:val="decimal"/>
      <w:lvlText w:val="14.%1"/>
      <w:lvlJc w:val="left"/>
      <w:pPr>
        <w:ind w:left="1211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F1916ED"/>
    <w:multiLevelType w:val="hybridMultilevel"/>
    <w:tmpl w:val="78D877C2"/>
    <w:lvl w:ilvl="0" w:tplc="F2FA13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9E3E3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42DF7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C8C3B8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97A399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CC38C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CC828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2AC84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B6CE3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0043D17"/>
    <w:multiLevelType w:val="hybridMultilevel"/>
    <w:tmpl w:val="96549726"/>
    <w:lvl w:ilvl="0" w:tplc="91F265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2E212D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2EE5D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BE20E2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E6E11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3BE3A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24554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9C607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E3E5BB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CA7640"/>
    <w:multiLevelType w:val="hybridMultilevel"/>
    <w:tmpl w:val="EBE2BEB8"/>
    <w:lvl w:ilvl="0" w:tplc="EA14921A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8006E8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D61C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62E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A0D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28E2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EE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C841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E8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372DCB"/>
    <w:multiLevelType w:val="hybridMultilevel"/>
    <w:tmpl w:val="8BEA0324"/>
    <w:lvl w:ilvl="0" w:tplc="88A8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74D1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6B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85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E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B4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F0A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C1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042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012755"/>
    <w:multiLevelType w:val="hybridMultilevel"/>
    <w:tmpl w:val="B5B20C58"/>
    <w:lvl w:ilvl="0" w:tplc="724EBC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8103DC4"/>
    <w:multiLevelType w:val="hybridMultilevel"/>
    <w:tmpl w:val="17FA2008"/>
    <w:lvl w:ilvl="0" w:tplc="662AE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2CD22A">
      <w:numFmt w:val="none"/>
      <w:pStyle w:val="1"/>
      <w:lvlText w:val=""/>
      <w:lvlJc w:val="left"/>
      <w:pPr>
        <w:tabs>
          <w:tab w:val="num" w:pos="360"/>
        </w:tabs>
      </w:pPr>
    </w:lvl>
    <w:lvl w:ilvl="2" w:tplc="54328C7C">
      <w:numFmt w:val="none"/>
      <w:lvlText w:val=""/>
      <w:lvlJc w:val="left"/>
      <w:pPr>
        <w:tabs>
          <w:tab w:val="num" w:pos="360"/>
        </w:tabs>
      </w:pPr>
    </w:lvl>
    <w:lvl w:ilvl="3" w:tplc="F690B616">
      <w:numFmt w:val="none"/>
      <w:lvlText w:val=""/>
      <w:lvlJc w:val="left"/>
      <w:pPr>
        <w:tabs>
          <w:tab w:val="num" w:pos="360"/>
        </w:tabs>
      </w:pPr>
    </w:lvl>
    <w:lvl w:ilvl="4" w:tplc="17A6A8FE">
      <w:numFmt w:val="none"/>
      <w:lvlText w:val=""/>
      <w:lvlJc w:val="left"/>
      <w:pPr>
        <w:tabs>
          <w:tab w:val="num" w:pos="360"/>
        </w:tabs>
      </w:pPr>
    </w:lvl>
    <w:lvl w:ilvl="5" w:tplc="97B8D45E">
      <w:numFmt w:val="none"/>
      <w:lvlText w:val=""/>
      <w:lvlJc w:val="left"/>
      <w:pPr>
        <w:tabs>
          <w:tab w:val="num" w:pos="360"/>
        </w:tabs>
      </w:pPr>
    </w:lvl>
    <w:lvl w:ilvl="6" w:tplc="A6E63A88">
      <w:numFmt w:val="none"/>
      <w:lvlText w:val=""/>
      <w:lvlJc w:val="left"/>
      <w:pPr>
        <w:tabs>
          <w:tab w:val="num" w:pos="360"/>
        </w:tabs>
      </w:pPr>
    </w:lvl>
    <w:lvl w:ilvl="7" w:tplc="045EDDAC">
      <w:numFmt w:val="none"/>
      <w:lvlText w:val=""/>
      <w:lvlJc w:val="left"/>
      <w:pPr>
        <w:tabs>
          <w:tab w:val="num" w:pos="360"/>
        </w:tabs>
      </w:pPr>
    </w:lvl>
    <w:lvl w:ilvl="8" w:tplc="AF18D61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2"/>
  </w:num>
  <w:num w:numId="7">
    <w:abstractNumId w:val="10"/>
  </w:num>
  <w:num w:numId="8">
    <w:abstractNumId w:val="1"/>
  </w:num>
  <w:num w:numId="9">
    <w:abstractNumId w:val="6"/>
  </w:num>
  <w:num w:numId="10">
    <w:abstractNumId w:val="14"/>
  </w:num>
  <w:num w:numId="11">
    <w:abstractNumId w:val="13"/>
  </w:num>
  <w:num w:numId="12">
    <w:abstractNumId w:val="7"/>
  </w:num>
  <w:num w:numId="13">
    <w:abstractNumId w:val="4"/>
  </w:num>
  <w:num w:numId="14">
    <w:abstractNumId w:val="0"/>
  </w:num>
  <w:num w:numId="15">
    <w:abstractNumId w:val="17"/>
  </w:num>
  <w:num w:numId="16">
    <w:abstractNumId w:val="8"/>
  </w:num>
  <w:num w:numId="17">
    <w:abstractNumId w:val="3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099D"/>
    <w:rsid w:val="00002582"/>
    <w:rsid w:val="00002593"/>
    <w:rsid w:val="00007E64"/>
    <w:rsid w:val="00012BA2"/>
    <w:rsid w:val="0001672D"/>
    <w:rsid w:val="00017901"/>
    <w:rsid w:val="000179A6"/>
    <w:rsid w:val="00022E43"/>
    <w:rsid w:val="00023D8A"/>
    <w:rsid w:val="000253B6"/>
    <w:rsid w:val="00027ED1"/>
    <w:rsid w:val="000310F7"/>
    <w:rsid w:val="00031264"/>
    <w:rsid w:val="00040827"/>
    <w:rsid w:val="00040F9A"/>
    <w:rsid w:val="00041559"/>
    <w:rsid w:val="00043E6A"/>
    <w:rsid w:val="00043FC6"/>
    <w:rsid w:val="00045F57"/>
    <w:rsid w:val="00050331"/>
    <w:rsid w:val="00051D9D"/>
    <w:rsid w:val="00053A03"/>
    <w:rsid w:val="00060C84"/>
    <w:rsid w:val="00065452"/>
    <w:rsid w:val="00067882"/>
    <w:rsid w:val="000710D3"/>
    <w:rsid w:val="0007139D"/>
    <w:rsid w:val="000713FB"/>
    <w:rsid w:val="0007400F"/>
    <w:rsid w:val="000758E3"/>
    <w:rsid w:val="000808F7"/>
    <w:rsid w:val="00080A34"/>
    <w:rsid w:val="00080CA5"/>
    <w:rsid w:val="00084ADE"/>
    <w:rsid w:val="00087E28"/>
    <w:rsid w:val="00090773"/>
    <w:rsid w:val="0009144E"/>
    <w:rsid w:val="000A0D0C"/>
    <w:rsid w:val="000A1562"/>
    <w:rsid w:val="000B091D"/>
    <w:rsid w:val="000B0D81"/>
    <w:rsid w:val="000B3699"/>
    <w:rsid w:val="000C2087"/>
    <w:rsid w:val="000C4035"/>
    <w:rsid w:val="000D01DB"/>
    <w:rsid w:val="000D059B"/>
    <w:rsid w:val="000D6678"/>
    <w:rsid w:val="000D6E55"/>
    <w:rsid w:val="000D7356"/>
    <w:rsid w:val="000E13CE"/>
    <w:rsid w:val="000E310F"/>
    <w:rsid w:val="000E5955"/>
    <w:rsid w:val="000F240B"/>
    <w:rsid w:val="000F2E42"/>
    <w:rsid w:val="000F6CF0"/>
    <w:rsid w:val="000F7259"/>
    <w:rsid w:val="0010161D"/>
    <w:rsid w:val="00103529"/>
    <w:rsid w:val="00106900"/>
    <w:rsid w:val="00114457"/>
    <w:rsid w:val="00114956"/>
    <w:rsid w:val="001162EA"/>
    <w:rsid w:val="0011765F"/>
    <w:rsid w:val="00124A03"/>
    <w:rsid w:val="00125777"/>
    <w:rsid w:val="00126B91"/>
    <w:rsid w:val="001319E3"/>
    <w:rsid w:val="00131C0F"/>
    <w:rsid w:val="00133125"/>
    <w:rsid w:val="00141DE6"/>
    <w:rsid w:val="00146201"/>
    <w:rsid w:val="00146487"/>
    <w:rsid w:val="001475BD"/>
    <w:rsid w:val="00151825"/>
    <w:rsid w:val="00151FD9"/>
    <w:rsid w:val="00154978"/>
    <w:rsid w:val="00156322"/>
    <w:rsid w:val="00160A6E"/>
    <w:rsid w:val="00162795"/>
    <w:rsid w:val="00163F66"/>
    <w:rsid w:val="001645C6"/>
    <w:rsid w:val="001667F3"/>
    <w:rsid w:val="00166D94"/>
    <w:rsid w:val="00170E86"/>
    <w:rsid w:val="00170ED6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00CE"/>
    <w:rsid w:val="001A11CF"/>
    <w:rsid w:val="001A2BDB"/>
    <w:rsid w:val="001A3E07"/>
    <w:rsid w:val="001A4DEE"/>
    <w:rsid w:val="001A713A"/>
    <w:rsid w:val="001B003B"/>
    <w:rsid w:val="001B2E79"/>
    <w:rsid w:val="001B48A7"/>
    <w:rsid w:val="001C11E6"/>
    <w:rsid w:val="001C52AB"/>
    <w:rsid w:val="001D5ABB"/>
    <w:rsid w:val="001D61D7"/>
    <w:rsid w:val="001E0D9A"/>
    <w:rsid w:val="001E4C92"/>
    <w:rsid w:val="001E67BC"/>
    <w:rsid w:val="001E78DB"/>
    <w:rsid w:val="001F69BF"/>
    <w:rsid w:val="001F6B7C"/>
    <w:rsid w:val="001F7070"/>
    <w:rsid w:val="001F7939"/>
    <w:rsid w:val="002024FE"/>
    <w:rsid w:val="00206455"/>
    <w:rsid w:val="00213437"/>
    <w:rsid w:val="00214B24"/>
    <w:rsid w:val="0021634C"/>
    <w:rsid w:val="00217AD3"/>
    <w:rsid w:val="00222778"/>
    <w:rsid w:val="00222E91"/>
    <w:rsid w:val="002237FA"/>
    <w:rsid w:val="002255D6"/>
    <w:rsid w:val="00225A28"/>
    <w:rsid w:val="0022641E"/>
    <w:rsid w:val="0022650D"/>
    <w:rsid w:val="00232B23"/>
    <w:rsid w:val="002356D8"/>
    <w:rsid w:val="00235AF0"/>
    <w:rsid w:val="00236C8C"/>
    <w:rsid w:val="0024159D"/>
    <w:rsid w:val="00241DDF"/>
    <w:rsid w:val="00245290"/>
    <w:rsid w:val="00253338"/>
    <w:rsid w:val="00253648"/>
    <w:rsid w:val="00257453"/>
    <w:rsid w:val="00260BCF"/>
    <w:rsid w:val="002749D3"/>
    <w:rsid w:val="00276D32"/>
    <w:rsid w:val="00276E5C"/>
    <w:rsid w:val="002816D8"/>
    <w:rsid w:val="00283107"/>
    <w:rsid w:val="00285F54"/>
    <w:rsid w:val="0029191D"/>
    <w:rsid w:val="002A4898"/>
    <w:rsid w:val="002B2499"/>
    <w:rsid w:val="002B5291"/>
    <w:rsid w:val="002B58AA"/>
    <w:rsid w:val="002B659A"/>
    <w:rsid w:val="002C413E"/>
    <w:rsid w:val="002C60EE"/>
    <w:rsid w:val="002C6460"/>
    <w:rsid w:val="002C71F1"/>
    <w:rsid w:val="002D0431"/>
    <w:rsid w:val="002D3C4A"/>
    <w:rsid w:val="002D49F8"/>
    <w:rsid w:val="002D5BAD"/>
    <w:rsid w:val="002E2017"/>
    <w:rsid w:val="002E3818"/>
    <w:rsid w:val="002E3A11"/>
    <w:rsid w:val="002E417C"/>
    <w:rsid w:val="002E4543"/>
    <w:rsid w:val="002E554B"/>
    <w:rsid w:val="002E7F66"/>
    <w:rsid w:val="002F0192"/>
    <w:rsid w:val="002F4579"/>
    <w:rsid w:val="002F4CA0"/>
    <w:rsid w:val="002F601D"/>
    <w:rsid w:val="002F6AC8"/>
    <w:rsid w:val="00300131"/>
    <w:rsid w:val="003016E1"/>
    <w:rsid w:val="00305A9B"/>
    <w:rsid w:val="003062CB"/>
    <w:rsid w:val="00313765"/>
    <w:rsid w:val="003167EC"/>
    <w:rsid w:val="003168EE"/>
    <w:rsid w:val="003171A1"/>
    <w:rsid w:val="003225DE"/>
    <w:rsid w:val="00322937"/>
    <w:rsid w:val="00323558"/>
    <w:rsid w:val="00323F6E"/>
    <w:rsid w:val="0032500D"/>
    <w:rsid w:val="0033165B"/>
    <w:rsid w:val="003324D2"/>
    <w:rsid w:val="00334F2A"/>
    <w:rsid w:val="00336DD4"/>
    <w:rsid w:val="003374AB"/>
    <w:rsid w:val="0034069F"/>
    <w:rsid w:val="00342022"/>
    <w:rsid w:val="003447DE"/>
    <w:rsid w:val="00356375"/>
    <w:rsid w:val="00360AA4"/>
    <w:rsid w:val="00360B95"/>
    <w:rsid w:val="00360E62"/>
    <w:rsid w:val="003721CB"/>
    <w:rsid w:val="00374705"/>
    <w:rsid w:val="00377AD4"/>
    <w:rsid w:val="00380642"/>
    <w:rsid w:val="003948F6"/>
    <w:rsid w:val="00394A06"/>
    <w:rsid w:val="00397F2A"/>
    <w:rsid w:val="003A2688"/>
    <w:rsid w:val="003A6839"/>
    <w:rsid w:val="003B4812"/>
    <w:rsid w:val="003B4FD4"/>
    <w:rsid w:val="003B6480"/>
    <w:rsid w:val="003B6599"/>
    <w:rsid w:val="003B7D7D"/>
    <w:rsid w:val="003C32FD"/>
    <w:rsid w:val="003C3816"/>
    <w:rsid w:val="003D0CC0"/>
    <w:rsid w:val="003D32D8"/>
    <w:rsid w:val="003D4C9B"/>
    <w:rsid w:val="003D624E"/>
    <w:rsid w:val="003D65B3"/>
    <w:rsid w:val="003E0A19"/>
    <w:rsid w:val="003E0B49"/>
    <w:rsid w:val="003E3EEA"/>
    <w:rsid w:val="003E7F4E"/>
    <w:rsid w:val="003F1B52"/>
    <w:rsid w:val="003F1CF2"/>
    <w:rsid w:val="00412423"/>
    <w:rsid w:val="0042024B"/>
    <w:rsid w:val="00421CC5"/>
    <w:rsid w:val="00423B20"/>
    <w:rsid w:val="00424F58"/>
    <w:rsid w:val="0042550F"/>
    <w:rsid w:val="0042576C"/>
    <w:rsid w:val="00426DB5"/>
    <w:rsid w:val="004302D3"/>
    <w:rsid w:val="00430C8E"/>
    <w:rsid w:val="00431DCB"/>
    <w:rsid w:val="00432768"/>
    <w:rsid w:val="0043403D"/>
    <w:rsid w:val="0043625A"/>
    <w:rsid w:val="004410FF"/>
    <w:rsid w:val="004459CF"/>
    <w:rsid w:val="00445F44"/>
    <w:rsid w:val="00446345"/>
    <w:rsid w:val="0045799A"/>
    <w:rsid w:val="00460603"/>
    <w:rsid w:val="00463B52"/>
    <w:rsid w:val="00466615"/>
    <w:rsid w:val="00466D24"/>
    <w:rsid w:val="00473907"/>
    <w:rsid w:val="004754C6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6916"/>
    <w:rsid w:val="004A6B2D"/>
    <w:rsid w:val="004B07C8"/>
    <w:rsid w:val="004B5C74"/>
    <w:rsid w:val="004C0092"/>
    <w:rsid w:val="004C0C5B"/>
    <w:rsid w:val="004C1992"/>
    <w:rsid w:val="004C26DC"/>
    <w:rsid w:val="004C6C21"/>
    <w:rsid w:val="004D3EDE"/>
    <w:rsid w:val="004D47BA"/>
    <w:rsid w:val="004D6F2F"/>
    <w:rsid w:val="004E0157"/>
    <w:rsid w:val="004E0376"/>
    <w:rsid w:val="004E056F"/>
    <w:rsid w:val="004E12F3"/>
    <w:rsid w:val="004E2DB6"/>
    <w:rsid w:val="004E44B9"/>
    <w:rsid w:val="004E5167"/>
    <w:rsid w:val="004F0D63"/>
    <w:rsid w:val="004F3DFA"/>
    <w:rsid w:val="004F44A9"/>
    <w:rsid w:val="004F4881"/>
    <w:rsid w:val="00504C67"/>
    <w:rsid w:val="00505002"/>
    <w:rsid w:val="005067CC"/>
    <w:rsid w:val="00507FDB"/>
    <w:rsid w:val="00510AC3"/>
    <w:rsid w:val="00515BAE"/>
    <w:rsid w:val="00520531"/>
    <w:rsid w:val="005232F7"/>
    <w:rsid w:val="00530ABD"/>
    <w:rsid w:val="00535D11"/>
    <w:rsid w:val="00537B4A"/>
    <w:rsid w:val="00541420"/>
    <w:rsid w:val="00542569"/>
    <w:rsid w:val="00545F78"/>
    <w:rsid w:val="005474A8"/>
    <w:rsid w:val="00547EFD"/>
    <w:rsid w:val="00550418"/>
    <w:rsid w:val="00551229"/>
    <w:rsid w:val="0055152F"/>
    <w:rsid w:val="00552F46"/>
    <w:rsid w:val="00554F01"/>
    <w:rsid w:val="005601DA"/>
    <w:rsid w:val="00560EC2"/>
    <w:rsid w:val="00565C9E"/>
    <w:rsid w:val="00567572"/>
    <w:rsid w:val="00570454"/>
    <w:rsid w:val="005707A9"/>
    <w:rsid w:val="0057675D"/>
    <w:rsid w:val="005777C6"/>
    <w:rsid w:val="00581582"/>
    <w:rsid w:val="00583AD2"/>
    <w:rsid w:val="00586505"/>
    <w:rsid w:val="00586CCB"/>
    <w:rsid w:val="005903E1"/>
    <w:rsid w:val="00591CB4"/>
    <w:rsid w:val="00596573"/>
    <w:rsid w:val="005A3F3F"/>
    <w:rsid w:val="005A4A49"/>
    <w:rsid w:val="005A4DF7"/>
    <w:rsid w:val="005A4FAA"/>
    <w:rsid w:val="005A70AC"/>
    <w:rsid w:val="005B2853"/>
    <w:rsid w:val="005C0B7B"/>
    <w:rsid w:val="005C2497"/>
    <w:rsid w:val="005C3F10"/>
    <w:rsid w:val="005C4AAF"/>
    <w:rsid w:val="005C4E7B"/>
    <w:rsid w:val="005C6B5D"/>
    <w:rsid w:val="005C7D79"/>
    <w:rsid w:val="005D1CBD"/>
    <w:rsid w:val="005D3391"/>
    <w:rsid w:val="005D47A1"/>
    <w:rsid w:val="005D669C"/>
    <w:rsid w:val="005D7A55"/>
    <w:rsid w:val="005E21E1"/>
    <w:rsid w:val="005E2D67"/>
    <w:rsid w:val="005E7FE5"/>
    <w:rsid w:val="005F1ABE"/>
    <w:rsid w:val="005F5D16"/>
    <w:rsid w:val="005F616E"/>
    <w:rsid w:val="005F7997"/>
    <w:rsid w:val="00601DF2"/>
    <w:rsid w:val="00603EE6"/>
    <w:rsid w:val="006055EA"/>
    <w:rsid w:val="006059F2"/>
    <w:rsid w:val="00612EA6"/>
    <w:rsid w:val="006204A9"/>
    <w:rsid w:val="00627530"/>
    <w:rsid w:val="00636E2E"/>
    <w:rsid w:val="00643706"/>
    <w:rsid w:val="00643DE5"/>
    <w:rsid w:val="00645E6D"/>
    <w:rsid w:val="00654E60"/>
    <w:rsid w:val="006645AA"/>
    <w:rsid w:val="00664A33"/>
    <w:rsid w:val="006670A5"/>
    <w:rsid w:val="00667669"/>
    <w:rsid w:val="0067422A"/>
    <w:rsid w:val="00684909"/>
    <w:rsid w:val="00690CBE"/>
    <w:rsid w:val="00691119"/>
    <w:rsid w:val="0069174D"/>
    <w:rsid w:val="00691A91"/>
    <w:rsid w:val="00692A10"/>
    <w:rsid w:val="006949C0"/>
    <w:rsid w:val="00696589"/>
    <w:rsid w:val="006A1CFD"/>
    <w:rsid w:val="006A2954"/>
    <w:rsid w:val="006A74B4"/>
    <w:rsid w:val="006B65B7"/>
    <w:rsid w:val="006B71B5"/>
    <w:rsid w:val="006C388D"/>
    <w:rsid w:val="006C634B"/>
    <w:rsid w:val="006D08F3"/>
    <w:rsid w:val="006D1563"/>
    <w:rsid w:val="006D2C7F"/>
    <w:rsid w:val="006D3171"/>
    <w:rsid w:val="006D5B71"/>
    <w:rsid w:val="006D65FA"/>
    <w:rsid w:val="006E37F8"/>
    <w:rsid w:val="006E4825"/>
    <w:rsid w:val="006E49D9"/>
    <w:rsid w:val="006E4D69"/>
    <w:rsid w:val="006E52B3"/>
    <w:rsid w:val="006E6A74"/>
    <w:rsid w:val="006F0F0B"/>
    <w:rsid w:val="006F3ADE"/>
    <w:rsid w:val="006F3F73"/>
    <w:rsid w:val="006F6117"/>
    <w:rsid w:val="006F6512"/>
    <w:rsid w:val="006F7A34"/>
    <w:rsid w:val="00706B07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20EF"/>
    <w:rsid w:val="007331ED"/>
    <w:rsid w:val="00734E8A"/>
    <w:rsid w:val="00734FC1"/>
    <w:rsid w:val="0073713C"/>
    <w:rsid w:val="00740B7B"/>
    <w:rsid w:val="00741849"/>
    <w:rsid w:val="00744728"/>
    <w:rsid w:val="00744C15"/>
    <w:rsid w:val="00744D71"/>
    <w:rsid w:val="0074565A"/>
    <w:rsid w:val="007469B5"/>
    <w:rsid w:val="0075464A"/>
    <w:rsid w:val="00754828"/>
    <w:rsid w:val="00756589"/>
    <w:rsid w:val="00757A6B"/>
    <w:rsid w:val="0076000F"/>
    <w:rsid w:val="00761118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4455"/>
    <w:rsid w:val="007A064E"/>
    <w:rsid w:val="007A338C"/>
    <w:rsid w:val="007A3D5C"/>
    <w:rsid w:val="007A5B32"/>
    <w:rsid w:val="007A6134"/>
    <w:rsid w:val="007A7736"/>
    <w:rsid w:val="007B1161"/>
    <w:rsid w:val="007B45E8"/>
    <w:rsid w:val="007B637C"/>
    <w:rsid w:val="007B79E1"/>
    <w:rsid w:val="007C2D70"/>
    <w:rsid w:val="007C45BD"/>
    <w:rsid w:val="007C46D8"/>
    <w:rsid w:val="007C50DB"/>
    <w:rsid w:val="007D53C5"/>
    <w:rsid w:val="007E320A"/>
    <w:rsid w:val="007E3749"/>
    <w:rsid w:val="007E5177"/>
    <w:rsid w:val="008026A0"/>
    <w:rsid w:val="00802993"/>
    <w:rsid w:val="00802CF1"/>
    <w:rsid w:val="00805857"/>
    <w:rsid w:val="00806AF7"/>
    <w:rsid w:val="00810238"/>
    <w:rsid w:val="008107BD"/>
    <w:rsid w:val="00811FCC"/>
    <w:rsid w:val="00812378"/>
    <w:rsid w:val="00812D65"/>
    <w:rsid w:val="008170F4"/>
    <w:rsid w:val="0082363B"/>
    <w:rsid w:val="008277BE"/>
    <w:rsid w:val="00830C80"/>
    <w:rsid w:val="00830F43"/>
    <w:rsid w:val="00834333"/>
    <w:rsid w:val="008345A3"/>
    <w:rsid w:val="00835EB0"/>
    <w:rsid w:val="00836069"/>
    <w:rsid w:val="00846DB1"/>
    <w:rsid w:val="00852F06"/>
    <w:rsid w:val="008543F3"/>
    <w:rsid w:val="00854D19"/>
    <w:rsid w:val="00855D60"/>
    <w:rsid w:val="008576B6"/>
    <w:rsid w:val="00862AEE"/>
    <w:rsid w:val="00865864"/>
    <w:rsid w:val="00866BF1"/>
    <w:rsid w:val="0086786E"/>
    <w:rsid w:val="00871E1D"/>
    <w:rsid w:val="00880300"/>
    <w:rsid w:val="00881840"/>
    <w:rsid w:val="00883505"/>
    <w:rsid w:val="00884CC7"/>
    <w:rsid w:val="00886370"/>
    <w:rsid w:val="00886C12"/>
    <w:rsid w:val="00887313"/>
    <w:rsid w:val="00890785"/>
    <w:rsid w:val="008912E1"/>
    <w:rsid w:val="008924D8"/>
    <w:rsid w:val="00893CBA"/>
    <w:rsid w:val="00895D4F"/>
    <w:rsid w:val="008A110C"/>
    <w:rsid w:val="008A58EC"/>
    <w:rsid w:val="008B3CCB"/>
    <w:rsid w:val="008B7B77"/>
    <w:rsid w:val="008B7C1F"/>
    <w:rsid w:val="008C05CC"/>
    <w:rsid w:val="008C0EE1"/>
    <w:rsid w:val="008C1446"/>
    <w:rsid w:val="008C45C6"/>
    <w:rsid w:val="008C5E80"/>
    <w:rsid w:val="008D3560"/>
    <w:rsid w:val="008D5011"/>
    <w:rsid w:val="008D71DD"/>
    <w:rsid w:val="008D7489"/>
    <w:rsid w:val="008E5B59"/>
    <w:rsid w:val="008F08C7"/>
    <w:rsid w:val="008F0E34"/>
    <w:rsid w:val="008F1647"/>
    <w:rsid w:val="008F35AB"/>
    <w:rsid w:val="008F595F"/>
    <w:rsid w:val="008F7820"/>
    <w:rsid w:val="009011E5"/>
    <w:rsid w:val="00902078"/>
    <w:rsid w:val="00911F95"/>
    <w:rsid w:val="009174C1"/>
    <w:rsid w:val="00926776"/>
    <w:rsid w:val="0092715D"/>
    <w:rsid w:val="009348A1"/>
    <w:rsid w:val="009369BA"/>
    <w:rsid w:val="00936F3A"/>
    <w:rsid w:val="009376AF"/>
    <w:rsid w:val="00944105"/>
    <w:rsid w:val="0094580E"/>
    <w:rsid w:val="00950182"/>
    <w:rsid w:val="00950FE3"/>
    <w:rsid w:val="00952584"/>
    <w:rsid w:val="009529C2"/>
    <w:rsid w:val="0095560D"/>
    <w:rsid w:val="009570FA"/>
    <w:rsid w:val="00963692"/>
    <w:rsid w:val="00963BB6"/>
    <w:rsid w:val="00963D39"/>
    <w:rsid w:val="009648BE"/>
    <w:rsid w:val="00970166"/>
    <w:rsid w:val="00975323"/>
    <w:rsid w:val="00976F76"/>
    <w:rsid w:val="00985642"/>
    <w:rsid w:val="00986CEC"/>
    <w:rsid w:val="009902EC"/>
    <w:rsid w:val="0099607A"/>
    <w:rsid w:val="00996081"/>
    <w:rsid w:val="009A375E"/>
    <w:rsid w:val="009A3E03"/>
    <w:rsid w:val="009A4443"/>
    <w:rsid w:val="009B0ADB"/>
    <w:rsid w:val="009B36FF"/>
    <w:rsid w:val="009B6744"/>
    <w:rsid w:val="009B6ABE"/>
    <w:rsid w:val="009B7D4F"/>
    <w:rsid w:val="009C1FF4"/>
    <w:rsid w:val="009C4AA6"/>
    <w:rsid w:val="009D3932"/>
    <w:rsid w:val="009D6C6A"/>
    <w:rsid w:val="009D7C75"/>
    <w:rsid w:val="009E042C"/>
    <w:rsid w:val="009E0520"/>
    <w:rsid w:val="009E1A14"/>
    <w:rsid w:val="009E5EFC"/>
    <w:rsid w:val="009E61DF"/>
    <w:rsid w:val="009F2ABE"/>
    <w:rsid w:val="009F3F2F"/>
    <w:rsid w:val="00A002BA"/>
    <w:rsid w:val="00A00520"/>
    <w:rsid w:val="00A018DF"/>
    <w:rsid w:val="00A02AA9"/>
    <w:rsid w:val="00A03F3C"/>
    <w:rsid w:val="00A04FED"/>
    <w:rsid w:val="00A062A7"/>
    <w:rsid w:val="00A06822"/>
    <w:rsid w:val="00A14BF4"/>
    <w:rsid w:val="00A2306D"/>
    <w:rsid w:val="00A32580"/>
    <w:rsid w:val="00A344A6"/>
    <w:rsid w:val="00A351EE"/>
    <w:rsid w:val="00A365CF"/>
    <w:rsid w:val="00A43E75"/>
    <w:rsid w:val="00A50229"/>
    <w:rsid w:val="00A53BA0"/>
    <w:rsid w:val="00A54909"/>
    <w:rsid w:val="00A567D2"/>
    <w:rsid w:val="00A60B14"/>
    <w:rsid w:val="00A60DB4"/>
    <w:rsid w:val="00A65417"/>
    <w:rsid w:val="00A71D4C"/>
    <w:rsid w:val="00A737F0"/>
    <w:rsid w:val="00A81275"/>
    <w:rsid w:val="00A832AE"/>
    <w:rsid w:val="00A959AB"/>
    <w:rsid w:val="00A96C9B"/>
    <w:rsid w:val="00A96D61"/>
    <w:rsid w:val="00A971D4"/>
    <w:rsid w:val="00AA161C"/>
    <w:rsid w:val="00AA2768"/>
    <w:rsid w:val="00AA4F4B"/>
    <w:rsid w:val="00AA4F85"/>
    <w:rsid w:val="00AA5719"/>
    <w:rsid w:val="00AB4F69"/>
    <w:rsid w:val="00AC39F3"/>
    <w:rsid w:val="00AC414B"/>
    <w:rsid w:val="00AC56DB"/>
    <w:rsid w:val="00AC6315"/>
    <w:rsid w:val="00AD0BCD"/>
    <w:rsid w:val="00AD1F6B"/>
    <w:rsid w:val="00AD4A01"/>
    <w:rsid w:val="00AD52B6"/>
    <w:rsid w:val="00AE0297"/>
    <w:rsid w:val="00AE36B4"/>
    <w:rsid w:val="00AE583F"/>
    <w:rsid w:val="00AE78B8"/>
    <w:rsid w:val="00AF2792"/>
    <w:rsid w:val="00AF2950"/>
    <w:rsid w:val="00AF7190"/>
    <w:rsid w:val="00B00B69"/>
    <w:rsid w:val="00B00D47"/>
    <w:rsid w:val="00B0154E"/>
    <w:rsid w:val="00B01CBD"/>
    <w:rsid w:val="00B037A4"/>
    <w:rsid w:val="00B04469"/>
    <w:rsid w:val="00B054F7"/>
    <w:rsid w:val="00B05C1E"/>
    <w:rsid w:val="00B05DD0"/>
    <w:rsid w:val="00B0612B"/>
    <w:rsid w:val="00B06512"/>
    <w:rsid w:val="00B103B6"/>
    <w:rsid w:val="00B11915"/>
    <w:rsid w:val="00B13557"/>
    <w:rsid w:val="00B13EBF"/>
    <w:rsid w:val="00B155CA"/>
    <w:rsid w:val="00B17989"/>
    <w:rsid w:val="00B224AF"/>
    <w:rsid w:val="00B24AB0"/>
    <w:rsid w:val="00B37140"/>
    <w:rsid w:val="00B375E3"/>
    <w:rsid w:val="00B5141D"/>
    <w:rsid w:val="00B5158F"/>
    <w:rsid w:val="00B51F2E"/>
    <w:rsid w:val="00B52362"/>
    <w:rsid w:val="00B5295B"/>
    <w:rsid w:val="00B54369"/>
    <w:rsid w:val="00B6070B"/>
    <w:rsid w:val="00B60E41"/>
    <w:rsid w:val="00B657D5"/>
    <w:rsid w:val="00B661D0"/>
    <w:rsid w:val="00B67332"/>
    <w:rsid w:val="00B70015"/>
    <w:rsid w:val="00B70681"/>
    <w:rsid w:val="00B7096D"/>
    <w:rsid w:val="00B715E5"/>
    <w:rsid w:val="00B71BA7"/>
    <w:rsid w:val="00B74481"/>
    <w:rsid w:val="00B74513"/>
    <w:rsid w:val="00B765D7"/>
    <w:rsid w:val="00B8095D"/>
    <w:rsid w:val="00B80E63"/>
    <w:rsid w:val="00B81E50"/>
    <w:rsid w:val="00B833B1"/>
    <w:rsid w:val="00B84F73"/>
    <w:rsid w:val="00B90E89"/>
    <w:rsid w:val="00B94A11"/>
    <w:rsid w:val="00B9704B"/>
    <w:rsid w:val="00B97388"/>
    <w:rsid w:val="00BA594B"/>
    <w:rsid w:val="00BA6099"/>
    <w:rsid w:val="00BA671E"/>
    <w:rsid w:val="00BB2DEC"/>
    <w:rsid w:val="00BB7947"/>
    <w:rsid w:val="00BC3112"/>
    <w:rsid w:val="00BC4262"/>
    <w:rsid w:val="00BC5F5C"/>
    <w:rsid w:val="00BC61F5"/>
    <w:rsid w:val="00BD3C64"/>
    <w:rsid w:val="00BD6E27"/>
    <w:rsid w:val="00BE0EAA"/>
    <w:rsid w:val="00BE177B"/>
    <w:rsid w:val="00BE247D"/>
    <w:rsid w:val="00BE661D"/>
    <w:rsid w:val="00BF1DDC"/>
    <w:rsid w:val="00BF6CF1"/>
    <w:rsid w:val="00C04E48"/>
    <w:rsid w:val="00C110D1"/>
    <w:rsid w:val="00C12633"/>
    <w:rsid w:val="00C21E6D"/>
    <w:rsid w:val="00C25AD7"/>
    <w:rsid w:val="00C26A62"/>
    <w:rsid w:val="00C325B2"/>
    <w:rsid w:val="00C33094"/>
    <w:rsid w:val="00C34A51"/>
    <w:rsid w:val="00C34B57"/>
    <w:rsid w:val="00C351A2"/>
    <w:rsid w:val="00C35ECB"/>
    <w:rsid w:val="00C37947"/>
    <w:rsid w:val="00C37EE8"/>
    <w:rsid w:val="00C40DE6"/>
    <w:rsid w:val="00C427A0"/>
    <w:rsid w:val="00C43B51"/>
    <w:rsid w:val="00C44704"/>
    <w:rsid w:val="00C5612C"/>
    <w:rsid w:val="00C600BE"/>
    <w:rsid w:val="00C63BC4"/>
    <w:rsid w:val="00C65FBC"/>
    <w:rsid w:val="00C72DAB"/>
    <w:rsid w:val="00C733FE"/>
    <w:rsid w:val="00C81837"/>
    <w:rsid w:val="00C81D36"/>
    <w:rsid w:val="00C828DC"/>
    <w:rsid w:val="00C82ECB"/>
    <w:rsid w:val="00C849B4"/>
    <w:rsid w:val="00C9305B"/>
    <w:rsid w:val="00C94FC0"/>
    <w:rsid w:val="00C97B3B"/>
    <w:rsid w:val="00CA2749"/>
    <w:rsid w:val="00CA2762"/>
    <w:rsid w:val="00CA563C"/>
    <w:rsid w:val="00CB0875"/>
    <w:rsid w:val="00CC1ABB"/>
    <w:rsid w:val="00CC24D9"/>
    <w:rsid w:val="00CC4C9A"/>
    <w:rsid w:val="00CC5C2B"/>
    <w:rsid w:val="00CD21BD"/>
    <w:rsid w:val="00CD36F1"/>
    <w:rsid w:val="00CD402C"/>
    <w:rsid w:val="00CD4B6A"/>
    <w:rsid w:val="00CD4C87"/>
    <w:rsid w:val="00CD7B3E"/>
    <w:rsid w:val="00CE0B28"/>
    <w:rsid w:val="00CE2D19"/>
    <w:rsid w:val="00CE32EC"/>
    <w:rsid w:val="00CE35E2"/>
    <w:rsid w:val="00CE62B6"/>
    <w:rsid w:val="00CF0AA5"/>
    <w:rsid w:val="00CF771B"/>
    <w:rsid w:val="00D00653"/>
    <w:rsid w:val="00D00D99"/>
    <w:rsid w:val="00D05ED3"/>
    <w:rsid w:val="00D072FF"/>
    <w:rsid w:val="00D07F34"/>
    <w:rsid w:val="00D13756"/>
    <w:rsid w:val="00D14F93"/>
    <w:rsid w:val="00D16101"/>
    <w:rsid w:val="00D16D3E"/>
    <w:rsid w:val="00D2209D"/>
    <w:rsid w:val="00D22A9C"/>
    <w:rsid w:val="00D23132"/>
    <w:rsid w:val="00D27ED9"/>
    <w:rsid w:val="00D37C52"/>
    <w:rsid w:val="00D37EDE"/>
    <w:rsid w:val="00D40EA6"/>
    <w:rsid w:val="00D474F7"/>
    <w:rsid w:val="00D52603"/>
    <w:rsid w:val="00D53D15"/>
    <w:rsid w:val="00D577C1"/>
    <w:rsid w:val="00D604FA"/>
    <w:rsid w:val="00D6135F"/>
    <w:rsid w:val="00D622C3"/>
    <w:rsid w:val="00D649E9"/>
    <w:rsid w:val="00D747FF"/>
    <w:rsid w:val="00D75202"/>
    <w:rsid w:val="00D7556C"/>
    <w:rsid w:val="00D776D5"/>
    <w:rsid w:val="00D80661"/>
    <w:rsid w:val="00D815A4"/>
    <w:rsid w:val="00D82D88"/>
    <w:rsid w:val="00D84542"/>
    <w:rsid w:val="00D87A03"/>
    <w:rsid w:val="00D87D59"/>
    <w:rsid w:val="00D87FA9"/>
    <w:rsid w:val="00D9237A"/>
    <w:rsid w:val="00D92F45"/>
    <w:rsid w:val="00D97E8C"/>
    <w:rsid w:val="00DA1A0D"/>
    <w:rsid w:val="00DA4722"/>
    <w:rsid w:val="00DA4837"/>
    <w:rsid w:val="00DA60F4"/>
    <w:rsid w:val="00DB0C5A"/>
    <w:rsid w:val="00DB28E7"/>
    <w:rsid w:val="00DB363B"/>
    <w:rsid w:val="00DB7391"/>
    <w:rsid w:val="00DC1559"/>
    <w:rsid w:val="00DC29DC"/>
    <w:rsid w:val="00DC2AC5"/>
    <w:rsid w:val="00DC554C"/>
    <w:rsid w:val="00DD286E"/>
    <w:rsid w:val="00DD30B5"/>
    <w:rsid w:val="00DD38DA"/>
    <w:rsid w:val="00DD6CFE"/>
    <w:rsid w:val="00DE146D"/>
    <w:rsid w:val="00DE1837"/>
    <w:rsid w:val="00DE60FC"/>
    <w:rsid w:val="00DF3251"/>
    <w:rsid w:val="00DF42B5"/>
    <w:rsid w:val="00DF4D00"/>
    <w:rsid w:val="00DF6525"/>
    <w:rsid w:val="00E03143"/>
    <w:rsid w:val="00E045CE"/>
    <w:rsid w:val="00E04A6A"/>
    <w:rsid w:val="00E05CE2"/>
    <w:rsid w:val="00E1287C"/>
    <w:rsid w:val="00E15901"/>
    <w:rsid w:val="00E17926"/>
    <w:rsid w:val="00E24519"/>
    <w:rsid w:val="00E26481"/>
    <w:rsid w:val="00E27029"/>
    <w:rsid w:val="00E30A36"/>
    <w:rsid w:val="00E31322"/>
    <w:rsid w:val="00E320AD"/>
    <w:rsid w:val="00E3440F"/>
    <w:rsid w:val="00E34D6F"/>
    <w:rsid w:val="00E34E5E"/>
    <w:rsid w:val="00E361F6"/>
    <w:rsid w:val="00E36DDB"/>
    <w:rsid w:val="00E378DA"/>
    <w:rsid w:val="00E42BC3"/>
    <w:rsid w:val="00E43E8E"/>
    <w:rsid w:val="00E44075"/>
    <w:rsid w:val="00E44DD2"/>
    <w:rsid w:val="00E461DC"/>
    <w:rsid w:val="00E47864"/>
    <w:rsid w:val="00E50EC1"/>
    <w:rsid w:val="00E513E8"/>
    <w:rsid w:val="00E52DA8"/>
    <w:rsid w:val="00E60CB8"/>
    <w:rsid w:val="00E60D9E"/>
    <w:rsid w:val="00E64D19"/>
    <w:rsid w:val="00E65D9F"/>
    <w:rsid w:val="00E67C83"/>
    <w:rsid w:val="00E763C0"/>
    <w:rsid w:val="00E77C4C"/>
    <w:rsid w:val="00E84C78"/>
    <w:rsid w:val="00E911A5"/>
    <w:rsid w:val="00E92F26"/>
    <w:rsid w:val="00E93E83"/>
    <w:rsid w:val="00E9588C"/>
    <w:rsid w:val="00EA0A3B"/>
    <w:rsid w:val="00EA1E8C"/>
    <w:rsid w:val="00EA2475"/>
    <w:rsid w:val="00EA3BBA"/>
    <w:rsid w:val="00EA50CF"/>
    <w:rsid w:val="00EB2BCC"/>
    <w:rsid w:val="00EC2A2E"/>
    <w:rsid w:val="00EC5B57"/>
    <w:rsid w:val="00ED6C71"/>
    <w:rsid w:val="00ED7E84"/>
    <w:rsid w:val="00ED7FB0"/>
    <w:rsid w:val="00EE1ADB"/>
    <w:rsid w:val="00EE470A"/>
    <w:rsid w:val="00EE747C"/>
    <w:rsid w:val="00EF0965"/>
    <w:rsid w:val="00EF0E64"/>
    <w:rsid w:val="00EF2D19"/>
    <w:rsid w:val="00F0025C"/>
    <w:rsid w:val="00F01E1D"/>
    <w:rsid w:val="00F02F3D"/>
    <w:rsid w:val="00F03608"/>
    <w:rsid w:val="00F115A1"/>
    <w:rsid w:val="00F119E5"/>
    <w:rsid w:val="00F1205B"/>
    <w:rsid w:val="00F17716"/>
    <w:rsid w:val="00F20DA4"/>
    <w:rsid w:val="00F22C93"/>
    <w:rsid w:val="00F32164"/>
    <w:rsid w:val="00F33E3B"/>
    <w:rsid w:val="00F35458"/>
    <w:rsid w:val="00F3549C"/>
    <w:rsid w:val="00F360F2"/>
    <w:rsid w:val="00F40FD9"/>
    <w:rsid w:val="00F42A46"/>
    <w:rsid w:val="00F443BE"/>
    <w:rsid w:val="00F45525"/>
    <w:rsid w:val="00F466C6"/>
    <w:rsid w:val="00F47240"/>
    <w:rsid w:val="00F55F4F"/>
    <w:rsid w:val="00F610A9"/>
    <w:rsid w:val="00F65990"/>
    <w:rsid w:val="00F6689C"/>
    <w:rsid w:val="00F73511"/>
    <w:rsid w:val="00F73D02"/>
    <w:rsid w:val="00F761D5"/>
    <w:rsid w:val="00F77298"/>
    <w:rsid w:val="00F8215A"/>
    <w:rsid w:val="00F82A44"/>
    <w:rsid w:val="00F82EDC"/>
    <w:rsid w:val="00F84AAA"/>
    <w:rsid w:val="00F85C51"/>
    <w:rsid w:val="00F9015C"/>
    <w:rsid w:val="00F92947"/>
    <w:rsid w:val="00F92B6F"/>
    <w:rsid w:val="00F9622A"/>
    <w:rsid w:val="00F9760C"/>
    <w:rsid w:val="00FA04FB"/>
    <w:rsid w:val="00FA0FCF"/>
    <w:rsid w:val="00FA11E5"/>
    <w:rsid w:val="00FA51DA"/>
    <w:rsid w:val="00FA600D"/>
    <w:rsid w:val="00FB2361"/>
    <w:rsid w:val="00FB64C7"/>
    <w:rsid w:val="00FC0012"/>
    <w:rsid w:val="00FC3AF5"/>
    <w:rsid w:val="00FC5274"/>
    <w:rsid w:val="00FC5A3A"/>
    <w:rsid w:val="00FC692D"/>
    <w:rsid w:val="00FC6FBD"/>
    <w:rsid w:val="00FD05B2"/>
    <w:rsid w:val="00FD16BC"/>
    <w:rsid w:val="00FD252A"/>
    <w:rsid w:val="00FD3A10"/>
    <w:rsid w:val="00FD3D8D"/>
    <w:rsid w:val="00FD5CFC"/>
    <w:rsid w:val="00FE1122"/>
    <w:rsid w:val="00FE2558"/>
    <w:rsid w:val="00FE5471"/>
    <w:rsid w:val="00FE773E"/>
    <w:rsid w:val="00FF31C8"/>
    <w:rsid w:val="00FF5ED2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55BFEA-0E49-4CA1-AE23-07058BF4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aliases w:val="Маркер,Абзац списка4,Подпись рисунка,Маркированный список_уровень1,it_List1,Абзац списка литеральный,ТЗ список,Список дефисный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14"/>
      </w:numPr>
      <w:contextualSpacing/>
    </w:pPr>
  </w:style>
  <w:style w:type="character" w:customStyle="1" w:styleId="70">
    <w:name w:val="Заголовок 7 Знак"/>
    <w:link w:val="7"/>
    <w:rsid w:val="00F119E5"/>
    <w:rPr>
      <w:rFonts w:ascii="Arial" w:hAnsi="Arial"/>
    </w:rPr>
  </w:style>
  <w:style w:type="character" w:customStyle="1" w:styleId="80">
    <w:name w:val="Заголовок 8 Знак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annotation text"/>
    <w:basedOn w:val="a0"/>
    <w:link w:val="af3"/>
    <w:uiPriority w:val="99"/>
    <w:unhideWhenUsed/>
    <w:rsid w:val="00B70681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примечания Знак"/>
    <w:basedOn w:val="a1"/>
    <w:link w:val="af2"/>
    <w:uiPriority w:val="99"/>
    <w:rsid w:val="00B70681"/>
    <w:rPr>
      <w:rFonts w:asciiTheme="minorHAnsi" w:eastAsiaTheme="minorHAnsi" w:hAnsiTheme="minorHAnsi" w:cstheme="minorBidi"/>
      <w:lang w:eastAsia="en-US"/>
    </w:rPr>
  </w:style>
  <w:style w:type="character" w:styleId="af4">
    <w:name w:val="Hyperlink"/>
    <w:uiPriority w:val="99"/>
    <w:rsid w:val="00AA4F85"/>
    <w:rPr>
      <w:rFonts w:cs="Times New Roman"/>
      <w:color w:val="0000FF"/>
      <w:u w:val="single"/>
    </w:rPr>
  </w:style>
  <w:style w:type="paragraph" w:customStyle="1" w:styleId="Default">
    <w:name w:val="Default"/>
    <w:rsid w:val="0055041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1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3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60774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2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678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68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2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6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27228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83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11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57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96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09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294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84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76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7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0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61183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55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449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70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816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2443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7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0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11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53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601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50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37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82952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4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5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64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72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14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175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0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5650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33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86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1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67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68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7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60914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6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6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35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0980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8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5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17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40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001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81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E004399-2C42-4ACF-BEB7-0EF5F287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12375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Лебедев Александр Александрович</cp:lastModifiedBy>
  <cp:revision>58</cp:revision>
  <cp:lastPrinted>2022-01-13T11:50:00Z</cp:lastPrinted>
  <dcterms:created xsi:type="dcterms:W3CDTF">2020-02-18T11:33:00Z</dcterms:created>
  <dcterms:modified xsi:type="dcterms:W3CDTF">2022-02-17T05:41:00Z</dcterms:modified>
</cp:coreProperties>
</file>