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656369" w:rsidP="004025B5">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w:t>
      </w:r>
      <w:proofErr w:type="spellStart"/>
      <w:r w:rsidR="000C3E99" w:rsidRPr="00544182">
        <w:rPr>
          <w:color w:val="303030"/>
          <w:sz w:val="26"/>
          <w:szCs w:val="26"/>
        </w:rPr>
        <w:t>Россети</w:t>
      </w:r>
      <w:proofErr w:type="spellEnd"/>
      <w:r w:rsidR="000C3E99" w:rsidRPr="00544182">
        <w:rPr>
          <w:color w:val="303030"/>
          <w:sz w:val="26"/>
          <w:szCs w:val="26"/>
        </w:rPr>
        <w:t xml:space="preserve"> Центр»</w:t>
      </w:r>
      <w:r>
        <w:t xml:space="preserve"> (Филиал </w:t>
      </w:r>
      <w:r w:rsidRPr="000C3E99">
        <w:t xml:space="preserve">ПАО </w:t>
      </w:r>
      <w:r w:rsidR="000C3E99" w:rsidRPr="000C3E99">
        <w:rPr>
          <w:color w:val="303030"/>
        </w:rPr>
        <w:t>«</w:t>
      </w:r>
      <w:proofErr w:type="spellStart"/>
      <w:r w:rsidR="000C3E99" w:rsidRPr="000C3E99">
        <w:rPr>
          <w:color w:val="303030"/>
        </w:rPr>
        <w:t>Россети</w:t>
      </w:r>
      <w:proofErr w:type="spellEnd"/>
      <w:r w:rsidR="000C3E99" w:rsidRPr="000C3E99">
        <w:rPr>
          <w:color w:val="303030"/>
        </w:rPr>
        <w:t xml:space="preserve"> Центр</w:t>
      </w:r>
      <w:r w:rsidR="00227882">
        <w:rPr>
          <w:color w:val="303030"/>
        </w:rPr>
        <w:t>»</w:t>
      </w:r>
      <w:r>
        <w:t xml:space="preserve">-«Курскэнерго»), </w:t>
      </w:r>
      <w:r w:rsidRPr="000B611A">
        <w:rPr>
          <w:b w:val="0"/>
          <w:bCs w:val="0"/>
        </w:rPr>
        <w:t xml:space="preserve">именуемое в дальнейшем «Покупатель», </w:t>
      </w:r>
      <w:r w:rsidR="004940D6" w:rsidRPr="004940D6">
        <w:rPr>
          <w:b w:val="0"/>
          <w:bCs w:val="0"/>
        </w:rPr>
        <w:t xml:space="preserve">в лице </w:t>
      </w:r>
      <w:r w:rsidR="000D5CE8">
        <w:rPr>
          <w:b w:val="0"/>
          <w:bCs w:val="0"/>
        </w:rPr>
        <w:t>_________________________________</w:t>
      </w:r>
      <w:r w:rsidR="004940D6" w:rsidRPr="004940D6">
        <w:rPr>
          <w:b w:val="0"/>
          <w:bCs w:val="0"/>
        </w:rPr>
        <w:t xml:space="preserve">, действующего на основании доверенности  № </w:t>
      </w:r>
      <w:r>
        <w:rPr>
          <w:b w:val="0"/>
        </w:rPr>
        <w:t xml:space="preserve">, </w:t>
      </w:r>
      <w:r>
        <w:rPr>
          <w:b w:val="0"/>
          <w:bCs w:val="0"/>
        </w:rPr>
        <w:t>с</w:t>
      </w:r>
      <w:r w:rsidRPr="000B611A">
        <w:rPr>
          <w:b w:val="0"/>
          <w:bCs w:val="0"/>
        </w:rPr>
        <w:t xml:space="preserve"> одной стороны, и </w:t>
      </w:r>
      <w:r w:rsidR="000D5CE8">
        <w:rPr>
          <w:b w:val="0"/>
          <w:bCs w:val="0"/>
        </w:rPr>
        <w:t>__________________________</w:t>
      </w:r>
      <w:r w:rsidR="004C0A4C" w:rsidRPr="004C0A4C">
        <w:rPr>
          <w:b w:val="0"/>
          <w:bCs w:val="0"/>
        </w:rPr>
        <w:t xml:space="preserve"> в дальнейшем «Поставщик»,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 xml:space="preserve">именуемые в дальнейшем совместно «Стороны», </w:t>
      </w:r>
      <w:r w:rsidR="00853D5C" w:rsidRPr="00853D5C">
        <w:rPr>
          <w:b w:val="0"/>
          <w:bCs w:val="0"/>
        </w:rPr>
        <w:t xml:space="preserve">по результатам закупочной процедуры на право заключения договора на поставку </w:t>
      </w:r>
      <w:r w:rsidR="003551E8" w:rsidRPr="00A721A8">
        <w:rPr>
          <w:b w:val="0"/>
          <w:bCs w:val="0"/>
          <w:snapToGrid w:val="0"/>
          <w:szCs w:val="20"/>
          <w:lang w:eastAsia="x-none"/>
        </w:rPr>
        <w:t xml:space="preserve">воды питьевой бутилированной </w:t>
      </w:r>
      <w:r w:rsidR="00853D5C" w:rsidRPr="00853D5C">
        <w:rPr>
          <w:b w:val="0"/>
          <w:bCs w:val="0"/>
        </w:rPr>
        <w:t>для нужд филиала ПАО «</w:t>
      </w:r>
      <w:proofErr w:type="spellStart"/>
      <w:r w:rsidR="00853D5C" w:rsidRPr="00853D5C">
        <w:rPr>
          <w:b w:val="0"/>
          <w:bCs w:val="0"/>
        </w:rPr>
        <w:t>Россети</w:t>
      </w:r>
      <w:proofErr w:type="spellEnd"/>
      <w:r w:rsidR="00853D5C" w:rsidRPr="00853D5C">
        <w:rPr>
          <w:b w:val="0"/>
          <w:bCs w:val="0"/>
        </w:rPr>
        <w:t xml:space="preserve"> Центр»-«Курскэнерго», объявленной извещением №</w:t>
      </w:r>
      <w:r w:rsidR="000D5CE8">
        <w:rPr>
          <w:b w:val="0"/>
          <w:bCs w:val="0"/>
        </w:rPr>
        <w:t>_________________</w:t>
      </w:r>
      <w:r w:rsidR="00853D5C" w:rsidRPr="00853D5C">
        <w:rPr>
          <w:b w:val="0"/>
          <w:bCs w:val="0"/>
        </w:rPr>
        <w:t xml:space="preserve"> года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6A3608">
        <w:rPr>
          <w:bCs/>
          <w:sz w:val="24"/>
          <w:szCs w:val="24"/>
          <w:u w:val="single"/>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6A3608">
        <w:rPr>
          <w:sz w:val="24"/>
          <w:szCs w:val="24"/>
          <w:u w:val="single"/>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75109B" w:rsidRPr="0075109B">
        <w:t xml:space="preserve"> Поставка воды осуществляется партиями по заявкам покупателя. Единичные расценки на товар указаны в приложении №3 к договору.</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lastRenderedPageBreak/>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lastRenderedPageBreak/>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75109B">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75109B" w:rsidRPr="0075109B">
        <w:t xml:space="preserve">Гарантийный срок хранения на поставляемую продукцию составляет не менее 3-х месяцев, с даты изготовления. Время начала исчисления срока хранения – с момента подписания Сторонами товарных накладных. Срок хранения: 3 </w:t>
      </w:r>
      <w:proofErr w:type="gramStart"/>
      <w:r w:rsidR="0075109B" w:rsidRPr="0075109B">
        <w:t>месяца.</w:t>
      </w:r>
      <w:r w:rsidR="00AA276E" w:rsidRPr="00AA276E">
        <w:t>.</w:t>
      </w:r>
      <w:proofErr w:type="gramEnd"/>
      <w:r w:rsidR="00AA276E" w:rsidRPr="00AA276E">
        <w:t xml:space="preserve"> </w:t>
      </w:r>
    </w:p>
    <w:p w:rsidR="0075109B" w:rsidRDefault="00740806" w:rsidP="0075109B">
      <w:pPr>
        <w:widowControl w:val="0"/>
        <w:tabs>
          <w:tab w:val="left" w:pos="703"/>
          <w:tab w:val="left" w:pos="1260"/>
        </w:tabs>
        <w:autoSpaceDE w:val="0"/>
        <w:autoSpaceDN w:val="0"/>
        <w:spacing w:line="276" w:lineRule="auto"/>
        <w:jc w:val="both"/>
      </w:pPr>
      <w:r>
        <w:t xml:space="preserve">          </w:t>
      </w:r>
      <w:r w:rsidR="0075109B">
        <w:t xml:space="preserve">Поставщик должен за свой счет и сроки, согласованные с Покупателем, устранять любые дефекты в </w:t>
      </w:r>
      <w:proofErr w:type="gramStart"/>
      <w:r w:rsidR="0075109B">
        <w:t>поставляемом  оборудовании</w:t>
      </w:r>
      <w:proofErr w:type="gramEnd"/>
      <w:r w:rsidR="0075109B">
        <w:t xml:space="preserve">, выявленные в течение гарантийного срока. </w:t>
      </w:r>
    </w:p>
    <w:p w:rsidR="00E850D1" w:rsidRDefault="0075109B" w:rsidP="0075109B">
      <w:pPr>
        <w:widowControl w:val="0"/>
        <w:tabs>
          <w:tab w:val="left" w:pos="703"/>
          <w:tab w:val="left" w:pos="1260"/>
        </w:tabs>
        <w:autoSpaceDE w:val="0"/>
        <w:autoSpaceDN w:val="0"/>
        <w:spacing w:line="276" w:lineRule="auto"/>
        <w:jc w:val="both"/>
      </w:pPr>
      <w:r>
        <w:t xml:space="preserve">          7.5 Поставщик обязуется выполнять гарантийные обязательства за свой счет в течение срока, указанного в Технических требованиях (Приложение №1 к Договору). Гарантийный срок исчисляется с момента подписания Сторонами товарных накладных</w:t>
      </w: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lastRenderedPageBreak/>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lastRenderedPageBreak/>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 xml:space="preserve">Поставщик информирует Покупателя о заключаемых им договорах с </w:t>
      </w:r>
      <w:r w:rsidRPr="00AA276E">
        <w:rPr>
          <w:bCs/>
        </w:rPr>
        <w:lastRenderedPageBreak/>
        <w:t>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lastRenderedPageBreak/>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w:t>
      </w:r>
      <w:r w:rsidR="00A50F3B" w:rsidRPr="00A50F3B">
        <w:rPr>
          <w:bCs/>
        </w:rPr>
        <w:lastRenderedPageBreak/>
        <w:t>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w:t>
      </w:r>
      <w:r w:rsidRPr="00021649">
        <w:lastRenderedPageBreak/>
        <w:t>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lastRenderedPageBreak/>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lastRenderedPageBreak/>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Место нахождения юридического лица</w:t>
      </w:r>
      <w:r w:rsidR="0075109B">
        <w:rPr>
          <w:bCs/>
        </w:rPr>
        <w:t>:</w:t>
      </w:r>
      <w:r w:rsidRPr="00943BE8">
        <w:rPr>
          <w:bCs/>
        </w:rPr>
        <w:t xml:space="preserve"> </w:t>
      </w:r>
    </w:p>
    <w:p w:rsidR="00D35E29" w:rsidRPr="00943BE8" w:rsidRDefault="00D35E29" w:rsidP="006D48FF">
      <w:pPr>
        <w:ind w:left="567"/>
        <w:rPr>
          <w:bCs/>
        </w:rPr>
      </w:pPr>
      <w:r w:rsidRPr="00943BE8">
        <w:rPr>
          <w:bCs/>
        </w:rPr>
        <w:t>Почтовый адрес</w:t>
      </w:r>
      <w:r w:rsidR="0075109B">
        <w:rPr>
          <w:bCs/>
        </w:rPr>
        <w:t>:</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р/с</w:t>
      </w:r>
      <w:r w:rsidR="0075109B">
        <w:rPr>
          <w:bCs/>
        </w:rPr>
        <w:t>,</w:t>
      </w:r>
      <w:r w:rsidRPr="00943BE8">
        <w:rPr>
          <w:bCs/>
        </w:rPr>
        <w:t xml:space="preserve">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656369" w:rsidRPr="00656369" w:rsidRDefault="00656369" w:rsidP="00656369">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0051641E" w:rsidRPr="00227882">
              <w:rPr>
                <w:b/>
              </w:rPr>
              <w:t xml:space="preserve"> </w:t>
            </w:r>
            <w:r w:rsidR="0051641E" w:rsidRPr="00227882">
              <w:rPr>
                <w:b/>
                <w:bCs/>
                <w:color w:val="303030"/>
              </w:rPr>
              <w:t>«</w:t>
            </w:r>
            <w:proofErr w:type="spellStart"/>
            <w:proofErr w:type="gramEnd"/>
            <w:r w:rsidR="0051641E" w:rsidRPr="00227882">
              <w:rPr>
                <w:b/>
                <w:bCs/>
                <w:color w:val="303030"/>
              </w:rPr>
              <w:t>Россети</w:t>
            </w:r>
            <w:proofErr w:type="spellEnd"/>
            <w:r w:rsidR="0051641E" w:rsidRPr="00227882">
              <w:rPr>
                <w:b/>
                <w:bCs/>
                <w:color w:val="303030"/>
              </w:rPr>
              <w:t xml:space="preserve"> Центр</w:t>
            </w:r>
            <w:r w:rsidR="0051641E">
              <w:rPr>
                <w:b/>
              </w:rPr>
              <w:t>»</w:t>
            </w:r>
            <w:r w:rsidRPr="00656369">
              <w:rPr>
                <w:b/>
                <w:bCs/>
                <w:spacing w:val="-2"/>
              </w:rPr>
              <w:t xml:space="preserve"> (филиал ПАО </w:t>
            </w:r>
            <w:r w:rsidR="0051641E" w:rsidRPr="00227882">
              <w:rPr>
                <w:b/>
                <w:bCs/>
                <w:color w:val="303030"/>
              </w:rPr>
              <w:t>«</w:t>
            </w:r>
            <w:proofErr w:type="spellStart"/>
            <w:r w:rsidR="0051641E" w:rsidRPr="00227882">
              <w:rPr>
                <w:b/>
                <w:bCs/>
                <w:color w:val="303030"/>
              </w:rPr>
              <w:t>Россети</w:t>
            </w:r>
            <w:proofErr w:type="spellEnd"/>
            <w:r w:rsidR="0051641E" w:rsidRPr="00227882">
              <w:rPr>
                <w:b/>
                <w:bCs/>
                <w:color w:val="303030"/>
              </w:rPr>
              <w:t xml:space="preserve"> Центр</w:t>
            </w:r>
            <w:r w:rsidR="0051641E">
              <w:rPr>
                <w:b/>
                <w:bCs/>
                <w:color w:val="303030"/>
              </w:rPr>
              <w:t>»</w:t>
            </w:r>
            <w:r w:rsidR="0051641E" w:rsidRPr="00227882">
              <w:rPr>
                <w:b/>
              </w:rPr>
              <w:t>-«Курскэнерго»</w:t>
            </w:r>
            <w:r w:rsidRPr="00656369">
              <w:rPr>
                <w:b/>
                <w:bCs/>
                <w:spacing w:val="-2"/>
              </w:rPr>
              <w:t>)</w:t>
            </w:r>
          </w:p>
          <w:p w:rsidR="000C14A5" w:rsidRDefault="000C14A5" w:rsidP="004940D6">
            <w:pPr>
              <w:widowControl w:val="0"/>
              <w:autoSpaceDE w:val="0"/>
              <w:autoSpaceDN w:val="0"/>
              <w:adjustRightInd w:val="0"/>
              <w:spacing w:line="216" w:lineRule="auto"/>
              <w:ind w:firstLine="284"/>
              <w:jc w:val="center"/>
              <w:rPr>
                <w:rFonts w:eastAsia="Calibri"/>
                <w:lang w:eastAsia="en-US"/>
              </w:rPr>
            </w:pP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0C14A5" w:rsidRPr="000C14A5" w:rsidRDefault="000C14A5" w:rsidP="000C14A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656369" w:rsidRPr="00656369" w:rsidRDefault="000C14A5" w:rsidP="000C14A5">
            <w:pPr>
              <w:ind w:firstLine="6"/>
              <w:jc w:val="center"/>
            </w:pPr>
            <w:r w:rsidRPr="000C14A5">
              <w:rPr>
                <w:rFonts w:eastAsia="Calibri"/>
                <w:lang w:eastAsia="en-US"/>
              </w:rPr>
              <w:t>М.П.   «_____» _________________20___г.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0C14A5" w:rsidRPr="000C14A5" w:rsidRDefault="000C14A5" w:rsidP="000C14A5">
            <w:pPr>
              <w:ind w:firstLine="6"/>
              <w:rPr>
                <w:bCs/>
              </w:rPr>
            </w:pPr>
            <w:r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412F71" w:rsidRDefault="00412F71"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75109B" w:rsidRDefault="0075109B" w:rsidP="00D9647F">
      <w:pPr>
        <w:pStyle w:val="af6"/>
        <w:ind w:left="4956" w:firstLine="708"/>
        <w:jc w:val="both"/>
      </w:pPr>
    </w:p>
    <w:p w:rsidR="00412F71" w:rsidRDefault="00412F71" w:rsidP="00D9647F">
      <w:pPr>
        <w:pStyle w:val="af6"/>
        <w:ind w:left="4956" w:firstLine="708"/>
        <w:jc w:val="both"/>
      </w:pPr>
    </w:p>
    <w:p w:rsidR="00412F71" w:rsidRDefault="00412F71"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418"/>
        <w:gridCol w:w="850"/>
        <w:gridCol w:w="1389"/>
        <w:gridCol w:w="1275"/>
        <w:gridCol w:w="1060"/>
      </w:tblGrid>
      <w:tr w:rsidR="0075109B" w:rsidRPr="000D5F7A" w:rsidTr="009749B0">
        <w:tc>
          <w:tcPr>
            <w:tcW w:w="3397" w:type="dxa"/>
          </w:tcPr>
          <w:p w:rsidR="0075109B" w:rsidRPr="00F33DBD" w:rsidRDefault="0075109B"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418" w:type="dxa"/>
            <w:vAlign w:val="center"/>
          </w:tcPr>
          <w:p w:rsidR="0075109B" w:rsidRPr="00F33DBD" w:rsidRDefault="0075109B"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850" w:type="dxa"/>
            <w:vAlign w:val="center"/>
          </w:tcPr>
          <w:p w:rsidR="0075109B" w:rsidRPr="00F33DBD" w:rsidRDefault="0075109B"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1389" w:type="dxa"/>
            <w:vAlign w:val="center"/>
          </w:tcPr>
          <w:p w:rsidR="0075109B" w:rsidRPr="00F33DBD" w:rsidRDefault="0075109B"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75109B" w:rsidRPr="00F33DBD" w:rsidRDefault="0075109B"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75109B" w:rsidRPr="00F33DBD" w:rsidRDefault="0075109B"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Pr>
                <w:rFonts w:ascii="Times New Roman" w:hAnsi="Times New Roman" w:cs="Times New Roman"/>
                <w:b w:val="0"/>
                <w:sz w:val="22"/>
                <w:szCs w:val="22"/>
              </w:rPr>
              <w:t>годности</w:t>
            </w:r>
          </w:p>
        </w:tc>
      </w:tr>
      <w:tr w:rsidR="0075109B" w:rsidRPr="000D5F7A" w:rsidTr="009749B0">
        <w:trPr>
          <w:trHeight w:val="3392"/>
        </w:trPr>
        <w:tc>
          <w:tcPr>
            <w:tcW w:w="3397" w:type="dxa"/>
          </w:tcPr>
          <w:p w:rsidR="008137B6" w:rsidRDefault="008137B6" w:rsidP="0075109B">
            <w:pPr>
              <w:rPr>
                <w:b/>
              </w:rPr>
            </w:pPr>
            <w:r w:rsidRPr="008137B6">
              <w:rPr>
                <w:b/>
              </w:rPr>
              <w:t xml:space="preserve">Вода питьевая негазированная высшей </w:t>
            </w:r>
            <w:proofErr w:type="gramStart"/>
            <w:r w:rsidRPr="008137B6">
              <w:rPr>
                <w:b/>
              </w:rPr>
              <w:t>категории  качества</w:t>
            </w:r>
            <w:proofErr w:type="gramEnd"/>
            <w:r w:rsidRPr="008137B6">
              <w:rPr>
                <w:b/>
              </w:rPr>
              <w:t>, бутилированная 19л.</w:t>
            </w:r>
          </w:p>
          <w:p w:rsidR="008137B6" w:rsidRDefault="008137B6" w:rsidP="0075109B"/>
          <w:p w:rsidR="0075109B" w:rsidRDefault="0075109B" w:rsidP="0075109B">
            <w:r>
              <w:t>По органолептическим показателям:</w:t>
            </w:r>
          </w:p>
          <w:p w:rsidR="0075109B" w:rsidRDefault="0075109B" w:rsidP="0075109B">
            <w:r>
              <w:t xml:space="preserve">Запах – 0 </w:t>
            </w:r>
            <w:proofErr w:type="gramStart"/>
            <w:r>
              <w:t>баллов,  привкус</w:t>
            </w:r>
            <w:proofErr w:type="gramEnd"/>
            <w:r>
              <w:t xml:space="preserve"> – 0 баллов, цветность не более 5 градусов,  мутность не более 0,5 ЕМФ, водородный показатель (рН) в пределах 6,9 -7,1, что соответствует СанПиН 2.1.4.1116-02 и Единым санитарно-эпидемиологическим и гигиеническим требованиям к товарам, подлежащим санитарно-эпидемиологическому надзору (контролю)</w:t>
            </w:r>
          </w:p>
          <w:p w:rsidR="0075109B" w:rsidRDefault="0075109B" w:rsidP="0075109B">
            <w:r>
              <w:t xml:space="preserve">Нет видимых невооруженным глазом включений, поверхностной плёнки, не образует осадка </w:t>
            </w:r>
          </w:p>
          <w:p w:rsidR="0075109B" w:rsidRDefault="0075109B" w:rsidP="0075109B">
            <w:r>
              <w:t>По бактериологическим показателям, содержанию токсичных веществ и радионуклидов соответствует СанПиН 2.1.4.1116-02 и Единым санитарно-эпидемиологическим и гигиеническим требованиям к товарам, подлежащим санитарно-эпидемиологическому надзору(контролю)</w:t>
            </w:r>
          </w:p>
          <w:p w:rsidR="0075109B" w:rsidRDefault="0075109B" w:rsidP="0075109B">
            <w:r>
              <w:t>Вода расфасована по 19</w:t>
            </w:r>
            <w:proofErr w:type="gramStart"/>
            <w:r>
              <w:t>л  в</w:t>
            </w:r>
            <w:proofErr w:type="gramEnd"/>
            <w:r>
              <w:t xml:space="preserve"> бутыли с ручкой для переноса ее персоналом по рабочим местам и герметично укупорена пробкой с центральным клапаном и </w:t>
            </w:r>
            <w:r>
              <w:lastRenderedPageBreak/>
              <w:t xml:space="preserve">гигиенической наклейкой, соответствующей стандартному креплению кулера. Способ укупоривания </w:t>
            </w:r>
            <w:proofErr w:type="gramStart"/>
            <w:r>
              <w:t>бутыли  обеспечивает</w:t>
            </w:r>
            <w:proofErr w:type="gramEnd"/>
            <w:r>
              <w:t xml:space="preserve"> сохранность воды при транспортировке и хранении в течение срока годности</w:t>
            </w:r>
          </w:p>
          <w:p w:rsidR="0075109B" w:rsidRPr="00B435EB" w:rsidRDefault="0075109B" w:rsidP="0075109B">
            <w:r>
              <w:t>Бутыль имеет этикетку, стикер с указанием даты производства, срок годности, объем, юридический и фактический адреса изготовителя, условия хранения, основной состав воды, информация о сертификации. На дне бутыли нанесена маркировка производителя бутыли: наименование, товарный знак, предприятие-изготовитель, модель бутыли, дата изготовления, соответствие международным стандартам.</w:t>
            </w:r>
          </w:p>
        </w:tc>
        <w:tc>
          <w:tcPr>
            <w:tcW w:w="1418" w:type="dxa"/>
          </w:tcPr>
          <w:p w:rsidR="0075109B" w:rsidRPr="00F81863" w:rsidRDefault="0075109B" w:rsidP="00F6027B">
            <w:r>
              <w:lastRenderedPageBreak/>
              <w:t>Россия</w:t>
            </w:r>
          </w:p>
        </w:tc>
        <w:tc>
          <w:tcPr>
            <w:tcW w:w="850" w:type="dxa"/>
          </w:tcPr>
          <w:p w:rsidR="0075109B" w:rsidRPr="00F81863" w:rsidRDefault="0075109B" w:rsidP="00F6027B">
            <w:proofErr w:type="spellStart"/>
            <w:r w:rsidRPr="00F81863">
              <w:t>шт</w:t>
            </w:r>
            <w:proofErr w:type="spellEnd"/>
          </w:p>
        </w:tc>
        <w:tc>
          <w:tcPr>
            <w:tcW w:w="1389" w:type="dxa"/>
          </w:tcPr>
          <w:p w:rsidR="0075109B" w:rsidRPr="00F81863" w:rsidRDefault="0075109B" w:rsidP="00F6027B">
            <w:r>
              <w:t>Для употребления в пищу</w:t>
            </w:r>
          </w:p>
        </w:tc>
        <w:tc>
          <w:tcPr>
            <w:tcW w:w="1275" w:type="dxa"/>
          </w:tcPr>
          <w:p w:rsidR="008137B6" w:rsidRDefault="008137B6" w:rsidP="008137B6">
            <w:r>
              <w:t>ГОСТ 32220-2013</w:t>
            </w:r>
          </w:p>
          <w:p w:rsidR="0075109B" w:rsidRPr="007E1847" w:rsidRDefault="008137B6" w:rsidP="008137B6">
            <w:r>
              <w:t>ТУ 0131-002-53313549-2012, ТР ЕАЭС 044/2017</w:t>
            </w:r>
          </w:p>
        </w:tc>
        <w:tc>
          <w:tcPr>
            <w:tcW w:w="1060" w:type="dxa"/>
            <w:vAlign w:val="center"/>
          </w:tcPr>
          <w:p w:rsidR="0075109B" w:rsidRPr="007E1847" w:rsidRDefault="0075109B" w:rsidP="00F6027B">
            <w:pPr>
              <w:jc w:val="center"/>
            </w:pPr>
            <w:r w:rsidRPr="0075109B">
              <w:t>3 месяца</w:t>
            </w:r>
          </w:p>
        </w:tc>
      </w:tr>
    </w:tbl>
    <w:p w:rsidR="00C33E92" w:rsidRDefault="00C33E92" w:rsidP="003C04CF">
      <w:pPr>
        <w:pStyle w:val="af6"/>
        <w:jc w:val="both"/>
        <w:rPr>
          <w:bCs/>
        </w:rPr>
      </w:pPr>
    </w:p>
    <w:p w:rsidR="008137B6" w:rsidRDefault="008137B6" w:rsidP="008137B6">
      <w:pPr>
        <w:pStyle w:val="af6"/>
        <w:jc w:val="both"/>
      </w:pPr>
      <w:r>
        <w:t>Срок хранения: 3 месяца</w:t>
      </w:r>
    </w:p>
    <w:p w:rsidR="003C04CF" w:rsidRDefault="008137B6" w:rsidP="008137B6">
      <w:pPr>
        <w:pStyle w:val="af6"/>
        <w:jc w:val="both"/>
      </w:pPr>
      <w:r>
        <w:t>Время начала исчисления гарантийного срока – с момента подписания сторонами товарных накладных</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9054F5" w:rsidRPr="00656369" w:rsidRDefault="009054F5" w:rsidP="009054F5">
            <w:pPr>
              <w:jc w:val="center"/>
              <w:rPr>
                <w:b/>
              </w:rPr>
            </w:pPr>
            <w:r w:rsidRPr="00656369">
              <w:rPr>
                <w:b/>
              </w:rPr>
              <w:t>ПОКУПАТЕЛЬ:</w:t>
            </w:r>
          </w:p>
          <w:p w:rsidR="009054F5" w:rsidRPr="00656369" w:rsidRDefault="009054F5" w:rsidP="009054F5">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9054F5" w:rsidRDefault="009054F5" w:rsidP="009054F5">
            <w:pPr>
              <w:widowControl w:val="0"/>
              <w:autoSpaceDE w:val="0"/>
              <w:autoSpaceDN w:val="0"/>
              <w:adjustRightInd w:val="0"/>
              <w:spacing w:line="216" w:lineRule="auto"/>
              <w:ind w:firstLine="284"/>
              <w:jc w:val="center"/>
              <w:rPr>
                <w:rFonts w:eastAsia="Calibri"/>
                <w:lang w:eastAsia="en-US"/>
              </w:rPr>
            </w:pP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9054F5" w:rsidRPr="00656369" w:rsidRDefault="009054F5" w:rsidP="009054F5">
            <w:pPr>
              <w:ind w:firstLine="6"/>
              <w:jc w:val="center"/>
            </w:pPr>
            <w:r w:rsidRPr="000C14A5">
              <w:rPr>
                <w:rFonts w:eastAsia="Calibri"/>
                <w:lang w:eastAsia="en-US"/>
              </w:rPr>
              <w:t>М.П.   «_____» _________________20___г.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9054F5" w:rsidRPr="000C14A5" w:rsidRDefault="009054F5" w:rsidP="009054F5">
            <w:pPr>
              <w:ind w:firstLine="6"/>
              <w:rPr>
                <w:bCs/>
              </w:rPr>
            </w:pPr>
            <w:r w:rsidRPr="000C14A5">
              <w:rPr>
                <w:bCs/>
              </w:rPr>
              <w:t xml:space="preserve">             (должность)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9749B0" w:rsidRDefault="00307BD7" w:rsidP="00E57332">
      <w:pPr>
        <w:pStyle w:val="af6"/>
        <w:ind w:left="4956" w:firstLine="708"/>
        <w:jc w:val="both"/>
      </w:pPr>
      <w:r>
        <w:t xml:space="preserve"> </w:t>
      </w:r>
      <w:r w:rsidR="0042595C">
        <w:t xml:space="preserve"> </w:t>
      </w:r>
      <w:r>
        <w:t xml:space="preserve"> </w:t>
      </w: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749B0" w:rsidRDefault="009749B0" w:rsidP="00E57332">
      <w:pPr>
        <w:pStyle w:val="af6"/>
        <w:ind w:left="4956" w:firstLine="708"/>
        <w:jc w:val="both"/>
      </w:pPr>
    </w:p>
    <w:p w:rsidR="00912365" w:rsidRPr="008A13D8" w:rsidRDefault="009749B0"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8137B6" w:rsidRDefault="008137B6" w:rsidP="008137B6">
      <w:pPr>
        <w:keepNext/>
        <w:tabs>
          <w:tab w:val="left" w:pos="2160"/>
        </w:tabs>
      </w:pPr>
      <w:r>
        <w:t>Дата начала поставки: с момента подписания договора</w:t>
      </w:r>
    </w:p>
    <w:p w:rsidR="008137B6" w:rsidRDefault="008137B6" w:rsidP="008137B6">
      <w:pPr>
        <w:keepNext/>
        <w:tabs>
          <w:tab w:val="left" w:pos="2160"/>
        </w:tabs>
      </w:pPr>
      <w:r>
        <w:t xml:space="preserve">Дата окончания </w:t>
      </w:r>
      <w:proofErr w:type="gramStart"/>
      <w:r>
        <w:t>поставки:  с</w:t>
      </w:r>
      <w:proofErr w:type="gramEnd"/>
      <w:r>
        <w:t xml:space="preserve"> момента заключения договора до 31.12.2023г.</w:t>
      </w:r>
    </w:p>
    <w:p w:rsidR="001957DB" w:rsidRDefault="001957DB" w:rsidP="008137B6">
      <w:pPr>
        <w:keepNext/>
        <w:tabs>
          <w:tab w:val="left" w:pos="2160"/>
        </w:tabs>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559"/>
        <w:gridCol w:w="1872"/>
      </w:tblGrid>
      <w:tr w:rsidR="003551E8" w:rsidRPr="00CC7DDA" w:rsidTr="003551E8">
        <w:trPr>
          <w:trHeight w:val="255"/>
        </w:trPr>
        <w:tc>
          <w:tcPr>
            <w:tcW w:w="675" w:type="dxa"/>
            <w:vMerge w:val="restart"/>
            <w:shd w:val="clear" w:color="auto" w:fill="auto"/>
            <w:vAlign w:val="center"/>
          </w:tcPr>
          <w:p w:rsidR="003551E8" w:rsidRPr="00520DB7" w:rsidRDefault="003551E8" w:rsidP="00E57332">
            <w:pPr>
              <w:jc w:val="both"/>
              <w:rPr>
                <w:sz w:val="22"/>
                <w:szCs w:val="22"/>
              </w:rPr>
            </w:pPr>
            <w:r w:rsidRPr="00520DB7">
              <w:rPr>
                <w:sz w:val="22"/>
                <w:szCs w:val="22"/>
              </w:rPr>
              <w:t xml:space="preserve">№ </w:t>
            </w:r>
          </w:p>
          <w:p w:rsidR="003551E8" w:rsidRPr="00520DB7" w:rsidRDefault="003551E8" w:rsidP="00E57332">
            <w:pPr>
              <w:jc w:val="both"/>
              <w:rPr>
                <w:sz w:val="22"/>
                <w:szCs w:val="22"/>
              </w:rPr>
            </w:pPr>
            <w:r w:rsidRPr="00520DB7">
              <w:rPr>
                <w:sz w:val="22"/>
                <w:szCs w:val="22"/>
              </w:rPr>
              <w:t>п/п</w:t>
            </w:r>
          </w:p>
        </w:tc>
        <w:tc>
          <w:tcPr>
            <w:tcW w:w="2581" w:type="dxa"/>
            <w:vMerge w:val="restart"/>
            <w:shd w:val="clear" w:color="auto" w:fill="auto"/>
            <w:vAlign w:val="center"/>
          </w:tcPr>
          <w:p w:rsidR="003551E8" w:rsidRPr="00520DB7" w:rsidRDefault="003551E8"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3551E8" w:rsidRPr="00520DB7" w:rsidRDefault="003551E8" w:rsidP="00566C34">
            <w:pPr>
              <w:jc w:val="center"/>
              <w:rPr>
                <w:sz w:val="22"/>
                <w:szCs w:val="22"/>
              </w:rPr>
            </w:pPr>
            <w:r w:rsidRPr="00520DB7">
              <w:rPr>
                <w:sz w:val="22"/>
                <w:szCs w:val="22"/>
              </w:rPr>
              <w:t>ГОСТ   (ТУ)</w:t>
            </w:r>
          </w:p>
        </w:tc>
        <w:tc>
          <w:tcPr>
            <w:tcW w:w="1134" w:type="dxa"/>
            <w:vMerge w:val="restart"/>
            <w:vAlign w:val="center"/>
          </w:tcPr>
          <w:p w:rsidR="003551E8" w:rsidRPr="00520DB7" w:rsidRDefault="003551E8" w:rsidP="00E57332">
            <w:pPr>
              <w:jc w:val="center"/>
              <w:rPr>
                <w:sz w:val="22"/>
                <w:szCs w:val="22"/>
              </w:rPr>
            </w:pPr>
            <w:r w:rsidRPr="00520DB7">
              <w:rPr>
                <w:sz w:val="22"/>
                <w:szCs w:val="22"/>
              </w:rPr>
              <w:t>Ед. изм.</w:t>
            </w:r>
          </w:p>
        </w:tc>
        <w:tc>
          <w:tcPr>
            <w:tcW w:w="3431" w:type="dxa"/>
            <w:gridSpan w:val="2"/>
            <w:shd w:val="clear" w:color="auto" w:fill="auto"/>
            <w:vAlign w:val="center"/>
          </w:tcPr>
          <w:p w:rsidR="003551E8" w:rsidRPr="00520DB7" w:rsidRDefault="003551E8" w:rsidP="00620DEF">
            <w:pPr>
              <w:jc w:val="center"/>
              <w:rPr>
                <w:sz w:val="22"/>
                <w:szCs w:val="22"/>
              </w:rPr>
            </w:pPr>
            <w:r w:rsidRPr="00520DB7">
              <w:rPr>
                <w:sz w:val="22"/>
                <w:szCs w:val="22"/>
              </w:rPr>
              <w:t xml:space="preserve">Дата поставки </w:t>
            </w:r>
          </w:p>
        </w:tc>
      </w:tr>
      <w:tr w:rsidR="003551E8" w:rsidRPr="00CC7DDA" w:rsidTr="003551E8">
        <w:trPr>
          <w:trHeight w:val="285"/>
        </w:trPr>
        <w:tc>
          <w:tcPr>
            <w:tcW w:w="675" w:type="dxa"/>
            <w:vMerge/>
            <w:shd w:val="clear" w:color="auto" w:fill="auto"/>
            <w:vAlign w:val="center"/>
          </w:tcPr>
          <w:p w:rsidR="003551E8" w:rsidRPr="00520DB7" w:rsidRDefault="003551E8" w:rsidP="008137B6">
            <w:pPr>
              <w:jc w:val="both"/>
              <w:rPr>
                <w:sz w:val="22"/>
                <w:szCs w:val="22"/>
              </w:rPr>
            </w:pPr>
          </w:p>
        </w:tc>
        <w:tc>
          <w:tcPr>
            <w:tcW w:w="2581" w:type="dxa"/>
            <w:vMerge/>
            <w:shd w:val="clear" w:color="auto" w:fill="auto"/>
            <w:vAlign w:val="center"/>
          </w:tcPr>
          <w:p w:rsidR="003551E8" w:rsidRPr="00520DB7" w:rsidRDefault="003551E8" w:rsidP="008137B6">
            <w:pPr>
              <w:ind w:firstLine="540"/>
              <w:jc w:val="center"/>
              <w:rPr>
                <w:sz w:val="22"/>
                <w:szCs w:val="22"/>
              </w:rPr>
            </w:pPr>
          </w:p>
        </w:tc>
        <w:tc>
          <w:tcPr>
            <w:tcW w:w="1530" w:type="dxa"/>
            <w:vMerge/>
            <w:shd w:val="clear" w:color="auto" w:fill="auto"/>
          </w:tcPr>
          <w:p w:rsidR="003551E8" w:rsidRPr="00520DB7" w:rsidRDefault="003551E8" w:rsidP="008137B6">
            <w:pPr>
              <w:ind w:firstLine="540"/>
              <w:jc w:val="center"/>
              <w:rPr>
                <w:sz w:val="22"/>
                <w:szCs w:val="22"/>
              </w:rPr>
            </w:pPr>
          </w:p>
        </w:tc>
        <w:tc>
          <w:tcPr>
            <w:tcW w:w="1134" w:type="dxa"/>
            <w:vMerge/>
          </w:tcPr>
          <w:p w:rsidR="003551E8" w:rsidRPr="00520DB7" w:rsidRDefault="003551E8" w:rsidP="008137B6">
            <w:pPr>
              <w:jc w:val="center"/>
              <w:rPr>
                <w:b/>
                <w:i/>
                <w:sz w:val="22"/>
                <w:szCs w:val="22"/>
              </w:rPr>
            </w:pPr>
          </w:p>
        </w:tc>
        <w:tc>
          <w:tcPr>
            <w:tcW w:w="1559" w:type="dxa"/>
            <w:tcBorders>
              <w:bottom w:val="single" w:sz="4" w:space="0" w:color="auto"/>
            </w:tcBorders>
            <w:shd w:val="clear" w:color="auto" w:fill="auto"/>
            <w:vAlign w:val="center"/>
          </w:tcPr>
          <w:p w:rsidR="003551E8" w:rsidRPr="00520DB7" w:rsidRDefault="003551E8" w:rsidP="008137B6">
            <w:pPr>
              <w:jc w:val="center"/>
              <w:rPr>
                <w:b/>
                <w:i/>
                <w:sz w:val="22"/>
                <w:szCs w:val="22"/>
              </w:rPr>
            </w:pPr>
            <w:r w:rsidRPr="006B2D35">
              <w:rPr>
                <w:snapToGrid w:val="0"/>
              </w:rPr>
              <w:t xml:space="preserve">с момента </w:t>
            </w:r>
            <w:r>
              <w:rPr>
                <w:snapToGrid w:val="0"/>
              </w:rPr>
              <w:t>заключения</w:t>
            </w:r>
            <w:r w:rsidRPr="006B2D35">
              <w:rPr>
                <w:snapToGrid w:val="0"/>
              </w:rPr>
              <w:t xml:space="preserve"> договора</w:t>
            </w:r>
          </w:p>
        </w:tc>
        <w:tc>
          <w:tcPr>
            <w:tcW w:w="1872" w:type="dxa"/>
            <w:tcBorders>
              <w:bottom w:val="single" w:sz="4" w:space="0" w:color="auto"/>
            </w:tcBorders>
            <w:shd w:val="clear" w:color="auto" w:fill="auto"/>
            <w:vAlign w:val="center"/>
          </w:tcPr>
          <w:p w:rsidR="003551E8" w:rsidRPr="00520DB7" w:rsidRDefault="003551E8" w:rsidP="008137B6">
            <w:pPr>
              <w:ind w:left="-108" w:right="-108"/>
              <w:rPr>
                <w:b/>
                <w:i/>
                <w:sz w:val="22"/>
                <w:szCs w:val="22"/>
              </w:rPr>
            </w:pPr>
            <w:r w:rsidRPr="00E21F44">
              <w:t>с момента заключения договора до 31.12.202</w:t>
            </w:r>
            <w:r>
              <w:t>3</w:t>
            </w:r>
            <w:r w:rsidRPr="00E21F44">
              <w:t>г</w:t>
            </w:r>
          </w:p>
        </w:tc>
      </w:tr>
      <w:tr w:rsidR="003551E8" w:rsidRPr="00472821" w:rsidTr="003551E8">
        <w:trPr>
          <w:trHeight w:val="563"/>
        </w:trPr>
        <w:tc>
          <w:tcPr>
            <w:tcW w:w="675" w:type="dxa"/>
            <w:shd w:val="clear" w:color="auto" w:fill="auto"/>
          </w:tcPr>
          <w:p w:rsidR="003551E8" w:rsidRPr="00943D54" w:rsidRDefault="003551E8" w:rsidP="008137B6">
            <w:r w:rsidRPr="00943D54">
              <w:t>1</w:t>
            </w:r>
          </w:p>
        </w:tc>
        <w:tc>
          <w:tcPr>
            <w:tcW w:w="2581" w:type="dxa"/>
            <w:shd w:val="clear" w:color="auto" w:fill="auto"/>
          </w:tcPr>
          <w:p w:rsidR="003551E8" w:rsidRPr="00943D54" w:rsidRDefault="003551E8" w:rsidP="008137B6">
            <w:r w:rsidRPr="00943D54">
              <w:t xml:space="preserve">Вода питьевая негазированная высшей </w:t>
            </w:r>
            <w:proofErr w:type="gramStart"/>
            <w:r w:rsidRPr="00943D54">
              <w:t>категории  качества</w:t>
            </w:r>
            <w:proofErr w:type="gramEnd"/>
            <w:r w:rsidRPr="00943D54">
              <w:t xml:space="preserve">, </w:t>
            </w:r>
            <w:r>
              <w:t xml:space="preserve">бутилированная </w:t>
            </w:r>
            <w:r w:rsidRPr="00943D54">
              <w:t>19л.</w:t>
            </w:r>
          </w:p>
        </w:tc>
        <w:tc>
          <w:tcPr>
            <w:tcW w:w="1530" w:type="dxa"/>
            <w:shd w:val="clear" w:color="auto" w:fill="auto"/>
          </w:tcPr>
          <w:p w:rsidR="003551E8" w:rsidRDefault="003551E8" w:rsidP="008137B6">
            <w:r>
              <w:t>ГОСТ 32220-2013</w:t>
            </w:r>
          </w:p>
          <w:p w:rsidR="003551E8" w:rsidRPr="00943D54" w:rsidRDefault="003551E8" w:rsidP="008137B6">
            <w:r>
              <w:t>ТУ 0131-002-53313549-2012, ТР ЕАЭС 044/2017</w:t>
            </w:r>
          </w:p>
        </w:tc>
        <w:tc>
          <w:tcPr>
            <w:tcW w:w="1134" w:type="dxa"/>
          </w:tcPr>
          <w:p w:rsidR="003551E8" w:rsidRPr="005A7EE2" w:rsidRDefault="003551E8" w:rsidP="008137B6">
            <w:proofErr w:type="spellStart"/>
            <w:r w:rsidRPr="005A7EE2">
              <w:t>шт</w:t>
            </w:r>
            <w:proofErr w:type="spellEnd"/>
          </w:p>
        </w:tc>
        <w:tc>
          <w:tcPr>
            <w:tcW w:w="1559" w:type="dxa"/>
            <w:shd w:val="pct60" w:color="auto" w:fill="auto"/>
          </w:tcPr>
          <w:p w:rsidR="003551E8" w:rsidRPr="001B0F5C" w:rsidRDefault="003551E8" w:rsidP="008137B6">
            <w:pPr>
              <w:ind w:firstLine="540"/>
              <w:jc w:val="both"/>
              <w:rPr>
                <w:sz w:val="20"/>
                <w:szCs w:val="20"/>
              </w:rPr>
            </w:pPr>
          </w:p>
        </w:tc>
        <w:tc>
          <w:tcPr>
            <w:tcW w:w="1872" w:type="dxa"/>
            <w:shd w:val="pct60" w:color="auto" w:fill="auto"/>
          </w:tcPr>
          <w:p w:rsidR="003551E8" w:rsidRPr="001B0F5C" w:rsidRDefault="003551E8" w:rsidP="008137B6">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Pr="00656369" w:rsidRDefault="009054F5" w:rsidP="009054F5">
            <w:pPr>
              <w:jc w:val="center"/>
              <w:rPr>
                <w:b/>
              </w:rPr>
            </w:pPr>
            <w:r w:rsidRPr="00656369">
              <w:rPr>
                <w:b/>
              </w:rPr>
              <w:t>ПОКУПАТЕЛЬ:</w:t>
            </w:r>
          </w:p>
          <w:p w:rsidR="009054F5" w:rsidRPr="00656369" w:rsidRDefault="009054F5" w:rsidP="009054F5">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9054F5" w:rsidRDefault="009054F5" w:rsidP="009054F5">
            <w:pPr>
              <w:widowControl w:val="0"/>
              <w:autoSpaceDE w:val="0"/>
              <w:autoSpaceDN w:val="0"/>
              <w:adjustRightInd w:val="0"/>
              <w:spacing w:line="216" w:lineRule="auto"/>
              <w:ind w:firstLine="284"/>
              <w:jc w:val="center"/>
              <w:rPr>
                <w:rFonts w:eastAsia="Calibri"/>
                <w:lang w:eastAsia="en-US"/>
              </w:rPr>
            </w:pP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9054F5" w:rsidRPr="000C14A5" w:rsidRDefault="009054F5" w:rsidP="009054F5">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9054F5" w:rsidRPr="00656369" w:rsidRDefault="009054F5" w:rsidP="009054F5">
            <w:pPr>
              <w:ind w:firstLine="6"/>
              <w:jc w:val="center"/>
            </w:pPr>
            <w:r w:rsidRPr="000C14A5">
              <w:rPr>
                <w:rFonts w:eastAsia="Calibri"/>
                <w:lang w:eastAsia="en-US"/>
              </w:rPr>
              <w:t>М.П.   «_____» _________________20___г.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9054F5" w:rsidRPr="000C14A5" w:rsidRDefault="009054F5" w:rsidP="009054F5">
            <w:pPr>
              <w:ind w:firstLine="6"/>
              <w:rPr>
                <w:bCs/>
              </w:rPr>
            </w:pPr>
            <w:r w:rsidRPr="000C14A5">
              <w:rPr>
                <w:bCs/>
              </w:rPr>
              <w:t xml:space="preserve">             (должность)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w:t>
            </w:r>
            <w:proofErr w:type="spellStart"/>
            <w:r w:rsidR="008D4614" w:rsidRPr="008D4614">
              <w:rPr>
                <w:b/>
                <w:sz w:val="22"/>
                <w:szCs w:val="22"/>
              </w:rPr>
              <w:t>Россети</w:t>
            </w:r>
            <w:proofErr w:type="spellEnd"/>
            <w:r w:rsidR="008D4614" w:rsidRPr="008D4614">
              <w:rPr>
                <w:b/>
                <w:sz w:val="22"/>
                <w:szCs w:val="22"/>
              </w:rPr>
              <w:t xml:space="preserve">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proofErr w:type="spellStart"/>
            <w:r w:rsidR="00A74C9E" w:rsidRPr="00A74C9E">
              <w:rPr>
                <w:bCs/>
                <w:color w:val="303030"/>
                <w:sz w:val="20"/>
                <w:szCs w:val="20"/>
              </w:rPr>
              <w:t>Россети</w:t>
            </w:r>
            <w:proofErr w:type="spellEnd"/>
            <w:r w:rsidR="00A74C9E" w:rsidRPr="00A74C9E">
              <w:rPr>
                <w:bCs/>
                <w:color w:val="303030"/>
                <w:sz w:val="20"/>
                <w:szCs w:val="20"/>
              </w:rPr>
              <w:t xml:space="preserve">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8137B6" w:rsidRPr="00614862" w:rsidRDefault="008137B6" w:rsidP="008137B6">
      <w:pPr>
        <w:pStyle w:val="af6"/>
        <w:jc w:val="both"/>
        <w:rPr>
          <w:b/>
        </w:rPr>
      </w:pPr>
      <w:r w:rsidRPr="00614862">
        <w:rPr>
          <w:b/>
        </w:rPr>
        <w:t xml:space="preserve">Протокол </w:t>
      </w:r>
      <w:r w:rsidRPr="00F86A29">
        <w:rPr>
          <w:b/>
        </w:rPr>
        <w:t xml:space="preserve">очного заседания </w:t>
      </w:r>
      <w:r>
        <w:rPr>
          <w:b/>
        </w:rPr>
        <w:t>Закупочной</w:t>
      </w:r>
      <w:r w:rsidRPr="00F86A29">
        <w:rPr>
          <w:b/>
        </w:rPr>
        <w:t xml:space="preserve"> комиссии </w:t>
      </w:r>
      <w:r>
        <w:rPr>
          <w:b/>
        </w:rPr>
        <w:t xml:space="preserve">по рассмотрению заявок и </w:t>
      </w:r>
      <w:r w:rsidRPr="00F86A29">
        <w:rPr>
          <w:b/>
        </w:rPr>
        <w:t>подведению итогов закупочной процедуры</w:t>
      </w:r>
      <w:r w:rsidRPr="00614862">
        <w:rPr>
          <w:b/>
        </w:rPr>
        <w:t xml:space="preserve"> №</w:t>
      </w:r>
      <w:r>
        <w:rPr>
          <w:b/>
        </w:rPr>
        <w:t xml:space="preserve">     </w:t>
      </w:r>
      <w:r w:rsidRPr="00614862">
        <w:rPr>
          <w:b/>
        </w:rPr>
        <w:t xml:space="preserve">от </w:t>
      </w:r>
      <w:r>
        <w:rPr>
          <w:b/>
        </w:rPr>
        <w:t xml:space="preserve">  </w:t>
      </w:r>
    </w:p>
    <w:p w:rsidR="006F0C06" w:rsidRPr="00DA03CC" w:rsidRDefault="006F0C06" w:rsidP="00912365">
      <w:pPr>
        <w:pStyle w:val="af6"/>
        <w:jc w:val="both"/>
        <w:rPr>
          <w:b/>
        </w:rPr>
      </w:pPr>
    </w:p>
    <w:tbl>
      <w:tblPr>
        <w:tblW w:w="151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1248"/>
        <w:gridCol w:w="1103"/>
        <w:gridCol w:w="1560"/>
        <w:gridCol w:w="1417"/>
        <w:gridCol w:w="1874"/>
        <w:gridCol w:w="1984"/>
        <w:gridCol w:w="2127"/>
      </w:tblGrid>
      <w:tr w:rsidR="003551E8" w:rsidRPr="002541DF" w:rsidTr="003551E8">
        <w:tc>
          <w:tcPr>
            <w:tcW w:w="454" w:type="dxa"/>
          </w:tcPr>
          <w:p w:rsidR="003551E8" w:rsidRPr="00524E1A" w:rsidRDefault="003551E8" w:rsidP="002541DF">
            <w:pPr>
              <w:jc w:val="center"/>
              <w:rPr>
                <w:sz w:val="20"/>
                <w:szCs w:val="20"/>
              </w:rPr>
            </w:pPr>
            <w:r w:rsidRPr="00524E1A">
              <w:rPr>
                <w:sz w:val="20"/>
                <w:szCs w:val="20"/>
              </w:rPr>
              <w:t>№ п/п</w:t>
            </w:r>
          </w:p>
        </w:tc>
        <w:tc>
          <w:tcPr>
            <w:tcW w:w="2410" w:type="dxa"/>
            <w:shd w:val="clear" w:color="auto" w:fill="auto"/>
          </w:tcPr>
          <w:p w:rsidR="003551E8" w:rsidRPr="002541DF" w:rsidRDefault="003551E8" w:rsidP="002541DF">
            <w:pPr>
              <w:jc w:val="center"/>
              <w:rPr>
                <w:b/>
              </w:rPr>
            </w:pPr>
            <w:r w:rsidRPr="002541DF">
              <w:rPr>
                <w:sz w:val="20"/>
                <w:szCs w:val="20"/>
              </w:rPr>
              <w:t>Наименование товара</w:t>
            </w:r>
          </w:p>
        </w:tc>
        <w:tc>
          <w:tcPr>
            <w:tcW w:w="1020" w:type="dxa"/>
          </w:tcPr>
          <w:p w:rsidR="003551E8" w:rsidRPr="002541DF" w:rsidRDefault="003551E8" w:rsidP="002541DF">
            <w:pPr>
              <w:jc w:val="center"/>
              <w:rPr>
                <w:sz w:val="20"/>
                <w:szCs w:val="20"/>
              </w:rPr>
            </w:pPr>
            <w:r w:rsidRPr="002541DF">
              <w:rPr>
                <w:sz w:val="20"/>
                <w:szCs w:val="20"/>
              </w:rPr>
              <w:t>ГОСТ</w:t>
            </w:r>
          </w:p>
        </w:tc>
        <w:tc>
          <w:tcPr>
            <w:tcW w:w="1248" w:type="dxa"/>
            <w:shd w:val="clear" w:color="auto" w:fill="auto"/>
          </w:tcPr>
          <w:p w:rsidR="003551E8" w:rsidRPr="002541DF" w:rsidRDefault="003551E8" w:rsidP="002541DF">
            <w:pPr>
              <w:jc w:val="center"/>
              <w:rPr>
                <w:b/>
              </w:rPr>
            </w:pPr>
            <w:r w:rsidRPr="002541DF">
              <w:rPr>
                <w:sz w:val="20"/>
                <w:szCs w:val="20"/>
              </w:rPr>
              <w:t>Единица измерения</w:t>
            </w:r>
          </w:p>
        </w:tc>
        <w:tc>
          <w:tcPr>
            <w:tcW w:w="1103" w:type="dxa"/>
            <w:shd w:val="clear" w:color="auto" w:fill="auto"/>
          </w:tcPr>
          <w:p w:rsidR="003551E8" w:rsidRPr="002541DF" w:rsidRDefault="003551E8" w:rsidP="002541DF">
            <w:pPr>
              <w:jc w:val="center"/>
              <w:rPr>
                <w:b/>
              </w:rPr>
            </w:pPr>
            <w:bookmarkStart w:id="1" w:name="_GoBack"/>
            <w:bookmarkEnd w:id="1"/>
            <w:r w:rsidRPr="002541DF">
              <w:rPr>
                <w:sz w:val="20"/>
                <w:szCs w:val="20"/>
              </w:rPr>
              <w:t>Цена за единицу измерения, без учета НДС</w:t>
            </w:r>
            <w:r>
              <w:rPr>
                <w:sz w:val="20"/>
                <w:szCs w:val="20"/>
              </w:rPr>
              <w:t>, руб.</w:t>
            </w:r>
          </w:p>
        </w:tc>
        <w:tc>
          <w:tcPr>
            <w:tcW w:w="1560" w:type="dxa"/>
            <w:shd w:val="clear" w:color="auto" w:fill="auto"/>
          </w:tcPr>
          <w:p w:rsidR="003551E8" w:rsidRPr="002541DF" w:rsidRDefault="003551E8"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3551E8" w:rsidRPr="002541DF" w:rsidRDefault="003551E8" w:rsidP="002541DF">
            <w:pPr>
              <w:jc w:val="center"/>
              <w:rPr>
                <w:b/>
              </w:rPr>
            </w:pPr>
            <w:r w:rsidRPr="002541DF">
              <w:rPr>
                <w:sz w:val="20"/>
                <w:szCs w:val="20"/>
              </w:rPr>
              <w:t>Налоговая ставка</w:t>
            </w:r>
          </w:p>
        </w:tc>
        <w:tc>
          <w:tcPr>
            <w:tcW w:w="1874" w:type="dxa"/>
            <w:shd w:val="clear" w:color="auto" w:fill="auto"/>
          </w:tcPr>
          <w:p w:rsidR="003551E8" w:rsidRPr="002541DF" w:rsidRDefault="003551E8" w:rsidP="002541DF">
            <w:pPr>
              <w:jc w:val="center"/>
              <w:rPr>
                <w:sz w:val="20"/>
                <w:szCs w:val="20"/>
              </w:rPr>
            </w:pPr>
            <w:r w:rsidRPr="002541DF">
              <w:rPr>
                <w:sz w:val="20"/>
                <w:szCs w:val="20"/>
              </w:rPr>
              <w:t>Сумма</w:t>
            </w:r>
          </w:p>
          <w:p w:rsidR="003551E8" w:rsidRPr="002541DF" w:rsidRDefault="003551E8" w:rsidP="002541DF">
            <w:pPr>
              <w:jc w:val="center"/>
              <w:rPr>
                <w:b/>
              </w:rPr>
            </w:pPr>
            <w:r w:rsidRPr="002541DF">
              <w:rPr>
                <w:sz w:val="20"/>
                <w:szCs w:val="20"/>
              </w:rPr>
              <w:t>Налога</w:t>
            </w:r>
            <w:r>
              <w:rPr>
                <w:sz w:val="20"/>
                <w:szCs w:val="20"/>
              </w:rPr>
              <w:t>, руб.</w:t>
            </w:r>
          </w:p>
        </w:tc>
        <w:tc>
          <w:tcPr>
            <w:tcW w:w="1984" w:type="dxa"/>
            <w:shd w:val="clear" w:color="auto" w:fill="auto"/>
          </w:tcPr>
          <w:p w:rsidR="003551E8" w:rsidRPr="002541DF" w:rsidRDefault="003551E8" w:rsidP="002541DF">
            <w:pPr>
              <w:jc w:val="center"/>
              <w:rPr>
                <w:sz w:val="20"/>
                <w:szCs w:val="20"/>
              </w:rPr>
            </w:pPr>
            <w:r w:rsidRPr="002541DF">
              <w:rPr>
                <w:sz w:val="20"/>
                <w:szCs w:val="20"/>
              </w:rPr>
              <w:t>Стоимость</w:t>
            </w:r>
          </w:p>
          <w:p w:rsidR="003551E8" w:rsidRPr="002541DF" w:rsidRDefault="003551E8" w:rsidP="002541DF">
            <w:pPr>
              <w:jc w:val="center"/>
              <w:rPr>
                <w:sz w:val="20"/>
                <w:szCs w:val="20"/>
              </w:rPr>
            </w:pPr>
            <w:r w:rsidRPr="002541DF">
              <w:rPr>
                <w:sz w:val="20"/>
                <w:szCs w:val="20"/>
              </w:rPr>
              <w:t>товаров всего</w:t>
            </w:r>
          </w:p>
          <w:p w:rsidR="003551E8" w:rsidRPr="002541DF" w:rsidRDefault="003551E8" w:rsidP="002541DF">
            <w:pPr>
              <w:jc w:val="center"/>
              <w:rPr>
                <w:b/>
              </w:rPr>
            </w:pPr>
            <w:r w:rsidRPr="002541DF">
              <w:rPr>
                <w:sz w:val="20"/>
                <w:szCs w:val="20"/>
              </w:rPr>
              <w:t>с учетом налога</w:t>
            </w:r>
            <w:r>
              <w:rPr>
                <w:sz w:val="20"/>
                <w:szCs w:val="20"/>
              </w:rPr>
              <w:t>, руб.</w:t>
            </w:r>
          </w:p>
        </w:tc>
        <w:tc>
          <w:tcPr>
            <w:tcW w:w="2127" w:type="dxa"/>
          </w:tcPr>
          <w:p w:rsidR="003551E8" w:rsidRPr="002541DF" w:rsidRDefault="003551E8" w:rsidP="002541DF">
            <w:pPr>
              <w:jc w:val="center"/>
              <w:rPr>
                <w:sz w:val="20"/>
                <w:szCs w:val="20"/>
              </w:rPr>
            </w:pPr>
            <w:r w:rsidRPr="002541DF">
              <w:rPr>
                <w:sz w:val="20"/>
                <w:szCs w:val="20"/>
              </w:rPr>
              <w:t>Предприятие изготовитель/страна происхождения товара</w:t>
            </w:r>
          </w:p>
        </w:tc>
      </w:tr>
      <w:tr w:rsidR="003551E8" w:rsidRPr="002541DF" w:rsidTr="003551E8">
        <w:trPr>
          <w:trHeight w:val="934"/>
        </w:trPr>
        <w:tc>
          <w:tcPr>
            <w:tcW w:w="454" w:type="dxa"/>
            <w:vAlign w:val="center"/>
          </w:tcPr>
          <w:p w:rsidR="003551E8" w:rsidRPr="009906FB" w:rsidRDefault="003551E8" w:rsidP="008137B6">
            <w:pPr>
              <w:jc w:val="center"/>
              <w:rPr>
                <w:sz w:val="22"/>
                <w:szCs w:val="22"/>
              </w:rPr>
            </w:pPr>
            <w:r w:rsidRPr="009906FB">
              <w:rPr>
                <w:sz w:val="22"/>
                <w:szCs w:val="22"/>
              </w:rPr>
              <w:t>1</w:t>
            </w:r>
          </w:p>
        </w:tc>
        <w:tc>
          <w:tcPr>
            <w:tcW w:w="2410" w:type="dxa"/>
            <w:shd w:val="clear" w:color="auto" w:fill="auto"/>
          </w:tcPr>
          <w:p w:rsidR="003551E8" w:rsidRPr="00943D54" w:rsidRDefault="003551E8" w:rsidP="008137B6">
            <w:r w:rsidRPr="00943D54">
              <w:t xml:space="preserve">Вода питьевая негазированная высшей </w:t>
            </w:r>
            <w:proofErr w:type="gramStart"/>
            <w:r w:rsidRPr="00943D54">
              <w:t>категории  качества</w:t>
            </w:r>
            <w:proofErr w:type="gramEnd"/>
            <w:r w:rsidRPr="00943D54">
              <w:t xml:space="preserve">, </w:t>
            </w:r>
            <w:r>
              <w:t xml:space="preserve">бутилированная </w:t>
            </w:r>
            <w:r w:rsidRPr="00943D54">
              <w:t>19л.</w:t>
            </w:r>
          </w:p>
        </w:tc>
        <w:tc>
          <w:tcPr>
            <w:tcW w:w="1020" w:type="dxa"/>
            <w:shd w:val="clear" w:color="auto" w:fill="auto"/>
          </w:tcPr>
          <w:p w:rsidR="003551E8" w:rsidRDefault="003551E8" w:rsidP="008137B6">
            <w:r>
              <w:t>ГОСТ 32220-2013</w:t>
            </w:r>
          </w:p>
          <w:p w:rsidR="003551E8" w:rsidRPr="00943D54" w:rsidRDefault="003551E8" w:rsidP="008137B6">
            <w:r>
              <w:t xml:space="preserve">ТУ 0131-002-53313549-2012, ТР </w:t>
            </w:r>
            <w:r>
              <w:lastRenderedPageBreak/>
              <w:t>ЕАЭС 044/2017</w:t>
            </w:r>
          </w:p>
        </w:tc>
        <w:tc>
          <w:tcPr>
            <w:tcW w:w="1248" w:type="dxa"/>
          </w:tcPr>
          <w:p w:rsidR="003551E8" w:rsidRPr="005A7EE2" w:rsidRDefault="003551E8" w:rsidP="008137B6">
            <w:proofErr w:type="spellStart"/>
            <w:r w:rsidRPr="005A7EE2">
              <w:lastRenderedPageBreak/>
              <w:t>шт</w:t>
            </w:r>
            <w:proofErr w:type="spellEnd"/>
          </w:p>
        </w:tc>
        <w:tc>
          <w:tcPr>
            <w:tcW w:w="1103" w:type="dxa"/>
            <w:shd w:val="clear" w:color="auto" w:fill="auto"/>
            <w:vAlign w:val="center"/>
          </w:tcPr>
          <w:p w:rsidR="003551E8" w:rsidRPr="001466B8" w:rsidRDefault="003551E8" w:rsidP="008137B6">
            <w:pPr>
              <w:jc w:val="center"/>
              <w:rPr>
                <w:color w:val="000000"/>
                <w:sz w:val="22"/>
                <w:szCs w:val="22"/>
              </w:rPr>
            </w:pPr>
            <w:r>
              <w:rPr>
                <w:color w:val="000000"/>
                <w:sz w:val="22"/>
                <w:szCs w:val="22"/>
              </w:rPr>
              <w:t>--</w:t>
            </w:r>
          </w:p>
        </w:tc>
        <w:tc>
          <w:tcPr>
            <w:tcW w:w="1560" w:type="dxa"/>
            <w:shd w:val="clear" w:color="auto" w:fill="auto"/>
            <w:vAlign w:val="center"/>
          </w:tcPr>
          <w:p w:rsidR="003551E8" w:rsidRPr="001466B8" w:rsidRDefault="003551E8" w:rsidP="008137B6">
            <w:pPr>
              <w:jc w:val="center"/>
              <w:rPr>
                <w:color w:val="000000"/>
                <w:sz w:val="22"/>
                <w:szCs w:val="22"/>
              </w:rPr>
            </w:pPr>
            <w:r>
              <w:rPr>
                <w:color w:val="000000"/>
                <w:sz w:val="22"/>
                <w:szCs w:val="22"/>
              </w:rPr>
              <w:t>--</w:t>
            </w:r>
          </w:p>
        </w:tc>
        <w:tc>
          <w:tcPr>
            <w:tcW w:w="1417" w:type="dxa"/>
            <w:shd w:val="clear" w:color="auto" w:fill="auto"/>
            <w:vAlign w:val="center"/>
          </w:tcPr>
          <w:p w:rsidR="003551E8" w:rsidRPr="001466B8" w:rsidRDefault="003551E8" w:rsidP="008137B6">
            <w:pPr>
              <w:jc w:val="center"/>
              <w:rPr>
                <w:sz w:val="22"/>
                <w:szCs w:val="22"/>
              </w:rPr>
            </w:pPr>
            <w:r>
              <w:rPr>
                <w:sz w:val="22"/>
                <w:szCs w:val="22"/>
              </w:rPr>
              <w:t>--</w:t>
            </w:r>
          </w:p>
        </w:tc>
        <w:tc>
          <w:tcPr>
            <w:tcW w:w="1874" w:type="dxa"/>
            <w:shd w:val="clear" w:color="auto" w:fill="auto"/>
            <w:vAlign w:val="center"/>
          </w:tcPr>
          <w:p w:rsidR="003551E8" w:rsidRPr="001466B8" w:rsidRDefault="003551E8" w:rsidP="008137B6">
            <w:pPr>
              <w:jc w:val="center"/>
              <w:rPr>
                <w:color w:val="000000"/>
                <w:sz w:val="22"/>
                <w:szCs w:val="22"/>
              </w:rPr>
            </w:pPr>
          </w:p>
        </w:tc>
        <w:tc>
          <w:tcPr>
            <w:tcW w:w="1984" w:type="dxa"/>
            <w:shd w:val="clear" w:color="auto" w:fill="auto"/>
            <w:vAlign w:val="center"/>
          </w:tcPr>
          <w:p w:rsidR="003551E8" w:rsidRPr="001466B8" w:rsidRDefault="003551E8" w:rsidP="008137B6">
            <w:pPr>
              <w:jc w:val="center"/>
              <w:rPr>
                <w:color w:val="000000"/>
                <w:sz w:val="22"/>
                <w:szCs w:val="22"/>
              </w:rPr>
            </w:pPr>
            <w:r>
              <w:rPr>
                <w:color w:val="000000"/>
                <w:sz w:val="22"/>
                <w:szCs w:val="22"/>
              </w:rPr>
              <w:t>--</w:t>
            </w:r>
          </w:p>
        </w:tc>
        <w:tc>
          <w:tcPr>
            <w:tcW w:w="2127" w:type="dxa"/>
            <w:vAlign w:val="center"/>
          </w:tcPr>
          <w:p w:rsidR="003551E8" w:rsidRPr="002541DF" w:rsidRDefault="003551E8" w:rsidP="008137B6">
            <w:pPr>
              <w:jc w:val="center"/>
              <w:rPr>
                <w:sz w:val="22"/>
                <w:szCs w:val="22"/>
              </w:rPr>
            </w:pPr>
            <w:r>
              <w:rPr>
                <w:sz w:val="22"/>
                <w:szCs w:val="22"/>
              </w:rPr>
              <w:t>Россия</w:t>
            </w:r>
          </w:p>
        </w:tc>
      </w:tr>
    </w:tbl>
    <w:p w:rsidR="008137B6" w:rsidRDefault="008137B6" w:rsidP="008137B6">
      <w:pPr>
        <w:jc w:val="both"/>
      </w:pPr>
    </w:p>
    <w:p w:rsidR="008137B6" w:rsidRDefault="008137B6" w:rsidP="008137B6">
      <w:pPr>
        <w:jc w:val="both"/>
      </w:pPr>
    </w:p>
    <w:p w:rsidR="008137B6" w:rsidRDefault="008137B6" w:rsidP="008137B6">
      <w:pPr>
        <w:jc w:val="both"/>
      </w:pPr>
      <w:r>
        <w:t xml:space="preserve">  В приложение №3 указаны </w:t>
      </w:r>
      <w:r w:rsidRPr="001E265E">
        <w:rPr>
          <w:color w:val="000000"/>
          <w:sz w:val="22"/>
          <w:szCs w:val="22"/>
        </w:rPr>
        <w:t>Единичные расценки на товар</w:t>
      </w:r>
      <w:r>
        <w:rPr>
          <w:rFonts w:ascii="Courier New CYR" w:hAnsi="Courier New CYR" w:cs="Courier New CYR"/>
          <w:color w:val="000000"/>
          <w:sz w:val="18"/>
          <w:szCs w:val="18"/>
        </w:rPr>
        <w:t>.</w:t>
      </w:r>
      <w:r>
        <w:t xml:space="preserve"> </w:t>
      </w:r>
    </w:p>
    <w:p w:rsidR="0047697D" w:rsidRDefault="0047697D" w:rsidP="003775FF">
      <w:pPr>
        <w:jc w:val="both"/>
      </w:pPr>
    </w:p>
    <w:p w:rsidR="003775FF" w:rsidRDefault="00BA15FE" w:rsidP="003775FF">
      <w:pPr>
        <w:pBdr>
          <w:bottom w:val="single" w:sz="12" w:space="1" w:color="auto"/>
        </w:pBdr>
        <w:jc w:val="both"/>
      </w:pPr>
      <w:r>
        <w:t xml:space="preserve">  </w:t>
      </w:r>
      <w:r w:rsidR="003775FF">
        <w:t xml:space="preserve">Общая стоимость Товара, поставляемого по настоящей спецификации с учетом НДС составляет: </w:t>
      </w:r>
    </w:p>
    <w:p w:rsidR="008137B6" w:rsidRDefault="008137B6" w:rsidP="00D1688B">
      <w:pPr>
        <w:rPr>
          <w:i/>
        </w:rPr>
      </w:pP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8137B6" w:rsidRDefault="008137B6" w:rsidP="008137B6">
            <w:pPr>
              <w:spacing w:after="60"/>
            </w:pPr>
            <w:r>
              <w:t xml:space="preserve">Способ поставки товара: Товар доставляется ПОКУПАТЕЛЮ автотранспортом по адресу 305527, Курская обл., Курский р-он, д. </w:t>
            </w:r>
            <w:proofErr w:type="spellStart"/>
            <w:r>
              <w:t>Ворошнево</w:t>
            </w:r>
            <w:proofErr w:type="spellEnd"/>
            <w:r>
              <w:t xml:space="preserve">, </w:t>
            </w:r>
          </w:p>
          <w:p w:rsidR="008137B6" w:rsidRDefault="008137B6" w:rsidP="008137B6">
            <w:pPr>
              <w:spacing w:after="60"/>
            </w:pPr>
            <w:r>
              <w:t>Центральные склады филиала ПАО «</w:t>
            </w:r>
            <w:proofErr w:type="spellStart"/>
            <w:r>
              <w:t>Россети</w:t>
            </w:r>
            <w:proofErr w:type="spellEnd"/>
            <w:r>
              <w:t xml:space="preserve"> Центр» - «Курскэнерго» </w:t>
            </w:r>
            <w:proofErr w:type="gramStart"/>
            <w:r>
              <w:t>и  Склад</w:t>
            </w:r>
            <w:proofErr w:type="gramEnd"/>
            <w:r>
              <w:t xml:space="preserve"> АХО ИА филиала ПАО «</w:t>
            </w:r>
            <w:proofErr w:type="spellStart"/>
            <w:r>
              <w:t>Россети</w:t>
            </w:r>
            <w:proofErr w:type="spellEnd"/>
            <w:r>
              <w:t xml:space="preserve"> Центр»-«Курскэнерго», </w:t>
            </w:r>
          </w:p>
          <w:p w:rsidR="008137B6" w:rsidRDefault="008137B6" w:rsidP="008137B6">
            <w:pPr>
              <w:spacing w:after="60"/>
            </w:pPr>
            <w:r>
              <w:t xml:space="preserve"> г. Курск, ул. К. Маркса, 27</w:t>
            </w:r>
            <w:r w:rsidR="009749B0">
              <w:t>.</w:t>
            </w:r>
          </w:p>
          <w:p w:rsidR="008137B6" w:rsidRDefault="008137B6" w:rsidP="008137B6">
            <w:pPr>
              <w:spacing w:after="60"/>
            </w:pPr>
            <w:r>
              <w:t>Поставка воды в бутылях емкостью 19л осуществляется партиями по заявкам Покупателя, по согласованному графику поставок</w:t>
            </w:r>
          </w:p>
          <w:p w:rsidR="008137B6" w:rsidRDefault="008137B6" w:rsidP="008137B6">
            <w:pPr>
              <w:spacing w:after="60"/>
            </w:pPr>
            <w:r>
              <w:t xml:space="preserve"> (например, понедельник, среда, пятница на склад ИА). Вода поставляется в поликарбонатных бутылях емкостью 19л. </w:t>
            </w:r>
          </w:p>
          <w:p w:rsidR="008137B6" w:rsidRDefault="008137B6" w:rsidP="008137B6">
            <w:pPr>
              <w:spacing w:after="60"/>
            </w:pPr>
            <w:r>
              <w:t xml:space="preserve">Бутыль является многооборотной тарой и подлежит возврату Поставщику по мере высвобождения. Первая партия поставляется без обмена </w:t>
            </w:r>
          </w:p>
          <w:p w:rsidR="0054257D" w:rsidRPr="000B611A" w:rsidRDefault="008137B6" w:rsidP="008137B6">
            <w:pPr>
              <w:spacing w:after="60"/>
            </w:pPr>
            <w:r>
              <w:t>на порожние бутыли. Залоговая стоимость за бутыль не взимается.</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F947D8" w:rsidRPr="006C3ED0" w:rsidRDefault="0054257D" w:rsidP="00F947D8">
            <w:pPr>
              <w:keepNext/>
              <w:shd w:val="clear" w:color="auto" w:fill="FFFFFF"/>
              <w:autoSpaceDE w:val="0"/>
              <w:autoSpaceDN w:val="0"/>
              <w:adjustRightInd w:val="0"/>
              <w:rPr>
                <w:b/>
              </w:rPr>
            </w:pPr>
            <w:r w:rsidRPr="00C429CB">
              <w:t>Срок поставки:</w:t>
            </w:r>
            <w:r>
              <w:rPr>
                <w:b/>
              </w:rPr>
              <w:t xml:space="preserve"> </w:t>
            </w:r>
            <w:r w:rsidR="008137B6" w:rsidRPr="008137B6">
              <w:t>с момента заключения договора по 31.12.202</w:t>
            </w:r>
            <w:r w:rsidR="008137B6">
              <w:t>3</w:t>
            </w:r>
            <w:r w:rsidR="008137B6" w:rsidRPr="008137B6">
              <w:t>г.</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w:t>
      </w:r>
      <w:proofErr w:type="spellStart"/>
      <w:r w:rsidR="00F87CA3" w:rsidRPr="00F87CA3">
        <w:rPr>
          <w:bCs/>
          <w:spacing w:val="-2"/>
        </w:rPr>
        <w:t>Россети</w:t>
      </w:r>
      <w:proofErr w:type="spellEnd"/>
      <w:r w:rsidR="00F87CA3" w:rsidRPr="00F87CA3">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w:t>
      </w:r>
      <w:proofErr w:type="spellStart"/>
      <w:r w:rsidR="00F87CA3" w:rsidRPr="00F87CA3">
        <w:rPr>
          <w:bCs/>
          <w:color w:val="303030"/>
        </w:rPr>
        <w:t>Россети</w:t>
      </w:r>
      <w:proofErr w:type="spellEnd"/>
      <w:r w:rsidR="00F87CA3" w:rsidRPr="00F87CA3">
        <w:rPr>
          <w:bCs/>
          <w:color w:val="303030"/>
        </w:rPr>
        <w:t xml:space="preserve">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F87CA3" w:rsidRPr="0051641E">
        <w:rPr>
          <w:bCs/>
          <w:color w:val="303030"/>
        </w:rPr>
        <w:t>Россети</w:t>
      </w:r>
      <w:proofErr w:type="spellEnd"/>
      <w:r w:rsidR="00F87CA3" w:rsidRPr="0051641E">
        <w:rPr>
          <w:bCs/>
          <w:color w:val="303030"/>
        </w:rPr>
        <w:t xml:space="preserve">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w:t>
      </w:r>
      <w:proofErr w:type="spellStart"/>
      <w:r w:rsidR="00912365">
        <w:t>Россети</w:t>
      </w:r>
      <w:proofErr w:type="spellEnd"/>
      <w:r w:rsidR="00912365">
        <w:t>»</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proofErr w:type="spellStart"/>
      <w:r w:rsidRPr="0051641E">
        <w:rPr>
          <w:bCs/>
          <w:color w:val="303030"/>
        </w:rPr>
        <w:t>Россети</w:t>
      </w:r>
      <w:proofErr w:type="spellEnd"/>
      <w:r w:rsidRPr="0051641E">
        <w:rPr>
          <w:bCs/>
          <w:color w:val="303030"/>
        </w:rPr>
        <w:t xml:space="preserve">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proofErr w:type="spellStart"/>
      <w:r w:rsidR="00912365" w:rsidRPr="00466F10">
        <w:t>Россети</w:t>
      </w:r>
      <w:proofErr w:type="spellEnd"/>
      <w:r w:rsidR="00912365"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pBdr>
                <w:bottom w:val="single" w:sz="12" w:space="1" w:color="auto"/>
              </w:pBdr>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w:t>
      </w:r>
      <w:proofErr w:type="spellStart"/>
      <w:r w:rsidRPr="00F87CA3">
        <w:rPr>
          <w:rFonts w:eastAsia="Calibri"/>
          <w:lang w:eastAsia="en-US"/>
        </w:rPr>
        <w:t>Россети</w:t>
      </w:r>
      <w:proofErr w:type="spellEnd"/>
      <w:r w:rsidRPr="00F87CA3">
        <w:rPr>
          <w:rFonts w:eastAsia="Calibri"/>
          <w:lang w:eastAsia="en-US"/>
        </w:rPr>
        <w:t xml:space="preserve">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полностью принимает положения Антикоррупционной политики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32166D" w:rsidRPr="00656369" w:rsidRDefault="0032166D" w:rsidP="0032166D">
            <w:pPr>
              <w:jc w:val="center"/>
              <w:rPr>
                <w:b/>
              </w:rPr>
            </w:pPr>
            <w:r w:rsidRPr="00656369">
              <w:rPr>
                <w:b/>
              </w:rPr>
              <w:t>ПОКУПАТЕЛЬ:</w:t>
            </w:r>
          </w:p>
          <w:p w:rsidR="0032166D" w:rsidRPr="00656369" w:rsidRDefault="0032166D" w:rsidP="0032166D">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Default="0032166D" w:rsidP="0032166D">
            <w:pPr>
              <w:widowControl w:val="0"/>
              <w:autoSpaceDE w:val="0"/>
              <w:autoSpaceDN w:val="0"/>
              <w:adjustRightInd w:val="0"/>
              <w:spacing w:line="216" w:lineRule="auto"/>
              <w:ind w:firstLine="284"/>
              <w:jc w:val="center"/>
              <w:rPr>
                <w:rFonts w:eastAsia="Calibri"/>
                <w:lang w:eastAsia="en-US"/>
              </w:rPr>
            </w:pP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(должность)</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___________________________________</w:t>
            </w:r>
          </w:p>
          <w:p w:rsidR="0032166D" w:rsidRPr="000C14A5" w:rsidRDefault="0032166D" w:rsidP="0032166D">
            <w:pPr>
              <w:widowControl w:val="0"/>
              <w:autoSpaceDE w:val="0"/>
              <w:autoSpaceDN w:val="0"/>
              <w:adjustRightInd w:val="0"/>
              <w:spacing w:line="216" w:lineRule="auto"/>
              <w:ind w:firstLine="284"/>
              <w:jc w:val="center"/>
              <w:rPr>
                <w:rFonts w:eastAsia="Calibri"/>
                <w:lang w:eastAsia="en-US"/>
              </w:rPr>
            </w:pPr>
            <w:r w:rsidRPr="000C14A5">
              <w:rPr>
                <w:rFonts w:eastAsia="Calibri"/>
                <w:lang w:eastAsia="en-US"/>
              </w:rPr>
              <w:t xml:space="preserve">(Ф.И.О.)          </w:t>
            </w:r>
          </w:p>
          <w:p w:rsidR="0032166D" w:rsidRPr="00656369" w:rsidRDefault="0032166D" w:rsidP="0032166D">
            <w:pPr>
              <w:ind w:firstLine="6"/>
              <w:jc w:val="center"/>
            </w:pPr>
            <w:r w:rsidRPr="000C14A5">
              <w:rPr>
                <w:rFonts w:eastAsia="Calibri"/>
                <w:lang w:eastAsia="en-US"/>
              </w:rPr>
              <w:t>М.П.   «_____» _________________20___г.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A7C" w:rsidRDefault="00093A7C" w:rsidP="00C47837">
      <w:r>
        <w:separator/>
      </w:r>
    </w:p>
  </w:endnote>
  <w:endnote w:type="continuationSeparator" w:id="0">
    <w:p w:rsidR="00093A7C" w:rsidRDefault="00093A7C"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5109B" w:rsidRDefault="0075109B"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5109B" w:rsidRDefault="0075109B"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A7C" w:rsidRDefault="00093A7C" w:rsidP="00C47837">
      <w:r>
        <w:separator/>
      </w:r>
    </w:p>
  </w:footnote>
  <w:footnote w:type="continuationSeparator" w:id="0">
    <w:p w:rsidR="00093A7C" w:rsidRDefault="00093A7C"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75109B" w:rsidRDefault="0075109B">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75109B" w:rsidRDefault="0075109B" w:rsidP="001A0007">
    <w:pPr>
      <w:pStyle w:val="af2"/>
      <w:jc w:val="center"/>
    </w:pPr>
  </w:p>
  <w:p w:rsidR="0075109B" w:rsidRDefault="007510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5109B" w:rsidRDefault="0075109B">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09B" w:rsidRDefault="0075109B"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75109B" w:rsidRDefault="0075109B" w:rsidP="001A0007">
    <w:pPr>
      <w:pStyle w:val="af2"/>
      <w:jc w:val="center"/>
    </w:pPr>
  </w:p>
  <w:p w:rsidR="0075109B" w:rsidRDefault="0075109B"/>
  <w:p w:rsidR="0075109B" w:rsidRDefault="00751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3A7C"/>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1E8"/>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0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B"/>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7B6"/>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9B0"/>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5C3"/>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314"/>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78F1B"/>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4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CCF16-3EEB-4D26-9494-C31D5D6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25</Pages>
  <Words>10011</Words>
  <Characters>57066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Дементьева Татьяна Геннадьевна</cp:lastModifiedBy>
  <cp:revision>20</cp:revision>
  <cp:lastPrinted>2021-08-26T13:15:00Z</cp:lastPrinted>
  <dcterms:created xsi:type="dcterms:W3CDTF">2021-10-22T12:07:00Z</dcterms:created>
  <dcterms:modified xsi:type="dcterms:W3CDTF">2022-12-07T08:13:00Z</dcterms:modified>
</cp:coreProperties>
</file>