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E03A53" w:rsidRDefault="00B55953" w:rsidP="00E03A53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6572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E03A53" w:rsidRPr="0038223E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B07EB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15pt;margin-top:0;width:169.85pt;height:5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o1IgIAAPoDAAAOAAAAZHJzL2Uyb0RvYy54bWysU0tu2zAQ3RfoHQjua1mCHceC5SBNmqJA&#10;+gHSHoCmKIsoyWFJ2lK66z5X6B266KK7XsG5UYeU4xjprqgWBEczfDPv8XFx1mtFtsJ5Caai+WhM&#10;iTAcamnWFf308erFKSU+MFMzBUZU9FZ4erZ8/mzR2VIU0IKqhSMIYnzZ2Yq2IdgyyzxvhWZ+BFYY&#10;TDbgNAsYunVWO9YhulZZMR6fZB242jrgwnv8ezkk6TLhN43g4X3TeBGIqijOFtLq0rqKa7ZcsHLt&#10;mG0l34/B/mEKzaTBpgeoSxYY2Tj5F5SW3IGHJow46AyaRnKROCCbfPyEzU3LrEhcUBxvDzL5/wfL&#10;320/OCLrihb5jBLDNF7S7vvux+7n7vfu1/23+ztSRJU660ssvrFYHvqX0ONtJ8beXgP/7ImBi5aZ&#10;tTh3DrpWsBqnzOPJ7OjogOMjyKp7CzU2Y5sACahvnI4SoigE0fG2bg83JPpAOP4s8ulsPJ9SwjF3&#10;Mp0VxTS1YOXDaet8eC1Ak7ipqEMHJHS2vfYhTsPKh5LYzMCVVCq5QBnSVXQ+RcgnGS0DmlRJXdHT&#10;cfwG20SSr0ydDgcm1bDHBsrsWUeiA+XQr3osjFKsoL5F/g4GM+LjwU0L7islHRqxov7LhjlBiXpj&#10;UMN5PplE56ZggpQxcMeZ1XGGGY5QFQ2UDNuLkNw+MDpHrRuZZHicZD8rGiyps38M0cHHcap6fLLL&#10;PwAAAP//AwBQSwMEFAAGAAgAAAAhAILMMGLcAAAACAEAAA8AAABkcnMvZG93bnJldi54bWxMj81O&#10;wzAQhO9IvIO1SNyoTUILDXEqBOIKovxI3LbxNomI11HsNuHtWU5w29F8mp0pN7Pv1ZHG2AW2cLkw&#10;oIjr4DpuLLy9Pl7cgIoJ2WEfmCx8U4RNdXpSYuHCxC903KZGSQjHAi20KQ2F1rFuyWNchIFYvH0Y&#10;PSaRY6PdiJOE+15nxqy0x47lQ4sD3bdUf20P3sL70/7z48o8Nw9+OUxhNpr9Wlt7fjbf3YJKNKc/&#10;GH7rS3WopNMuHNhF1VtY5VkuqAVZJPb6OpNjJ5zJl6CrUv8fUP0AAAD//wMAUEsBAi0AFAAGAAgA&#10;AAAhALaDOJL+AAAA4QEAABMAAAAAAAAAAAAAAAAAAAAAAFtDb250ZW50X1R5cGVzXS54bWxQSwEC&#10;LQAUAAYACAAAACEAOP0h/9YAAACUAQAACwAAAAAAAAAAAAAAAAAvAQAAX3JlbHMvLnJlbHNQSwEC&#10;LQAUAAYACAAAACEAnZEqNSICAAD6AwAADgAAAAAAAAAAAAAAAAAuAgAAZHJzL2Uyb0RvYy54bWxQ&#10;SwECLQAUAAYACAAAACEAgswwYtwAAAAIAQAADwAAAAAAAAAAAAAAAAB8BAAAZHJzL2Rvd25yZXYu&#10;eG1sUEsFBgAAAAAEAAQA8wAAAIUFAAAAAA==&#10;" filled="f" stroked="f">
                <v:textbox>
                  <w:txbxContent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E03A53" w:rsidRPr="0038223E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B07EB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3A53">
        <w:rPr>
          <w:noProof/>
        </w:rPr>
        <w:drawing>
          <wp:inline distT="0" distB="0" distL="0" distR="0" wp14:anchorId="2AFE5906" wp14:editId="7AAA0B9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A53">
        <w:rPr>
          <w:noProof/>
        </w:rPr>
        <w:t xml:space="preserve">                </w:t>
      </w:r>
      <w:r w:rsidR="00E03A53" w:rsidRPr="006D623B">
        <w:rPr>
          <w:noProof/>
        </w:rPr>
        <w:drawing>
          <wp:inline distT="0" distB="0" distL="0" distR="0" wp14:anchorId="688B02C8" wp14:editId="37F6A094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A53" w:rsidRDefault="00E03A53" w:rsidP="00E03A53">
      <w:pPr>
        <w:ind w:left="284" w:right="-425"/>
        <w:rPr>
          <w:sz w:val="16"/>
          <w:szCs w:val="16"/>
        </w:rPr>
      </w:pPr>
    </w:p>
    <w:p w:rsidR="00E03A53" w:rsidRPr="00F8457E" w:rsidRDefault="00E03A53" w:rsidP="00E03A53">
      <w:pPr>
        <w:rPr>
          <w:rFonts w:ascii="Arial" w:hAnsi="Arial" w:cs="Arial"/>
          <w:noProof/>
          <w:sz w:val="18"/>
          <w:szCs w:val="18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0234B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0234B">
        <w:rPr>
          <w:b/>
          <w:sz w:val="22"/>
          <w:szCs w:val="22"/>
        </w:rPr>
        <w:t>Уведомление</w:t>
      </w:r>
      <w:r w:rsidR="001E5F22" w:rsidRPr="00E0234B">
        <w:rPr>
          <w:b/>
          <w:sz w:val="22"/>
          <w:szCs w:val="22"/>
        </w:rPr>
        <w:t xml:space="preserve"> №</w:t>
      </w:r>
      <w:r w:rsidR="00FF1763">
        <w:rPr>
          <w:b/>
          <w:sz w:val="22"/>
          <w:szCs w:val="22"/>
        </w:rPr>
        <w:t>2</w:t>
      </w:r>
    </w:p>
    <w:bookmarkEnd w:id="0"/>
    <w:bookmarkEnd w:id="1"/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об изменении условий</w:t>
      </w:r>
      <w:r w:rsidR="009628BA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извещения</w:t>
      </w:r>
      <w:r w:rsidR="00C058E0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C058E0" w:rsidRPr="006A2C7D">
        <w:rPr>
          <w:sz w:val="24"/>
          <w:szCs w:val="24"/>
        </w:rPr>
        <w:t xml:space="preserve">и </w:t>
      </w:r>
      <w:r w:rsidRPr="006A2C7D">
        <w:rPr>
          <w:sz w:val="24"/>
          <w:szCs w:val="24"/>
        </w:rPr>
        <w:t>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на право</w:t>
      </w:r>
      <w:r w:rsidR="00215BCE" w:rsidRPr="006A2C7D">
        <w:rPr>
          <w:sz w:val="24"/>
          <w:szCs w:val="24"/>
        </w:rPr>
        <w:t xml:space="preserve"> заключения </w:t>
      </w:r>
      <w:r w:rsidR="00371815" w:rsidRPr="006A2C7D">
        <w:rPr>
          <w:sz w:val="24"/>
          <w:szCs w:val="24"/>
        </w:rPr>
        <w:t xml:space="preserve">Договора на </w:t>
      </w:r>
      <w:r w:rsidR="00ED3D42" w:rsidRPr="00ED3D42">
        <w:rPr>
          <w:sz w:val="24"/>
          <w:szCs w:val="24"/>
        </w:rPr>
        <w:t>оказание услуг по техническому обследованию  строительных конструкций</w:t>
      </w:r>
      <w:r w:rsidR="00371815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445567" w:rsidRPr="006A2C7D">
        <w:rPr>
          <w:sz w:val="24"/>
          <w:szCs w:val="24"/>
        </w:rPr>
        <w:t>,</w:t>
      </w:r>
      <w:r w:rsidR="00ED3D42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копия публикации </w:t>
      </w:r>
      <w:r w:rsidR="00E03A53" w:rsidRPr="006A2C7D">
        <w:rPr>
          <w:sz w:val="24"/>
          <w:szCs w:val="24"/>
        </w:rPr>
        <w:t>на электронной торговой площадке ПАО «</w:t>
      </w:r>
      <w:proofErr w:type="spellStart"/>
      <w:r w:rsidR="00E03A53" w:rsidRPr="006A2C7D">
        <w:rPr>
          <w:sz w:val="24"/>
          <w:szCs w:val="24"/>
        </w:rPr>
        <w:t>Россети</w:t>
      </w:r>
      <w:proofErr w:type="spellEnd"/>
      <w:r w:rsidR="00E03A53" w:rsidRPr="006A2C7D">
        <w:rPr>
          <w:sz w:val="24"/>
          <w:szCs w:val="24"/>
        </w:rPr>
        <w:t xml:space="preserve">» </w:t>
      </w:r>
      <w:hyperlink r:id="rId10" w:history="1">
        <w:r w:rsidR="00E03A53" w:rsidRPr="006A2C7D">
          <w:rPr>
            <w:rStyle w:val="a6"/>
            <w:sz w:val="24"/>
            <w:szCs w:val="24"/>
          </w:rPr>
          <w:t>etp.rosseti.ru</w:t>
        </w:r>
        <w:proofErr w:type="gramEnd"/>
      </w:hyperlink>
      <w:r w:rsidR="00E03A53" w:rsidRPr="006A2C7D">
        <w:rPr>
          <w:sz w:val="24"/>
          <w:szCs w:val="24"/>
        </w:rPr>
        <w:t xml:space="preserve"> № </w:t>
      </w:r>
      <w:proofErr w:type="gramStart"/>
      <w:r w:rsidR="00ED3D42">
        <w:rPr>
          <w:sz w:val="24"/>
          <w:szCs w:val="24"/>
        </w:rPr>
        <w:t>31604329330</w:t>
      </w:r>
      <w:r w:rsidR="00801D28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от </w:t>
      </w:r>
      <w:r w:rsidR="00ED3D42">
        <w:rPr>
          <w:sz w:val="24"/>
          <w:szCs w:val="24"/>
        </w:rPr>
        <w:t>15.</w:t>
      </w:r>
      <w:r w:rsidR="00371815" w:rsidRPr="006A2C7D">
        <w:rPr>
          <w:sz w:val="24"/>
          <w:szCs w:val="24"/>
        </w:rPr>
        <w:t>1</w:t>
      </w:r>
      <w:r w:rsidR="002B2471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1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«Закупки»)</w:t>
      </w:r>
      <w:proofErr w:type="gramEnd"/>
    </w:p>
    <w:p w:rsidR="00E03A53" w:rsidRPr="006A2C7D" w:rsidRDefault="00E03A53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Pr="006A2C7D" w:rsidRDefault="004F0D7F" w:rsidP="006A2C7D">
      <w:pPr>
        <w:pStyle w:val="af3"/>
        <w:numPr>
          <w:ilvl w:val="0"/>
          <w:numId w:val="8"/>
        </w:numPr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Организатор запроса предложений </w:t>
      </w:r>
      <w:r w:rsidR="00E03A53" w:rsidRPr="006A2C7D">
        <w:rPr>
          <w:sz w:val="24"/>
          <w:szCs w:val="24"/>
        </w:rPr>
        <w:t>филиал ПАО «МРСК Центра» - «</w:t>
      </w:r>
      <w:r w:rsidR="006A2C7D" w:rsidRPr="006A2C7D">
        <w:rPr>
          <w:sz w:val="24"/>
          <w:szCs w:val="24"/>
        </w:rPr>
        <w:t>Тверьэнерго</w:t>
      </w:r>
      <w:r w:rsidR="00E03A53" w:rsidRPr="006A2C7D">
        <w:rPr>
          <w:sz w:val="24"/>
          <w:szCs w:val="24"/>
        </w:rPr>
        <w:t xml:space="preserve">», расположенный по адресу: </w:t>
      </w:r>
      <w:proofErr w:type="gramStart"/>
      <w:r w:rsidR="00E03A53" w:rsidRPr="006A2C7D">
        <w:rPr>
          <w:sz w:val="24"/>
          <w:szCs w:val="24"/>
        </w:rPr>
        <w:t xml:space="preserve">РФ, </w:t>
      </w:r>
      <w:r w:rsidR="006A2C7D" w:rsidRPr="006A2C7D">
        <w:rPr>
          <w:sz w:val="24"/>
          <w:szCs w:val="24"/>
        </w:rPr>
        <w:t>170006</w:t>
      </w:r>
      <w:r w:rsidR="00E03A53" w:rsidRPr="006A2C7D">
        <w:rPr>
          <w:sz w:val="24"/>
          <w:szCs w:val="24"/>
        </w:rPr>
        <w:t xml:space="preserve">, г. </w:t>
      </w:r>
      <w:r w:rsidR="006A2C7D" w:rsidRPr="006A2C7D">
        <w:rPr>
          <w:sz w:val="24"/>
          <w:szCs w:val="24"/>
        </w:rPr>
        <w:t>Тверь</w:t>
      </w:r>
      <w:r w:rsidR="00E03A53" w:rsidRPr="006A2C7D">
        <w:rPr>
          <w:sz w:val="24"/>
          <w:szCs w:val="24"/>
        </w:rPr>
        <w:t>, ул.</w:t>
      </w:r>
      <w:r w:rsidR="006A2C7D" w:rsidRPr="006A2C7D">
        <w:rPr>
          <w:sz w:val="24"/>
          <w:szCs w:val="24"/>
        </w:rPr>
        <w:t xml:space="preserve"> Бебеля</w:t>
      </w:r>
      <w:r w:rsidR="00E03A53" w:rsidRPr="006A2C7D">
        <w:rPr>
          <w:sz w:val="24"/>
          <w:szCs w:val="24"/>
        </w:rPr>
        <w:t xml:space="preserve">, д. </w:t>
      </w:r>
      <w:r w:rsidR="006A2C7D" w:rsidRPr="006A2C7D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, (контактное лицо:</w:t>
      </w:r>
      <w:proofErr w:type="gramEnd"/>
      <w:r w:rsidR="00E03A53" w:rsidRPr="006A2C7D">
        <w:rPr>
          <w:sz w:val="24"/>
          <w:szCs w:val="24"/>
        </w:rPr>
        <w:t xml:space="preserve"> </w:t>
      </w:r>
      <w:proofErr w:type="gramStart"/>
      <w:r w:rsidR="00B11326">
        <w:rPr>
          <w:sz w:val="24"/>
          <w:szCs w:val="24"/>
        </w:rPr>
        <w:t>Фомин Роман Владимирович</w:t>
      </w:r>
      <w:r w:rsidR="00E03A53" w:rsidRPr="006A2C7D">
        <w:rPr>
          <w:sz w:val="24"/>
          <w:szCs w:val="24"/>
        </w:rPr>
        <w:t xml:space="preserve">, контактный телефон </w:t>
      </w:r>
      <w:r w:rsidR="00E03A53" w:rsidRPr="006A2C7D">
        <w:rPr>
          <w:b/>
          <w:sz w:val="24"/>
          <w:szCs w:val="24"/>
        </w:rPr>
        <w:t>(48</w:t>
      </w:r>
      <w:r w:rsidR="006A2C7D" w:rsidRPr="006A2C7D">
        <w:rPr>
          <w:b/>
          <w:sz w:val="24"/>
          <w:szCs w:val="24"/>
        </w:rPr>
        <w:t>2</w:t>
      </w:r>
      <w:r w:rsidR="00E03A53" w:rsidRPr="006A2C7D">
        <w:rPr>
          <w:b/>
          <w:sz w:val="24"/>
          <w:szCs w:val="24"/>
        </w:rPr>
        <w:t xml:space="preserve">2) </w:t>
      </w:r>
      <w:r w:rsidR="006A2C7D" w:rsidRPr="006A2C7D">
        <w:rPr>
          <w:b/>
          <w:sz w:val="24"/>
          <w:szCs w:val="24"/>
        </w:rPr>
        <w:t>33-6</w:t>
      </w:r>
      <w:r w:rsidR="00B11326">
        <w:rPr>
          <w:b/>
          <w:sz w:val="24"/>
          <w:szCs w:val="24"/>
        </w:rPr>
        <w:t>2</w:t>
      </w:r>
      <w:r w:rsidR="006A2C7D" w:rsidRPr="006A2C7D">
        <w:rPr>
          <w:b/>
          <w:sz w:val="24"/>
          <w:szCs w:val="24"/>
        </w:rPr>
        <w:t>-</w:t>
      </w:r>
      <w:r w:rsidR="00B11326">
        <w:rPr>
          <w:b/>
          <w:sz w:val="24"/>
          <w:szCs w:val="24"/>
        </w:rPr>
        <w:t>35</w:t>
      </w:r>
      <w:r w:rsidR="002B2471" w:rsidRPr="002B2471">
        <w:rPr>
          <w:sz w:val="24"/>
          <w:szCs w:val="24"/>
        </w:rPr>
        <w:t>)</w:t>
      </w:r>
      <w:r w:rsidRPr="006A2C7D">
        <w:rPr>
          <w:sz w:val="24"/>
          <w:szCs w:val="24"/>
        </w:rPr>
        <w:t xml:space="preserve">, вносит изменения в документацию </w:t>
      </w:r>
      <w:r w:rsidR="00E03A53" w:rsidRPr="006A2C7D">
        <w:rPr>
          <w:sz w:val="24"/>
          <w:szCs w:val="24"/>
        </w:rPr>
        <w:t>по</w:t>
      </w:r>
      <w:r w:rsidRPr="006A2C7D">
        <w:rPr>
          <w:sz w:val="24"/>
          <w:szCs w:val="24"/>
        </w:rPr>
        <w:t xml:space="preserve"> запрос</w:t>
      </w:r>
      <w:r w:rsidR="00E03A53" w:rsidRPr="006A2C7D">
        <w:rPr>
          <w:sz w:val="24"/>
          <w:szCs w:val="24"/>
        </w:rPr>
        <w:t>у</w:t>
      </w:r>
      <w:r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Pr="006A2C7D">
        <w:rPr>
          <w:sz w:val="24"/>
          <w:szCs w:val="24"/>
        </w:rPr>
        <w:t xml:space="preserve"> заключения </w:t>
      </w:r>
      <w:r w:rsidR="00371815" w:rsidRPr="006A2C7D">
        <w:rPr>
          <w:iCs/>
          <w:sz w:val="24"/>
          <w:szCs w:val="24"/>
        </w:rPr>
        <w:t xml:space="preserve">Договора </w:t>
      </w:r>
      <w:r w:rsidR="00371815" w:rsidRPr="006A2C7D">
        <w:rPr>
          <w:sz w:val="24"/>
          <w:szCs w:val="24"/>
        </w:rPr>
        <w:t xml:space="preserve">на </w:t>
      </w:r>
      <w:r w:rsidR="00ED3D42" w:rsidRPr="00ED3D42">
        <w:rPr>
          <w:sz w:val="24"/>
          <w:szCs w:val="24"/>
        </w:rPr>
        <w:t>оказание услуг по техническому обследованию  строительных конструкций</w:t>
      </w:r>
      <w:r w:rsidR="00371815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E03A53" w:rsidRPr="006A2C7D">
        <w:rPr>
          <w:sz w:val="24"/>
          <w:szCs w:val="24"/>
        </w:rPr>
        <w:t>.</w:t>
      </w:r>
      <w:proofErr w:type="gramEnd"/>
    </w:p>
    <w:p w:rsidR="00E0234B" w:rsidRPr="006A2C7D" w:rsidRDefault="00E0234B" w:rsidP="006A2C7D">
      <w:pPr>
        <w:suppressAutoHyphens/>
        <w:spacing w:line="276" w:lineRule="auto"/>
        <w:jc w:val="both"/>
        <w:rPr>
          <w:sz w:val="24"/>
          <w:szCs w:val="24"/>
        </w:rPr>
      </w:pPr>
      <w:bookmarkStart w:id="2" w:name="_GoBack"/>
      <w:bookmarkEnd w:id="2"/>
    </w:p>
    <w:p w:rsidR="00C058E0" w:rsidRPr="006A2C7D" w:rsidRDefault="00371815" w:rsidP="006A2C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Внести изменения в</w:t>
      </w:r>
      <w:r w:rsidR="00C058E0" w:rsidRPr="006A2C7D">
        <w:rPr>
          <w:sz w:val="24"/>
          <w:szCs w:val="24"/>
        </w:rPr>
        <w:t xml:space="preserve"> техническое задание </w:t>
      </w:r>
      <w:r w:rsidRPr="006A2C7D">
        <w:rPr>
          <w:sz w:val="24"/>
          <w:szCs w:val="24"/>
        </w:rPr>
        <w:t xml:space="preserve">на </w:t>
      </w:r>
      <w:r w:rsidR="00ED3D42" w:rsidRPr="00ED3D42">
        <w:rPr>
          <w:sz w:val="24"/>
          <w:szCs w:val="24"/>
        </w:rPr>
        <w:t>оказание услуг по техничес</w:t>
      </w:r>
      <w:r w:rsidR="00ED3D42">
        <w:rPr>
          <w:sz w:val="24"/>
          <w:szCs w:val="24"/>
        </w:rPr>
        <w:t>кому обследованию  строительных, а именно добавить Приложение</w:t>
      </w:r>
      <w:r w:rsidR="002B2471">
        <w:rPr>
          <w:sz w:val="24"/>
          <w:szCs w:val="24"/>
        </w:rPr>
        <w:t xml:space="preserve"> №1 к ТЗ (</w:t>
      </w:r>
      <w:r w:rsidR="00FF1763">
        <w:rPr>
          <w:sz w:val="24"/>
          <w:szCs w:val="24"/>
        </w:rPr>
        <w:t>ч.4</w:t>
      </w:r>
      <w:r w:rsidR="002B2471">
        <w:rPr>
          <w:sz w:val="24"/>
          <w:szCs w:val="24"/>
        </w:rPr>
        <w:t>)</w:t>
      </w:r>
      <w:r w:rsidR="00C058E0" w:rsidRPr="006A2C7D">
        <w:rPr>
          <w:sz w:val="24"/>
          <w:szCs w:val="24"/>
        </w:rPr>
        <w:t>.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4"/>
          <w:szCs w:val="24"/>
        </w:rPr>
      </w:pPr>
    </w:p>
    <w:p w:rsidR="00A54F6D" w:rsidRPr="006A2C7D" w:rsidRDefault="00A54F6D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709"/>
        <w:rPr>
          <w:b/>
          <w:sz w:val="24"/>
          <w:szCs w:val="24"/>
        </w:rPr>
      </w:pPr>
      <w:r w:rsidRPr="006A2C7D">
        <w:rPr>
          <w:b/>
          <w:sz w:val="24"/>
          <w:szCs w:val="24"/>
        </w:rPr>
        <w:t>Примечание: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b/>
          <w:sz w:val="24"/>
          <w:szCs w:val="24"/>
        </w:rPr>
      </w:pPr>
    </w:p>
    <w:p w:rsidR="00A54F6D" w:rsidRPr="006A2C7D" w:rsidRDefault="00A54F6D" w:rsidP="006A2C7D">
      <w:pPr>
        <w:spacing w:line="276" w:lineRule="auto"/>
        <w:ind w:firstLine="709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По отношению к исходной редакции </w:t>
      </w:r>
      <w:r w:rsidR="002420CB" w:rsidRPr="006A2C7D">
        <w:rPr>
          <w:sz w:val="24"/>
          <w:szCs w:val="24"/>
        </w:rPr>
        <w:t>извещения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="00004E53" w:rsidRPr="006A2C7D">
        <w:rPr>
          <w:sz w:val="24"/>
          <w:szCs w:val="24"/>
        </w:rPr>
        <w:t xml:space="preserve">документации </w:t>
      </w:r>
      <w:proofErr w:type="gramStart"/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</w:t>
      </w:r>
      <w:r w:rsidR="00863C28" w:rsidRPr="00ED3D42">
        <w:rPr>
          <w:sz w:val="24"/>
          <w:szCs w:val="24"/>
        </w:rPr>
        <w:t>оказание услуг по техническому обследованию  строительных конструкций</w:t>
      </w:r>
      <w:r w:rsidR="00E0234B" w:rsidRPr="006A2C7D">
        <w:rPr>
          <w:sz w:val="24"/>
          <w:szCs w:val="24"/>
        </w:rPr>
        <w:t xml:space="preserve"> для нужд</w:t>
      </w:r>
      <w:proofErr w:type="gramEnd"/>
      <w:r w:rsidR="00E0234B" w:rsidRPr="006A2C7D">
        <w:rPr>
          <w:sz w:val="24"/>
          <w:szCs w:val="24"/>
        </w:rPr>
        <w:t xml:space="preserve">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5315E8" w:rsidRPr="006A2C7D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внесены </w:t>
      </w:r>
      <w:r w:rsidR="00376EB2" w:rsidRPr="006A2C7D">
        <w:rPr>
          <w:sz w:val="24"/>
          <w:szCs w:val="24"/>
        </w:rPr>
        <w:t>следующие изменения</w:t>
      </w:r>
      <w:r w:rsidR="001D7337" w:rsidRPr="006A2C7D">
        <w:rPr>
          <w:sz w:val="24"/>
          <w:szCs w:val="24"/>
        </w:rPr>
        <w:t>:</w:t>
      </w:r>
    </w:p>
    <w:p w:rsidR="002B2471" w:rsidRDefault="002B2471" w:rsidP="002B2471">
      <w:pPr>
        <w:pStyle w:val="a"/>
        <w:numPr>
          <w:ilvl w:val="0"/>
          <w:numId w:val="0"/>
        </w:numPr>
        <w:spacing w:before="0" w:line="276" w:lineRule="auto"/>
        <w:ind w:left="709"/>
        <w:rPr>
          <w:i/>
          <w:sz w:val="24"/>
          <w:szCs w:val="24"/>
        </w:rPr>
      </w:pPr>
    </w:p>
    <w:p w:rsidR="00C058E0" w:rsidRDefault="00C058E0" w:rsidP="006A2C7D">
      <w:pPr>
        <w:pStyle w:val="a"/>
        <w:numPr>
          <w:ilvl w:val="0"/>
          <w:numId w:val="4"/>
        </w:numPr>
        <w:spacing w:before="0" w:line="276" w:lineRule="auto"/>
        <w:ind w:left="0" w:firstLine="70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>внесены изменения в техническое задание;</w:t>
      </w:r>
    </w:p>
    <w:p w:rsidR="00863C28" w:rsidRPr="006A2C7D" w:rsidRDefault="00863C28" w:rsidP="00863C28">
      <w:pPr>
        <w:pStyle w:val="a"/>
        <w:numPr>
          <w:ilvl w:val="0"/>
          <w:numId w:val="0"/>
        </w:numPr>
        <w:spacing w:before="0" w:line="276" w:lineRule="auto"/>
        <w:ind w:left="709"/>
        <w:rPr>
          <w:i/>
          <w:sz w:val="24"/>
          <w:szCs w:val="24"/>
        </w:rPr>
      </w:pPr>
    </w:p>
    <w:p w:rsidR="00A326C2" w:rsidRPr="006A2C7D" w:rsidRDefault="002B7C37" w:rsidP="006A2C7D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В части не затронутой настоящ</w:t>
      </w:r>
      <w:r w:rsidR="00A613D7" w:rsidRPr="006A2C7D">
        <w:rPr>
          <w:sz w:val="24"/>
          <w:szCs w:val="24"/>
        </w:rPr>
        <w:t>им</w:t>
      </w:r>
      <w:r w:rsidRPr="006A2C7D">
        <w:rPr>
          <w:sz w:val="24"/>
          <w:szCs w:val="24"/>
        </w:rPr>
        <w:t xml:space="preserve"> </w:t>
      </w:r>
      <w:r w:rsidR="009C3FB5" w:rsidRPr="006A2C7D">
        <w:rPr>
          <w:sz w:val="24"/>
          <w:szCs w:val="24"/>
        </w:rPr>
        <w:t>у</w:t>
      </w:r>
      <w:r w:rsidR="00A613D7" w:rsidRPr="006A2C7D">
        <w:rPr>
          <w:sz w:val="24"/>
          <w:szCs w:val="24"/>
        </w:rPr>
        <w:t>ведомлением</w:t>
      </w:r>
      <w:r w:rsidR="00805C0D" w:rsidRPr="006A2C7D">
        <w:rPr>
          <w:sz w:val="24"/>
          <w:szCs w:val="24"/>
        </w:rPr>
        <w:t>,</w:t>
      </w:r>
      <w:r w:rsidR="00A613D7" w:rsidRPr="006A2C7D">
        <w:rPr>
          <w:sz w:val="24"/>
          <w:szCs w:val="24"/>
        </w:rPr>
        <w:t xml:space="preserve"> </w:t>
      </w:r>
      <w:r w:rsidR="00E0234B" w:rsidRPr="006A2C7D">
        <w:rPr>
          <w:sz w:val="24"/>
          <w:szCs w:val="24"/>
        </w:rPr>
        <w:t xml:space="preserve">Поставщики </w:t>
      </w:r>
      <w:r w:rsidRPr="006A2C7D">
        <w:rPr>
          <w:sz w:val="24"/>
          <w:szCs w:val="24"/>
        </w:rPr>
        <w:t>руководствуются</w:t>
      </w:r>
      <w:r w:rsidR="008A62E7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извещением</w:t>
      </w:r>
      <w:r w:rsidR="000C3C21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0C3C21" w:rsidRPr="006A2C7D">
        <w:rPr>
          <w:sz w:val="24"/>
          <w:szCs w:val="24"/>
        </w:rPr>
        <w:t xml:space="preserve">и </w:t>
      </w:r>
      <w:r w:rsidR="00004E53" w:rsidRPr="006A2C7D">
        <w:rPr>
          <w:sz w:val="24"/>
          <w:szCs w:val="24"/>
        </w:rPr>
        <w:t>документаци</w:t>
      </w:r>
      <w:r w:rsidR="002420CB" w:rsidRPr="006A2C7D">
        <w:rPr>
          <w:sz w:val="24"/>
          <w:szCs w:val="24"/>
        </w:rPr>
        <w:t>ей</w:t>
      </w:r>
      <w:r w:rsidR="00004E53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2420CB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>Договора на поставку печатной продукции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4E6C56" w:rsidRPr="006A2C7D">
        <w:rPr>
          <w:sz w:val="24"/>
          <w:szCs w:val="24"/>
        </w:rPr>
        <w:t>,</w:t>
      </w:r>
      <w:r w:rsidR="00695678" w:rsidRPr="006A2C7D">
        <w:rPr>
          <w:sz w:val="24"/>
          <w:szCs w:val="24"/>
        </w:rPr>
        <w:t xml:space="preserve"> </w:t>
      </w:r>
      <w:r w:rsidR="00872AED"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</w:t>
      </w:r>
      <w:r w:rsidR="00E03A53" w:rsidRPr="006A2C7D">
        <w:rPr>
          <w:sz w:val="24"/>
          <w:szCs w:val="24"/>
        </w:rPr>
        <w:t>копия публикации на электронной торговой</w:t>
      </w:r>
      <w:proofErr w:type="gramEnd"/>
      <w:r w:rsidR="00E03A53" w:rsidRPr="006A2C7D">
        <w:rPr>
          <w:sz w:val="24"/>
          <w:szCs w:val="24"/>
        </w:rPr>
        <w:t xml:space="preserve"> площадке ПАО «</w:t>
      </w:r>
      <w:proofErr w:type="spellStart"/>
      <w:r w:rsidR="00E03A53" w:rsidRPr="006A2C7D">
        <w:rPr>
          <w:sz w:val="24"/>
          <w:szCs w:val="24"/>
        </w:rPr>
        <w:t>Россети</w:t>
      </w:r>
      <w:proofErr w:type="spellEnd"/>
      <w:r w:rsidR="00E03A53" w:rsidRPr="006A2C7D">
        <w:rPr>
          <w:sz w:val="24"/>
          <w:szCs w:val="24"/>
        </w:rPr>
        <w:t xml:space="preserve">» </w:t>
      </w:r>
      <w:hyperlink r:id="rId13" w:history="1">
        <w:r w:rsidR="00E03A53" w:rsidRPr="006A2C7D">
          <w:rPr>
            <w:rStyle w:val="a6"/>
            <w:sz w:val="24"/>
            <w:szCs w:val="24"/>
          </w:rPr>
          <w:t>etp.rosseti.ru</w:t>
        </w:r>
      </w:hyperlink>
      <w:r w:rsidR="00E03A53" w:rsidRPr="006A2C7D">
        <w:rPr>
          <w:sz w:val="24"/>
          <w:szCs w:val="24"/>
        </w:rPr>
        <w:t xml:space="preserve"> № </w:t>
      </w:r>
      <w:r w:rsidR="00863C28">
        <w:rPr>
          <w:sz w:val="24"/>
          <w:szCs w:val="24"/>
        </w:rPr>
        <w:t>31604329330</w:t>
      </w:r>
      <w:r w:rsidR="00863C28" w:rsidRPr="006A2C7D">
        <w:rPr>
          <w:sz w:val="24"/>
          <w:szCs w:val="24"/>
        </w:rPr>
        <w:t xml:space="preserve"> от </w:t>
      </w:r>
      <w:r w:rsidR="00863C28">
        <w:rPr>
          <w:sz w:val="24"/>
          <w:szCs w:val="24"/>
        </w:rPr>
        <w:t>15.</w:t>
      </w:r>
      <w:r w:rsidR="00863C28" w:rsidRPr="006A2C7D">
        <w:rPr>
          <w:sz w:val="24"/>
          <w:szCs w:val="24"/>
        </w:rPr>
        <w:t>1</w:t>
      </w:r>
      <w:r w:rsidR="002B2471">
        <w:rPr>
          <w:sz w:val="24"/>
          <w:szCs w:val="24"/>
        </w:rPr>
        <w:t>1</w:t>
      </w:r>
      <w:r w:rsidR="00863C28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4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</w:t>
      </w:r>
      <w:r w:rsidR="0043785D" w:rsidRPr="006A2C7D">
        <w:rPr>
          <w:sz w:val="24"/>
          <w:szCs w:val="24"/>
        </w:rPr>
        <w:t>)</w:t>
      </w:r>
      <w:r w:rsidR="00A82F6E" w:rsidRPr="006A2C7D">
        <w:rPr>
          <w:sz w:val="24"/>
          <w:szCs w:val="24"/>
        </w:rPr>
        <w:t>.</w:t>
      </w:r>
    </w:p>
    <w:p w:rsidR="002A2235" w:rsidRPr="006A2C7D" w:rsidRDefault="002A2235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234B" w:rsidRPr="006A2C7D" w:rsidRDefault="00E0234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2176FB" w:rsidRPr="006A2C7D" w:rsidRDefault="002176F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Председатель закупочной комиссии – 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начальник Управления логистики и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материально-технического обеспечения</w:t>
      </w:r>
    </w:p>
    <w:p w:rsidR="00C96541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филиала </w:t>
      </w:r>
      <w:r w:rsidR="006575D4" w:rsidRPr="006A2C7D">
        <w:rPr>
          <w:szCs w:val="24"/>
        </w:rPr>
        <w:t>ПАО</w:t>
      </w:r>
      <w:r w:rsidRPr="006A2C7D">
        <w:rPr>
          <w:szCs w:val="24"/>
        </w:rPr>
        <w:t xml:space="preserve"> «МРСК Центра» -</w:t>
      </w:r>
      <w:r w:rsidR="00863C28">
        <w:rPr>
          <w:szCs w:val="24"/>
        </w:rPr>
        <w:t xml:space="preserve"> </w:t>
      </w:r>
      <w:r w:rsidRPr="006A2C7D">
        <w:rPr>
          <w:szCs w:val="24"/>
        </w:rPr>
        <w:t>«</w:t>
      </w:r>
      <w:r w:rsidR="006A2C7D" w:rsidRPr="006A2C7D">
        <w:rPr>
          <w:szCs w:val="24"/>
        </w:rPr>
        <w:t>Тверьэнерго</w:t>
      </w:r>
      <w:r w:rsidRPr="006A2C7D">
        <w:rPr>
          <w:szCs w:val="24"/>
        </w:rPr>
        <w:t>»</w:t>
      </w:r>
      <w:r w:rsidRPr="006A2C7D">
        <w:rPr>
          <w:szCs w:val="24"/>
        </w:rPr>
        <w:tab/>
      </w:r>
      <w:r w:rsidRPr="006A2C7D">
        <w:rPr>
          <w:szCs w:val="24"/>
        </w:rPr>
        <w:tab/>
      </w:r>
      <w:r w:rsidRPr="006A2C7D">
        <w:rPr>
          <w:szCs w:val="24"/>
        </w:rPr>
        <w:tab/>
        <w:t>Д.</w:t>
      </w:r>
      <w:r w:rsidR="006A2C7D" w:rsidRPr="006A2C7D">
        <w:rPr>
          <w:szCs w:val="24"/>
        </w:rPr>
        <w:t xml:space="preserve">П. </w:t>
      </w:r>
      <w:proofErr w:type="spellStart"/>
      <w:r w:rsidR="006A2C7D" w:rsidRPr="006A2C7D">
        <w:rPr>
          <w:szCs w:val="24"/>
        </w:rPr>
        <w:t>Туний</w:t>
      </w:r>
      <w:proofErr w:type="spellEnd"/>
    </w:p>
    <w:sectPr w:rsidR="00C96541" w:rsidRPr="006A2C7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51AA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71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815"/>
    <w:rsid w:val="003746B7"/>
    <w:rsid w:val="00374F87"/>
    <w:rsid w:val="0037525F"/>
    <w:rsid w:val="0037572A"/>
    <w:rsid w:val="00376BDC"/>
    <w:rsid w:val="00376EB2"/>
    <w:rsid w:val="0038072C"/>
    <w:rsid w:val="0038223E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5D4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C7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1D28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3C28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D7A38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1326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5953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075D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234B"/>
    <w:rsid w:val="00E0314C"/>
    <w:rsid w:val="00E03A53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3D42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1763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D0DD4-69E3-48EC-AEFA-21563D11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2</cp:revision>
  <cp:lastPrinted>2010-10-21T10:53:00Z</cp:lastPrinted>
  <dcterms:created xsi:type="dcterms:W3CDTF">2016-11-21T13:23:00Z</dcterms:created>
  <dcterms:modified xsi:type="dcterms:W3CDTF">2016-11-21T13:23:00Z</dcterms:modified>
</cp:coreProperties>
</file>