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832D6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87632" w:rsidRPr="00CA33D5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заместител</w:t>
      </w:r>
      <w:r w:rsidR="00880320">
        <w:rPr>
          <w:sz w:val="24"/>
          <w:szCs w:val="24"/>
        </w:rPr>
        <w:t>ь</w:t>
      </w:r>
      <w:r w:rsidRPr="009B10D0">
        <w:rPr>
          <w:sz w:val="24"/>
          <w:szCs w:val="24"/>
        </w:rPr>
        <w:t xml:space="preserve">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директо</w:t>
      </w:r>
      <w:r w:rsidR="00880320">
        <w:rPr>
          <w:sz w:val="24"/>
          <w:szCs w:val="24"/>
        </w:rPr>
        <w:t>р</w:t>
      </w:r>
      <w:r w:rsidRPr="009B10D0">
        <w:rPr>
          <w:sz w:val="24"/>
          <w:szCs w:val="24"/>
        </w:rPr>
        <w:t xml:space="preserve">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</w:t>
      </w:r>
      <w:r w:rsidR="00587632" w:rsidRPr="00C12FA4">
        <w:rPr>
          <w:sz w:val="24"/>
          <w:szCs w:val="24"/>
        </w:rPr>
        <w:t>«</w:t>
      </w:r>
      <w:r w:rsidR="00880320">
        <w:rPr>
          <w:sz w:val="24"/>
          <w:szCs w:val="24"/>
        </w:rPr>
        <w:t>05</w:t>
      </w:r>
      <w:r w:rsidR="00587632" w:rsidRPr="00C12FA4">
        <w:rPr>
          <w:sz w:val="24"/>
          <w:szCs w:val="24"/>
        </w:rPr>
        <w:t xml:space="preserve">» </w:t>
      </w:r>
      <w:r w:rsidR="00880320">
        <w:rPr>
          <w:sz w:val="24"/>
          <w:szCs w:val="24"/>
        </w:rPr>
        <w:t>декабря</w:t>
      </w:r>
      <w:r w:rsidR="00587632">
        <w:rPr>
          <w:sz w:val="24"/>
          <w:szCs w:val="24"/>
        </w:rPr>
        <w:t xml:space="preserve"> </w:t>
      </w:r>
      <w:r w:rsidRPr="00110B45">
        <w:rPr>
          <w:sz w:val="24"/>
          <w:szCs w:val="24"/>
        </w:rPr>
        <w:t>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88032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880320">
        <w:rPr>
          <w:b/>
          <w:sz w:val="24"/>
          <w:szCs w:val="24"/>
        </w:rPr>
        <w:t xml:space="preserve">Закупочной </w:t>
      </w:r>
      <w:r w:rsidR="005E3730" w:rsidRPr="00110B45">
        <w:rPr>
          <w:b/>
          <w:sz w:val="24"/>
          <w:szCs w:val="24"/>
        </w:rPr>
        <w:t>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="00880320" w:rsidRPr="00880320">
        <w:rPr>
          <w:b/>
          <w:sz w:val="24"/>
          <w:szCs w:val="24"/>
        </w:rPr>
        <w:t xml:space="preserve">«05» декабря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84FA7" w:rsidRPr="00F84FA7">
        <w:rPr>
          <w:b/>
          <w:sz w:val="24"/>
          <w:szCs w:val="24"/>
        </w:rPr>
        <w:t xml:space="preserve">Договора на </w:t>
      </w:r>
      <w:r w:rsidR="00587632" w:rsidRPr="00D76B88">
        <w:rPr>
          <w:b/>
          <w:sz w:val="24"/>
          <w:szCs w:val="24"/>
        </w:rPr>
        <w:t xml:space="preserve">поставку </w:t>
      </w:r>
      <w:r w:rsidR="00880320" w:rsidRPr="00880320">
        <w:rPr>
          <w:b/>
          <w:sz w:val="24"/>
          <w:szCs w:val="24"/>
        </w:rPr>
        <w:t xml:space="preserve">опор быстровозводимых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>, опубликованным</w:t>
      </w:r>
      <w:r w:rsidR="00587632" w:rsidRPr="00110B45">
        <w:rPr>
          <w:sz w:val="24"/>
          <w:szCs w:val="24"/>
        </w:rPr>
        <w:t xml:space="preserve"> </w:t>
      </w:r>
      <w:r w:rsidR="00587632" w:rsidRPr="009D44BB">
        <w:rPr>
          <w:b/>
          <w:sz w:val="24"/>
          <w:szCs w:val="24"/>
        </w:rPr>
        <w:t>«</w:t>
      </w:r>
      <w:r w:rsidR="00880320">
        <w:rPr>
          <w:b/>
          <w:sz w:val="24"/>
          <w:szCs w:val="24"/>
        </w:rPr>
        <w:t>05</w:t>
      </w:r>
      <w:r w:rsidR="00587632" w:rsidRPr="009D44BB">
        <w:rPr>
          <w:b/>
          <w:sz w:val="24"/>
          <w:szCs w:val="24"/>
        </w:rPr>
        <w:t xml:space="preserve">» </w:t>
      </w:r>
      <w:r w:rsidR="00880320">
        <w:rPr>
          <w:b/>
          <w:sz w:val="24"/>
          <w:szCs w:val="24"/>
        </w:rPr>
        <w:t>дека</w:t>
      </w:r>
      <w:r w:rsidR="00587632" w:rsidRPr="009D44BB">
        <w:rPr>
          <w:b/>
          <w:sz w:val="24"/>
          <w:szCs w:val="24"/>
        </w:rPr>
        <w:t>бря</w:t>
      </w:r>
      <w:r w:rsidR="00587632">
        <w:rPr>
          <w:sz w:val="24"/>
          <w:szCs w:val="24"/>
        </w:rPr>
        <w:t xml:space="preserve"> </w:t>
      </w:r>
      <w:r w:rsidR="005E3730" w:rsidRPr="00D02A91">
        <w:rPr>
          <w:b/>
          <w:sz w:val="24"/>
          <w:szCs w:val="24"/>
        </w:rPr>
        <w:t>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2B65D8" w:rsidRPr="002B65D8">
        <w:rPr>
          <w:color w:val="000000"/>
          <w:sz w:val="24"/>
          <w:szCs w:val="24"/>
        </w:rPr>
        <w:t xml:space="preserve">Договора на </w:t>
      </w:r>
      <w:r w:rsidR="00587632" w:rsidRPr="00587632">
        <w:rPr>
          <w:sz w:val="24"/>
          <w:szCs w:val="24"/>
        </w:rPr>
        <w:t xml:space="preserve">поставку </w:t>
      </w:r>
      <w:r w:rsidR="00880320" w:rsidRPr="00880320">
        <w:rPr>
          <w:sz w:val="24"/>
          <w:szCs w:val="24"/>
        </w:rPr>
        <w:t>опор быстровозводимых</w:t>
      </w:r>
      <w:r w:rsidR="00880320" w:rsidRPr="00880320">
        <w:rPr>
          <w:b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9D44BB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</w:t>
      </w:r>
      <w:r w:rsidR="00717F60" w:rsidRPr="009D44BB">
        <w:rPr>
          <w:sz w:val="24"/>
          <w:szCs w:val="24"/>
        </w:rPr>
        <w:t xml:space="preserve">заключения </w:t>
      </w:r>
      <w:bookmarkEnd w:id="17"/>
      <w:r w:rsidRPr="009D44BB">
        <w:rPr>
          <w:sz w:val="24"/>
          <w:szCs w:val="24"/>
        </w:rPr>
        <w:t xml:space="preserve">Договора на поставку </w:t>
      </w:r>
      <w:r w:rsidR="00880320" w:rsidRPr="00880320">
        <w:rPr>
          <w:sz w:val="24"/>
          <w:szCs w:val="24"/>
        </w:rPr>
        <w:t xml:space="preserve">опор быстровозводимых </w:t>
      </w:r>
      <w:r w:rsidRPr="009D44BB">
        <w:rPr>
          <w:sz w:val="24"/>
          <w:szCs w:val="24"/>
        </w:rPr>
        <w:t>для нужд ПАО «МРСК Центра» (филиала «Тверьэнерго»)</w:t>
      </w:r>
      <w:r w:rsidR="00702B2C" w:rsidRPr="009D44BB">
        <w:rPr>
          <w:sz w:val="24"/>
          <w:szCs w:val="24"/>
        </w:rPr>
        <w:t>.</w:t>
      </w:r>
    </w:p>
    <w:p w:rsidR="008C4223" w:rsidRPr="009D44BB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9D44BB">
        <w:rPr>
          <w:sz w:val="24"/>
          <w:szCs w:val="24"/>
        </w:rPr>
        <w:t xml:space="preserve">Количество лотов: </w:t>
      </w:r>
      <w:r w:rsidRPr="009D44BB">
        <w:rPr>
          <w:b/>
          <w:sz w:val="24"/>
          <w:szCs w:val="24"/>
        </w:rPr>
        <w:t>1 (один)</w:t>
      </w:r>
      <w:r w:rsidRPr="009D44BB">
        <w:rPr>
          <w:sz w:val="24"/>
          <w:szCs w:val="24"/>
        </w:rPr>
        <w:t>.</w:t>
      </w:r>
    </w:p>
    <w:bookmarkEnd w:id="18"/>
    <w:p w:rsidR="009D7F01" w:rsidRPr="009D44BB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D44B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D44BB">
        <w:rPr>
          <w:sz w:val="24"/>
          <w:szCs w:val="24"/>
          <w:lang w:eastAsia="ru-RU"/>
        </w:rPr>
        <w:t>.</w:t>
      </w:r>
    </w:p>
    <w:p w:rsidR="00804801" w:rsidRPr="009D44BB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9D44BB">
        <w:rPr>
          <w:sz w:val="24"/>
          <w:szCs w:val="24"/>
        </w:rPr>
        <w:t>Частичное выполнение</w:t>
      </w:r>
      <w:r w:rsidR="002946EF" w:rsidRPr="009D44BB">
        <w:rPr>
          <w:sz w:val="24"/>
          <w:szCs w:val="24"/>
        </w:rPr>
        <w:t xml:space="preserve"> </w:t>
      </w:r>
      <w:r w:rsidR="004D17BD" w:rsidRPr="009D44BB">
        <w:rPr>
          <w:sz w:val="24"/>
          <w:szCs w:val="24"/>
        </w:rPr>
        <w:t xml:space="preserve">поставок, </w:t>
      </w:r>
      <w:r w:rsidR="00AD3EBC" w:rsidRPr="009D44BB">
        <w:rPr>
          <w:sz w:val="24"/>
          <w:szCs w:val="24"/>
        </w:rPr>
        <w:t>работ (услуг)</w:t>
      </w:r>
      <w:r w:rsidRPr="009D44BB">
        <w:rPr>
          <w:sz w:val="24"/>
          <w:szCs w:val="24"/>
        </w:rPr>
        <w:t xml:space="preserve"> не допускается.</w:t>
      </w:r>
    </w:p>
    <w:p w:rsidR="00717F60" w:rsidRPr="009D44BB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D44BB">
        <w:rPr>
          <w:sz w:val="24"/>
          <w:szCs w:val="24"/>
        </w:rPr>
        <w:t>Сроки</w:t>
      </w:r>
      <w:r w:rsidR="00717F60" w:rsidRPr="009D44BB">
        <w:rPr>
          <w:sz w:val="24"/>
          <w:szCs w:val="24"/>
        </w:rPr>
        <w:t xml:space="preserve"> </w:t>
      </w:r>
      <w:r w:rsidR="002946EF" w:rsidRPr="009D44BB">
        <w:rPr>
          <w:sz w:val="24"/>
          <w:szCs w:val="24"/>
        </w:rPr>
        <w:t xml:space="preserve">выполнения </w:t>
      </w:r>
      <w:r w:rsidR="00702B2C" w:rsidRPr="009D44BB">
        <w:rPr>
          <w:sz w:val="24"/>
          <w:szCs w:val="24"/>
        </w:rPr>
        <w:t>поставок</w:t>
      </w:r>
      <w:r w:rsidR="00717F60" w:rsidRPr="009D44BB">
        <w:rPr>
          <w:sz w:val="24"/>
          <w:szCs w:val="24"/>
        </w:rPr>
        <w:t xml:space="preserve">: </w:t>
      </w:r>
      <w:r w:rsidR="009D44BB" w:rsidRPr="009D44BB">
        <w:rPr>
          <w:sz w:val="24"/>
          <w:szCs w:val="24"/>
        </w:rPr>
        <w:t>в течение 30 календарных дней с момента заключения договора</w:t>
      </w:r>
      <w:r w:rsidR="00717F60" w:rsidRPr="009D44BB">
        <w:rPr>
          <w:sz w:val="24"/>
          <w:szCs w:val="24"/>
        </w:rPr>
        <w:t>.</w:t>
      </w:r>
      <w:bookmarkEnd w:id="19"/>
    </w:p>
    <w:p w:rsidR="008D2928" w:rsidRPr="009D44BB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D44BB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9D44BB">
        <w:rPr>
          <w:sz w:val="24"/>
          <w:szCs w:val="24"/>
        </w:rPr>
        <w:t>на условиях DDP (Согласно ИНКОТЕРМС 2010) по адресу филиала</w:t>
      </w:r>
      <w:r w:rsidR="005E3730" w:rsidRPr="009D44BB">
        <w:rPr>
          <w:iCs/>
          <w:sz w:val="24"/>
          <w:szCs w:val="24"/>
        </w:rPr>
        <w:t xml:space="preserve"> ПАО «МРСК Центра»</w:t>
      </w:r>
      <w:r w:rsidR="005E3730" w:rsidRPr="009D44BB">
        <w:rPr>
          <w:sz w:val="24"/>
          <w:szCs w:val="24"/>
        </w:rPr>
        <w:t>:</w:t>
      </w:r>
    </w:p>
    <w:p w:rsidR="008D2928" w:rsidRPr="009D44BB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44BB">
        <w:rPr>
          <w:rFonts w:ascii="Times New Roman" w:hAnsi="Times New Roman" w:cs="Times New Roman"/>
          <w:sz w:val="24"/>
          <w:szCs w:val="24"/>
        </w:rPr>
        <w:t xml:space="preserve"> </w:t>
      </w:r>
      <w:r w:rsidR="008D2928" w:rsidRPr="009D44BB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="00587632" w:rsidRPr="009D44BB">
        <w:rPr>
          <w:rFonts w:ascii="Times New Roman" w:hAnsi="Times New Roman" w:cs="Times New Roman"/>
          <w:sz w:val="24"/>
          <w:szCs w:val="24"/>
        </w:rPr>
        <w:t xml:space="preserve">РФ, 170006, г. </w:t>
      </w:r>
      <w:r w:rsidR="009D44BB" w:rsidRPr="009D44BB">
        <w:rPr>
          <w:rFonts w:ascii="Times New Roman" w:hAnsi="Times New Roman" w:cs="Times New Roman"/>
          <w:sz w:val="24"/>
          <w:szCs w:val="24"/>
        </w:rPr>
        <w:t xml:space="preserve">Тверь, </w:t>
      </w:r>
      <w:r w:rsidR="009D44BB" w:rsidRPr="009D44BB">
        <w:rPr>
          <w:rFonts w:ascii="Times New Roman" w:hAnsi="Times New Roman" w:cs="Times New Roman"/>
          <w:bCs/>
          <w:sz w:val="24"/>
          <w:szCs w:val="24"/>
        </w:rPr>
        <w:t xml:space="preserve">Георгия Димитрова, д.66 </w:t>
      </w:r>
      <w:r w:rsidR="009D44BB" w:rsidRPr="009D44BB">
        <w:rPr>
          <w:rFonts w:ascii="Times New Roman" w:hAnsi="Times New Roman" w:cs="Times New Roman"/>
          <w:sz w:val="24"/>
          <w:szCs w:val="24"/>
        </w:rPr>
        <w:t>(Центральный склад)</w:t>
      </w:r>
      <w:r w:rsidR="008D2928" w:rsidRPr="009D44BB">
        <w:rPr>
          <w:rFonts w:ascii="Times New Roman" w:hAnsi="Times New Roman" w:cs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</w:t>
      </w:r>
      <w:r w:rsidRPr="00D02A91">
        <w:rPr>
          <w:iCs/>
          <w:sz w:val="24"/>
          <w:szCs w:val="24"/>
        </w:rPr>
        <w:lastRenderedPageBreak/>
        <w:t xml:space="preserve">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9D44BB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0"/>
    </w:p>
    <w:p w:rsidR="00AC14B7" w:rsidRPr="00880320" w:rsidRDefault="00880320" w:rsidP="00AC14B7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880320">
        <w:rPr>
          <w:b/>
          <w:sz w:val="24"/>
          <w:szCs w:val="24"/>
        </w:rPr>
        <w:t xml:space="preserve">456 912 </w:t>
      </w:r>
      <w:r w:rsidRPr="00880320">
        <w:rPr>
          <w:sz w:val="24"/>
          <w:szCs w:val="24"/>
        </w:rPr>
        <w:t xml:space="preserve">(Четыреста пятьдесят шесть тысяч девятьсот двенадцать) рублей 00 копеек РФ, без учета НДС; НДС составляет </w:t>
      </w:r>
      <w:r w:rsidRPr="00880320">
        <w:rPr>
          <w:b/>
          <w:sz w:val="24"/>
          <w:szCs w:val="24"/>
        </w:rPr>
        <w:t>91 382</w:t>
      </w:r>
      <w:r w:rsidRPr="00880320">
        <w:rPr>
          <w:sz w:val="24"/>
          <w:szCs w:val="24"/>
        </w:rPr>
        <w:t xml:space="preserve"> (Девяносто одна тысяча триста восемьдесят два) рубля 40 копеек РФ; </w:t>
      </w:r>
      <w:r w:rsidRPr="00880320">
        <w:rPr>
          <w:b/>
          <w:sz w:val="24"/>
          <w:szCs w:val="24"/>
        </w:rPr>
        <w:t>548 294</w:t>
      </w:r>
      <w:r w:rsidRPr="00880320">
        <w:rPr>
          <w:sz w:val="24"/>
          <w:szCs w:val="24"/>
        </w:rPr>
        <w:t xml:space="preserve"> (Пятьсот сорок восемь тысяч двести девяносто четыре) рублей 40 копеек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C14B7">
        <w:rPr>
          <w:sz w:val="24"/>
          <w:szCs w:val="24"/>
        </w:rPr>
        <w:t>Организатор отклонит Заявку</w:t>
      </w:r>
      <w:r w:rsidRPr="00D02A91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16688C" w:rsidRPr="002B7E0D">
        <w:rPr>
          <w:b/>
          <w:sz w:val="24"/>
          <w:szCs w:val="24"/>
        </w:rPr>
        <w:t xml:space="preserve">12:00 </w:t>
      </w:r>
      <w:r w:rsidR="00880320">
        <w:rPr>
          <w:b/>
          <w:sz w:val="24"/>
          <w:szCs w:val="24"/>
        </w:rPr>
        <w:t>1</w:t>
      </w:r>
      <w:r w:rsidR="00E15F43">
        <w:rPr>
          <w:b/>
          <w:sz w:val="24"/>
          <w:szCs w:val="24"/>
        </w:rPr>
        <w:t>4</w:t>
      </w:r>
      <w:r w:rsidR="009D44BB">
        <w:rPr>
          <w:b/>
          <w:sz w:val="24"/>
          <w:szCs w:val="24"/>
        </w:rPr>
        <w:t xml:space="preserve"> декабря</w:t>
      </w:r>
      <w:r w:rsidR="0016688C" w:rsidRPr="002B7E0D">
        <w:rPr>
          <w:b/>
          <w:sz w:val="24"/>
          <w:szCs w:val="24"/>
        </w:rPr>
        <w:t xml:space="preserve"> 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D02A91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1"/>
      <w:bookmarkEnd w:id="532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D02A91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D02A91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880320">
        <w:rPr>
          <w:b/>
          <w:bCs w:val="0"/>
          <w:sz w:val="24"/>
          <w:szCs w:val="24"/>
        </w:rPr>
        <w:t>1</w:t>
      </w:r>
      <w:bookmarkStart w:id="558" w:name="_GoBack"/>
      <w:bookmarkEnd w:id="558"/>
      <w:r w:rsidR="00E15F43">
        <w:rPr>
          <w:b/>
          <w:bCs w:val="0"/>
          <w:sz w:val="24"/>
          <w:szCs w:val="24"/>
        </w:rPr>
        <w:t>7</w:t>
      </w:r>
      <w:r w:rsidR="0016688C" w:rsidRPr="002B7E0D">
        <w:rPr>
          <w:b/>
          <w:bCs w:val="0"/>
          <w:sz w:val="24"/>
          <w:szCs w:val="24"/>
        </w:rPr>
        <w:t xml:space="preserve"> </w:t>
      </w:r>
      <w:r w:rsidR="009D44BB">
        <w:rPr>
          <w:b/>
          <w:bCs w:val="0"/>
          <w:sz w:val="24"/>
          <w:szCs w:val="24"/>
        </w:rPr>
        <w:t>декабря</w:t>
      </w:r>
      <w:r w:rsidR="0016688C" w:rsidRPr="002B7E0D">
        <w:rPr>
          <w:b/>
          <w:bCs w:val="0"/>
          <w:sz w:val="24"/>
          <w:szCs w:val="24"/>
        </w:rPr>
        <w:t xml:space="preserve">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6F" w:rsidRDefault="00832D6F">
      <w:pPr>
        <w:spacing w:line="240" w:lineRule="auto"/>
      </w:pPr>
      <w:r>
        <w:separator/>
      </w:r>
    </w:p>
  </w:endnote>
  <w:endnote w:type="continuationSeparator" w:id="0">
    <w:p w:rsidR="00832D6F" w:rsidRDefault="00832D6F">
      <w:pPr>
        <w:spacing w:line="240" w:lineRule="auto"/>
      </w:pPr>
      <w:r>
        <w:continuationSeparator/>
      </w:r>
    </w:p>
  </w:endnote>
  <w:endnote w:id="1">
    <w:p w:rsidR="00587632" w:rsidRPr="001D6DBB" w:rsidRDefault="00587632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7632" w:rsidRDefault="00587632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FA0376" w:rsidRDefault="005876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80320">
      <w:rPr>
        <w:noProof/>
        <w:sz w:val="16"/>
        <w:szCs w:val="16"/>
        <w:lang w:eastAsia="ru-RU"/>
      </w:rPr>
      <w:t>15</w:t>
    </w:r>
    <w:r w:rsidRPr="00FA0376">
      <w:rPr>
        <w:sz w:val="16"/>
        <w:szCs w:val="16"/>
        <w:lang w:eastAsia="ru-RU"/>
      </w:rPr>
      <w:fldChar w:fldCharType="end"/>
    </w:r>
  </w:p>
  <w:p w:rsidR="00587632" w:rsidRPr="00EE0539" w:rsidRDefault="00587632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84FA7">
      <w:rPr>
        <w:sz w:val="18"/>
        <w:szCs w:val="18"/>
      </w:rPr>
      <w:t xml:space="preserve">Договора на </w:t>
    </w:r>
    <w:r w:rsidRPr="00587632">
      <w:rPr>
        <w:sz w:val="18"/>
        <w:szCs w:val="18"/>
      </w:rPr>
      <w:t xml:space="preserve">поставку </w:t>
    </w:r>
    <w:r w:rsidR="00880320" w:rsidRPr="00880320">
      <w:rPr>
        <w:sz w:val="18"/>
        <w:szCs w:val="18"/>
      </w:rPr>
      <w:t xml:space="preserve">опор быстровозводимых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6F" w:rsidRDefault="00832D6F">
      <w:pPr>
        <w:spacing w:line="240" w:lineRule="auto"/>
      </w:pPr>
      <w:r>
        <w:separator/>
      </w:r>
    </w:p>
  </w:footnote>
  <w:footnote w:type="continuationSeparator" w:id="0">
    <w:p w:rsidR="00832D6F" w:rsidRDefault="00832D6F">
      <w:pPr>
        <w:spacing w:line="240" w:lineRule="auto"/>
      </w:pPr>
      <w:r>
        <w:continuationSeparator/>
      </w:r>
    </w:p>
  </w:footnote>
  <w:footnote w:id="1">
    <w:p w:rsidR="00587632" w:rsidRPr="00B36685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87632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87632" w:rsidRDefault="0058763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87632" w:rsidRDefault="00587632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930031" w:rsidRDefault="00587632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88C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632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CB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32D6F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0320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59D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4BB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4858"/>
    <w:rsid w:val="009F4DA0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376D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3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511851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FAC7D-28A0-4C84-8EFD-2ED41A47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90</Pages>
  <Words>30296</Words>
  <Characters>172693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202584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89</cp:revision>
  <cp:lastPrinted>2015-12-29T14:27:00Z</cp:lastPrinted>
  <dcterms:created xsi:type="dcterms:W3CDTF">2016-12-02T12:44:00Z</dcterms:created>
  <dcterms:modified xsi:type="dcterms:W3CDTF">2018-12-05T10:24:00Z</dcterms:modified>
</cp:coreProperties>
</file>