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132F1">
        <w:rPr>
          <w:rFonts w:ascii="Times New Roman" w:hAnsi="Times New Roman" w:cs="Times New Roman"/>
          <w:b/>
        </w:rPr>
        <w:t>2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</w:t>
      </w:r>
      <w:r w:rsidR="00FE27EC" w:rsidRPr="00FE27EC">
        <w:rPr>
          <w:rFonts w:ascii="Times New Roman" w:hAnsi="Times New Roman" w:cs="Times New Roman"/>
        </w:rPr>
        <w:t>Договора на выполнение  работ по комплексному приведению охранных зон ВЛ к нормативному состоянию (расширение просек) для нужд ПАО «МРСК Центра» (филиала «Белгородэнерго»</w:t>
      </w:r>
      <w:r w:rsidR="004C16BA" w:rsidRPr="00FE27EC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FE27EC" w:rsidRPr="00FE27EC">
        <w:rPr>
          <w:rFonts w:ascii="Times New Roman" w:hAnsi="Times New Roman" w:cs="Times New Roman"/>
          <w:b/>
        </w:rPr>
        <w:t>1261179</w:t>
      </w:r>
      <w:r w:rsidR="00FE27EC">
        <w:rPr>
          <w:rFonts w:ascii="Times New Roman" w:hAnsi="Times New Roman" w:cs="Times New Roman"/>
          <w:b/>
        </w:rPr>
        <w:t xml:space="preserve"> </w:t>
      </w:r>
      <w:r w:rsidR="00091912" w:rsidRPr="007D2AFF">
        <w:rPr>
          <w:rFonts w:ascii="Times New Roman" w:hAnsi="Times New Roman" w:cs="Times New Roman"/>
          <w:b/>
        </w:rPr>
        <w:t xml:space="preserve">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FE27EC">
        <w:rPr>
          <w:rFonts w:ascii="Times New Roman" w:hAnsi="Times New Roman" w:cs="Times New Roman"/>
          <w:b/>
        </w:rPr>
        <w:t>4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FE27EC">
        <w:rPr>
          <w:rFonts w:ascii="Times New Roman" w:hAnsi="Times New Roman" w:cs="Times New Roman"/>
          <w:b/>
        </w:rPr>
        <w:t>5</w:t>
      </w:r>
      <w:r w:rsidR="00157E03" w:rsidRPr="007D2AFF">
        <w:rPr>
          <w:rFonts w:ascii="Times New Roman" w:hAnsi="Times New Roman" w:cs="Times New Roman"/>
          <w:b/>
        </w:rPr>
        <w:t>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FE27EC" w:rsidRPr="00FE27EC">
        <w:rPr>
          <w:rFonts w:ascii="Times New Roman" w:hAnsi="Times New Roman" w:cs="Times New Roman"/>
        </w:rPr>
        <w:t>Договора на выполнение  работ по комплексному приведению охранных зон ВЛ к нормативному состоянию (расширение просек) для нужд ПАО «МРСК Центра» (филиала «Белгородэнерго»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Действительно до: </w:t>
      </w:r>
      <w:r w:rsidR="007707B4">
        <w:rPr>
          <w:rFonts w:ascii="Times New Roman" w:hAnsi="Times New Roman" w:cs="Times New Roman"/>
          <w:b/>
        </w:rPr>
        <w:t>14</w:t>
      </w:r>
      <w:bookmarkStart w:id="0" w:name="_GoBack"/>
      <w:bookmarkEnd w:id="0"/>
      <w:r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FE27EC">
        <w:rPr>
          <w:rFonts w:ascii="Times New Roman" w:hAnsi="Times New Roman" w:cs="Times New Roman"/>
          <w:b/>
        </w:rPr>
        <w:t>6</w:t>
      </w:r>
      <w:r w:rsidRPr="007D2AFF">
        <w:rPr>
          <w:rFonts w:ascii="Times New Roman" w:hAnsi="Times New Roman" w:cs="Times New Roman"/>
          <w:b/>
        </w:rPr>
        <w:t>.201</w:t>
      </w:r>
      <w:r w:rsidR="00157E03" w:rsidRPr="007D2AFF">
        <w:rPr>
          <w:rFonts w:ascii="Times New Roman" w:hAnsi="Times New Roman" w:cs="Times New Roman"/>
          <w:b/>
        </w:rPr>
        <w:t>9</w:t>
      </w:r>
      <w:r w:rsidRPr="007D2AFF">
        <w:rPr>
          <w:rFonts w:ascii="Times New Roman" w:hAnsi="Times New Roman" w:cs="Times New Roman"/>
          <w:b/>
        </w:rPr>
        <w:t>г. 12:00</w:t>
      </w:r>
      <w:r w:rsidR="00FE27EC" w:rsidRPr="00FE27EC">
        <w:rPr>
          <w:rFonts w:ascii="Times New Roman" w:hAnsi="Times New Roman" w:cs="Times New Roman"/>
        </w:rPr>
        <w:t xml:space="preserve"> </w:t>
      </w:r>
      <w:r w:rsidR="00FE27EC" w:rsidRPr="007D2AFF">
        <w:rPr>
          <w:rFonts w:ascii="Times New Roman" w:hAnsi="Times New Roman" w:cs="Times New Roman"/>
        </w:rPr>
        <w:t>пункт 16 закупочной документации: «…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Заявок:</w:t>
      </w:r>
      <w:r w:rsidR="00FE27EC" w:rsidRPr="007D2A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proofErr w:type="gramStart"/>
      <w:r w:rsidR="00D132F1">
        <w:rPr>
          <w:rFonts w:ascii="Times New Roman" w:eastAsia="Times New Roman" w:hAnsi="Times New Roman" w:cs="Times New Roman"/>
          <w:b/>
          <w:lang w:eastAsia="ru-RU"/>
        </w:rPr>
        <w:t>14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E27EC">
        <w:rPr>
          <w:rFonts w:ascii="Times New Roman" w:eastAsia="Times New Roman" w:hAnsi="Times New Roman" w:cs="Times New Roman"/>
          <w:b/>
          <w:lang w:eastAsia="ru-RU"/>
        </w:rPr>
        <w:t>июня</w:t>
      </w:r>
      <w:proofErr w:type="gramEnd"/>
      <w:r w:rsidR="00FE27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E27EC" w:rsidRPr="007D2AFF">
        <w:rPr>
          <w:rFonts w:ascii="Times New Roman" w:eastAsia="Times New Roman" w:hAnsi="Times New Roman" w:cs="Times New Roman"/>
          <w:b/>
          <w:lang w:eastAsia="ru-RU"/>
        </w:rPr>
        <w:t>2019 года</w:t>
      </w:r>
      <w:r w:rsidR="00FE27EC" w:rsidRPr="007D2AFF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="00FE27EC" w:rsidRPr="007D2AFF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="00FE27EC" w:rsidRPr="007D2AFF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="00FE27EC" w:rsidRPr="007D2AFF">
        <w:rPr>
          <w:rFonts w:ascii="Times New Roman" w:hAnsi="Times New Roman" w:cs="Times New Roman"/>
        </w:rPr>
        <w:t>.…»</w:t>
      </w:r>
    </w:p>
    <w:p w:rsidR="00FE27EC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 xml:space="preserve">Дата рассмотрения </w:t>
      </w:r>
      <w:proofErr w:type="gramStart"/>
      <w:r w:rsidRPr="007D2AFF">
        <w:rPr>
          <w:b/>
          <w:sz w:val="22"/>
          <w:szCs w:val="22"/>
        </w:rPr>
        <w:t xml:space="preserve">предложений </w:t>
      </w:r>
      <w:r w:rsidR="00FE27EC">
        <w:rPr>
          <w:b/>
          <w:sz w:val="22"/>
          <w:szCs w:val="22"/>
        </w:rPr>
        <w:t xml:space="preserve"> </w:t>
      </w:r>
      <w:r w:rsidR="00FE27EC" w:rsidRPr="00FE27EC">
        <w:rPr>
          <w:sz w:val="22"/>
          <w:szCs w:val="22"/>
        </w:rPr>
        <w:t>1</w:t>
      </w:r>
      <w:r w:rsidR="00D132F1">
        <w:rPr>
          <w:sz w:val="22"/>
          <w:szCs w:val="22"/>
        </w:rPr>
        <w:t>8</w:t>
      </w:r>
      <w:proofErr w:type="gramEnd"/>
      <w:r w:rsidR="00FE27EC" w:rsidRPr="00FE27EC">
        <w:rPr>
          <w:sz w:val="22"/>
          <w:szCs w:val="22"/>
        </w:rPr>
        <w:t>.06.2019г.</w:t>
      </w:r>
    </w:p>
    <w:p w:rsidR="008414CB" w:rsidRPr="007D2AFF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2"/>
          <w:szCs w:val="22"/>
        </w:rPr>
      </w:pPr>
      <w:r w:rsidRPr="007D2AFF">
        <w:rPr>
          <w:b/>
          <w:sz w:val="22"/>
          <w:szCs w:val="22"/>
        </w:rPr>
        <w:t xml:space="preserve">подведения </w:t>
      </w:r>
      <w:proofErr w:type="gramStart"/>
      <w:r w:rsidRPr="007D2AFF">
        <w:rPr>
          <w:b/>
          <w:sz w:val="22"/>
          <w:szCs w:val="22"/>
        </w:rPr>
        <w:t>итогов  закупки</w:t>
      </w:r>
      <w:proofErr w:type="gramEnd"/>
      <w:r w:rsidRPr="007D2AFF">
        <w:rPr>
          <w:b/>
          <w:sz w:val="22"/>
          <w:szCs w:val="22"/>
        </w:rPr>
        <w:t>:</w:t>
      </w:r>
      <w:r w:rsidRPr="007D2AFF">
        <w:rPr>
          <w:rFonts w:ascii="Arial" w:hAnsi="Arial" w:cs="Arial"/>
          <w:sz w:val="22"/>
          <w:szCs w:val="22"/>
        </w:rPr>
        <w:t xml:space="preserve"> </w:t>
      </w:r>
      <w:r w:rsidRPr="007D2AFF">
        <w:rPr>
          <w:sz w:val="22"/>
          <w:szCs w:val="22"/>
        </w:rPr>
        <w:t xml:space="preserve"> </w:t>
      </w:r>
      <w:r w:rsidR="00D132F1">
        <w:rPr>
          <w:sz w:val="22"/>
          <w:szCs w:val="22"/>
        </w:rPr>
        <w:t>20</w:t>
      </w:r>
      <w:r w:rsidRPr="007D2AFF">
        <w:rPr>
          <w:sz w:val="22"/>
          <w:szCs w:val="22"/>
        </w:rPr>
        <w:t>.</w:t>
      </w:r>
      <w:r w:rsidR="000A781F">
        <w:rPr>
          <w:sz w:val="22"/>
          <w:szCs w:val="22"/>
        </w:rPr>
        <w:t>0</w:t>
      </w:r>
      <w:r w:rsidR="004B5BDC">
        <w:rPr>
          <w:sz w:val="22"/>
          <w:szCs w:val="22"/>
        </w:rPr>
        <w:t>6</w:t>
      </w:r>
      <w:r w:rsidRPr="007D2AFF">
        <w:rPr>
          <w:sz w:val="22"/>
          <w:szCs w:val="22"/>
        </w:rPr>
        <w:t>.201</w:t>
      </w:r>
      <w:r w:rsidR="00157E03" w:rsidRPr="007D2AFF">
        <w:rPr>
          <w:sz w:val="22"/>
          <w:szCs w:val="22"/>
        </w:rPr>
        <w:t>9</w:t>
      </w:r>
      <w:r w:rsidRPr="007D2AFF">
        <w:rPr>
          <w:sz w:val="22"/>
          <w:szCs w:val="22"/>
        </w:rPr>
        <w:t>г. 12:00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Pr="007D2AFF">
        <w:rPr>
          <w:rFonts w:ascii="Times New Roman" w:hAnsi="Times New Roman" w:cs="Times New Roman"/>
        </w:rPr>
        <w:t xml:space="preserve">36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  <w:iCs/>
        </w:rPr>
        <w:t>В процессе подготовки Заявки Участники вправе обратиться к Организатору за разъяснениями настоящей Д</w:t>
      </w:r>
      <w:r w:rsidR="0009143C" w:rsidRPr="007D2AFF">
        <w:rPr>
          <w:rFonts w:ascii="Times New Roman" w:hAnsi="Times New Roman" w:cs="Times New Roman"/>
        </w:rPr>
        <w:t>окументации</w:t>
      </w:r>
      <w:r w:rsidR="0009143C" w:rsidRPr="007D2AFF">
        <w:rPr>
          <w:rFonts w:ascii="Times New Roman" w:hAnsi="Times New Roman" w:cs="Times New Roman"/>
          <w:iCs/>
        </w:rPr>
        <w:t xml:space="preserve">. Запросы на разъяснение Документации должны быть направлены через ЭТП. </w:t>
      </w:r>
      <w:r w:rsidR="0009143C" w:rsidRPr="007D2AFF">
        <w:rPr>
          <w:rFonts w:ascii="Times New Roman" w:hAnsi="Times New Roman" w:cs="Times New Roman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="0009143C" w:rsidRPr="007D2AFF">
        <w:rPr>
          <w:rFonts w:ascii="Times New Roman" w:hAnsi="Times New Roman" w:cs="Times New Roman"/>
        </w:rPr>
        <w:fldChar w:fldCharType="begin"/>
      </w:r>
      <w:r w:rsidR="0009143C" w:rsidRPr="007D2AFF">
        <w:rPr>
          <w:rFonts w:ascii="Times New Roman" w:hAnsi="Times New Roman" w:cs="Times New Roman"/>
        </w:rPr>
        <w:instrText xml:space="preserve"> REF _Ref440976663 \r \h  \* MERGEFORMAT </w:instrText>
      </w:r>
      <w:r w:rsidR="0009143C" w:rsidRPr="007D2AFF">
        <w:rPr>
          <w:rFonts w:ascii="Times New Roman" w:hAnsi="Times New Roman" w:cs="Times New Roman"/>
        </w:rPr>
      </w:r>
      <w:r w:rsidR="0009143C" w:rsidRPr="007D2AFF">
        <w:rPr>
          <w:rFonts w:ascii="Times New Roman" w:hAnsi="Times New Roman" w:cs="Times New Roman"/>
        </w:rPr>
        <w:fldChar w:fldCharType="separate"/>
      </w:r>
      <w:r w:rsidR="0009143C" w:rsidRPr="007D2AFF">
        <w:rPr>
          <w:rFonts w:ascii="Times New Roman" w:hAnsi="Times New Roman" w:cs="Times New Roman"/>
        </w:rPr>
        <w:t>3</w:t>
      </w:r>
      <w:r w:rsidR="0009143C" w:rsidRPr="007D2AFF">
        <w:rPr>
          <w:rFonts w:ascii="Times New Roman" w:hAnsi="Times New Roman" w:cs="Times New Roman"/>
        </w:rPr>
        <w:fldChar w:fldCharType="end"/>
      </w:r>
      <w:r w:rsidR="0009143C" w:rsidRPr="007D2AFF">
        <w:rPr>
          <w:rFonts w:ascii="Times New Roman" w:hAnsi="Times New Roman" w:cs="Times New Roman"/>
        </w:rPr>
        <w:t xml:space="preserve">). Организатор заканчивает предоставлять ответы на запросы разъяснений в </w:t>
      </w:r>
      <w:r w:rsidR="0009143C" w:rsidRPr="007D2AFF">
        <w:rPr>
          <w:rFonts w:ascii="Times New Roman" w:hAnsi="Times New Roman" w:cs="Times New Roman"/>
          <w:b/>
        </w:rPr>
        <w:t>12:00</w:t>
      </w:r>
      <w:r w:rsidR="00D132F1">
        <w:rPr>
          <w:rFonts w:ascii="Times New Roman" w:hAnsi="Times New Roman" w:cs="Times New Roman"/>
          <w:b/>
        </w:rPr>
        <w:t xml:space="preserve"> 10</w:t>
      </w:r>
      <w:r w:rsidR="0009143C" w:rsidRPr="007D2AFF">
        <w:rPr>
          <w:rFonts w:ascii="Times New Roman" w:hAnsi="Times New Roman" w:cs="Times New Roman"/>
          <w:b/>
        </w:rPr>
        <w:t xml:space="preserve"> </w:t>
      </w:r>
      <w:r w:rsidR="00FE27EC">
        <w:rPr>
          <w:rFonts w:ascii="Times New Roman" w:hAnsi="Times New Roman" w:cs="Times New Roman"/>
          <w:b/>
        </w:rPr>
        <w:t>июня</w:t>
      </w:r>
      <w:r w:rsidR="00157E03" w:rsidRPr="007D2AFF">
        <w:rPr>
          <w:rFonts w:ascii="Times New Roman" w:hAnsi="Times New Roman" w:cs="Times New Roman"/>
          <w:b/>
        </w:rPr>
        <w:t xml:space="preserve"> 2019</w:t>
      </w:r>
      <w:r w:rsidR="0009143C" w:rsidRPr="007D2AFF">
        <w:rPr>
          <w:rFonts w:ascii="Times New Roman" w:hAnsi="Times New Roman" w:cs="Times New Roman"/>
          <w:b/>
        </w:rPr>
        <w:t xml:space="preserve"> года</w:t>
      </w:r>
      <w:r w:rsidR="0009143C" w:rsidRPr="007D2AFF">
        <w:rPr>
          <w:rFonts w:ascii="Times New Roman" w:hAnsi="Times New Roman" w:cs="Times New Roman"/>
          <w:iCs/>
        </w:rPr>
        <w:t>.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FE27EC" w:rsidRPr="00FE27EC">
        <w:rPr>
          <w:rFonts w:ascii="Times New Roman" w:hAnsi="Times New Roman" w:cs="Times New Roman"/>
        </w:rPr>
        <w:t xml:space="preserve">Договора на </w:t>
      </w:r>
      <w:proofErr w:type="gramStart"/>
      <w:r w:rsidR="00FE27EC" w:rsidRPr="00FE27EC">
        <w:rPr>
          <w:rFonts w:ascii="Times New Roman" w:hAnsi="Times New Roman" w:cs="Times New Roman"/>
        </w:rPr>
        <w:t>выполнение  работ</w:t>
      </w:r>
      <w:proofErr w:type="gramEnd"/>
      <w:r w:rsidR="00FE27EC" w:rsidRPr="00FE27EC">
        <w:rPr>
          <w:rFonts w:ascii="Times New Roman" w:hAnsi="Times New Roman" w:cs="Times New Roman"/>
        </w:rPr>
        <w:t xml:space="preserve"> по комплексному приведению охранных зон ВЛ к нормативному состоянию (расширение просек) для нужд ПАО «МРСК Центра» (филиала «Белгородэнерго»</w:t>
      </w:r>
      <w:r w:rsidR="00FE27EC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крайний срок приема предложений</w:t>
      </w:r>
    </w:p>
    <w:p w:rsidR="00FE27EC" w:rsidRDefault="004B5BDC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>
        <w:rPr>
          <w:i/>
          <w:sz w:val="22"/>
          <w:szCs w:val="22"/>
        </w:rPr>
        <w:t>- Изменен срок рассмотрения предложений</w:t>
      </w:r>
    </w:p>
    <w:p w:rsidR="004B5BDC" w:rsidRPr="007D2AFF" w:rsidRDefault="004B5BDC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>
        <w:rPr>
          <w:i/>
          <w:sz w:val="22"/>
          <w:szCs w:val="22"/>
        </w:rPr>
        <w:t>-Изменен срок подведения итогов</w:t>
      </w:r>
    </w:p>
    <w:p w:rsidR="0009143C" w:rsidRPr="007D2AFF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 срок предоставления ответов на запросы разъяснений.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FE27EC" w:rsidRPr="00FE27EC">
        <w:rPr>
          <w:rFonts w:ascii="Times New Roman" w:hAnsi="Times New Roman" w:cs="Times New Roman"/>
        </w:rPr>
        <w:t>Договора на выполнение  работ по комплексному приведению охранных зон ВЛ к нормативному состоянию (расширение просек) для нужд ПАО «МРСК Центра» (филиала «Белгородэнерго»)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FE27EC" w:rsidRPr="007D2AFF">
        <w:rPr>
          <w:rFonts w:ascii="Times New Roman" w:hAnsi="Times New Roman" w:cs="Times New Roman"/>
        </w:rPr>
        <w:t>№</w:t>
      </w:r>
      <w:r w:rsidR="00FE27EC" w:rsidRPr="00FE27EC">
        <w:rPr>
          <w:rFonts w:ascii="Times New Roman" w:hAnsi="Times New Roman" w:cs="Times New Roman"/>
          <w:b/>
        </w:rPr>
        <w:t>1261179</w:t>
      </w:r>
      <w:r w:rsidR="00FE27EC">
        <w:rPr>
          <w:rFonts w:ascii="Times New Roman" w:hAnsi="Times New Roman" w:cs="Times New Roman"/>
          <w:b/>
        </w:rPr>
        <w:t xml:space="preserve"> </w:t>
      </w:r>
      <w:r w:rsidR="00FE27EC" w:rsidRPr="007D2AFF">
        <w:rPr>
          <w:rFonts w:ascii="Times New Roman" w:hAnsi="Times New Roman" w:cs="Times New Roman"/>
          <w:b/>
        </w:rPr>
        <w:t>от 2</w:t>
      </w:r>
      <w:r w:rsidR="00FE27EC">
        <w:rPr>
          <w:rFonts w:ascii="Times New Roman" w:hAnsi="Times New Roman" w:cs="Times New Roman"/>
          <w:b/>
        </w:rPr>
        <w:t>4</w:t>
      </w:r>
      <w:r w:rsidR="00FE27EC" w:rsidRPr="007D2AFF">
        <w:rPr>
          <w:rFonts w:ascii="Times New Roman" w:hAnsi="Times New Roman" w:cs="Times New Roman"/>
          <w:b/>
        </w:rPr>
        <w:t>.0</w:t>
      </w:r>
      <w:r w:rsidR="00FE27EC">
        <w:rPr>
          <w:rFonts w:ascii="Times New Roman" w:hAnsi="Times New Roman" w:cs="Times New Roman"/>
          <w:b/>
        </w:rPr>
        <w:t>5</w:t>
      </w:r>
      <w:r w:rsidR="00FE27EC" w:rsidRPr="007D2AFF">
        <w:rPr>
          <w:rFonts w:ascii="Times New Roman" w:hAnsi="Times New Roman" w:cs="Times New Roman"/>
          <w:b/>
        </w:rPr>
        <w:t>.2019г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FE27EC" w:rsidRPr="00FE27EC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7EC"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FE27EC" w:rsidRPr="00FE27EC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7EC">
        <w:rPr>
          <w:rFonts w:ascii="Times New Roman" w:hAnsi="Times New Roman" w:cs="Times New Roman"/>
          <w:sz w:val="24"/>
          <w:szCs w:val="24"/>
        </w:rPr>
        <w:t>Директор  филиала</w:t>
      </w:r>
      <w:proofErr w:type="gramEnd"/>
    </w:p>
    <w:p w:rsidR="00FE27EC" w:rsidRPr="00FE27EC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7EC">
        <w:rPr>
          <w:rFonts w:ascii="Times New Roman" w:hAnsi="Times New Roman" w:cs="Times New Roman"/>
          <w:sz w:val="24"/>
          <w:szCs w:val="24"/>
        </w:rPr>
        <w:t>ПАО «МРСК Центра»-</w:t>
      </w:r>
    </w:p>
    <w:p w:rsidR="009A74F8" w:rsidRPr="007D2AFF" w:rsidRDefault="00FE27EC" w:rsidP="00FE27EC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27EC">
        <w:rPr>
          <w:rFonts w:ascii="Times New Roman" w:hAnsi="Times New Roman" w:cs="Times New Roman"/>
          <w:sz w:val="24"/>
          <w:szCs w:val="24"/>
        </w:rPr>
        <w:t>«Белгородэнерго»)</w:t>
      </w:r>
      <w:r w:rsidR="009A74F8"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="009A74F8"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51197"/>
    <w:rsid w:val="0009143C"/>
    <w:rsid w:val="00091912"/>
    <w:rsid w:val="00093455"/>
    <w:rsid w:val="000A5B11"/>
    <w:rsid w:val="000A781F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82C84"/>
    <w:rsid w:val="003B7C34"/>
    <w:rsid w:val="003C14F8"/>
    <w:rsid w:val="00405E49"/>
    <w:rsid w:val="00407DBE"/>
    <w:rsid w:val="0042711F"/>
    <w:rsid w:val="00442B55"/>
    <w:rsid w:val="004921E0"/>
    <w:rsid w:val="004B5BDC"/>
    <w:rsid w:val="004C16BA"/>
    <w:rsid w:val="004E3223"/>
    <w:rsid w:val="004F19D9"/>
    <w:rsid w:val="00575150"/>
    <w:rsid w:val="00583DA6"/>
    <w:rsid w:val="0059429D"/>
    <w:rsid w:val="005B239A"/>
    <w:rsid w:val="005D200D"/>
    <w:rsid w:val="00637E42"/>
    <w:rsid w:val="006A00D7"/>
    <w:rsid w:val="006D6893"/>
    <w:rsid w:val="006E7500"/>
    <w:rsid w:val="00723F18"/>
    <w:rsid w:val="00725E1E"/>
    <w:rsid w:val="007267CF"/>
    <w:rsid w:val="007707B4"/>
    <w:rsid w:val="00785D82"/>
    <w:rsid w:val="007C22CF"/>
    <w:rsid w:val="007D2AFF"/>
    <w:rsid w:val="007E6DC1"/>
    <w:rsid w:val="00811FF2"/>
    <w:rsid w:val="008162B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32F1"/>
    <w:rsid w:val="00D178D9"/>
    <w:rsid w:val="00D26B38"/>
    <w:rsid w:val="00DD2310"/>
    <w:rsid w:val="00DF75AF"/>
    <w:rsid w:val="00E027B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D45EB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E27EC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0E79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17</cp:revision>
  <cp:lastPrinted>2015-12-01T11:55:00Z</cp:lastPrinted>
  <dcterms:created xsi:type="dcterms:W3CDTF">2018-04-12T06:41:00Z</dcterms:created>
  <dcterms:modified xsi:type="dcterms:W3CDTF">2019-06-06T08:07:00Z</dcterms:modified>
</cp:coreProperties>
</file>