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DC931F" w14:textId="77777777" w:rsidR="007F1DD5" w:rsidRPr="003C47E7" w:rsidRDefault="007F1DD5" w:rsidP="007F1DD5">
      <w:pPr>
        <w:ind w:right="-425"/>
      </w:pPr>
      <w:r w:rsidRPr="003C47E7">
        <w:rPr>
          <w:noProof/>
          <w:sz w:val="16"/>
          <w:szCs w:val="16"/>
        </w:rPr>
        <mc:AlternateContent>
          <mc:Choice Requires="wps">
            <w:drawing>
              <wp:anchor distT="45720" distB="45720" distL="114300" distR="114300" simplePos="0" relativeHeight="251659264" behindDoc="0" locked="0" layoutInCell="1" allowOverlap="1" wp14:anchorId="16BEB9E2" wp14:editId="2DEDC169">
                <wp:simplePos x="0" y="0"/>
                <wp:positionH relativeFrom="margin">
                  <wp:posOffset>4058920</wp:posOffset>
                </wp:positionH>
                <wp:positionV relativeFrom="paragraph">
                  <wp:posOffset>4445</wp:posOffset>
                </wp:positionV>
                <wp:extent cx="2503170" cy="1492250"/>
                <wp:effectExtent l="0" t="0" r="0" b="0"/>
                <wp:wrapSquare wrapText="bothSides"/>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492250"/>
                        </a:xfrm>
                        <a:prstGeom prst="rect">
                          <a:avLst/>
                        </a:prstGeom>
                        <a:noFill/>
                        <a:ln w="9525">
                          <a:noFill/>
                          <a:miter lim="800000"/>
                          <a:headEnd/>
                          <a:tailEnd/>
                        </a:ln>
                      </wps:spPr>
                      <wps:txbx>
                        <w:txbxContent>
                          <w:p w14:paraId="01F6D516" w14:textId="77777777" w:rsidR="003909BE" w:rsidRPr="00041308" w:rsidRDefault="003909BE" w:rsidP="003909BE">
                            <w:pPr>
                              <w:ind w:right="-21"/>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«Костромаэнерго»</w:t>
                            </w:r>
                          </w:p>
                          <w:p w14:paraId="7559530E" w14:textId="77777777" w:rsidR="003909BE" w:rsidRPr="00010061" w:rsidRDefault="003909BE" w:rsidP="003909BE">
                            <w:pPr>
                              <w:ind w:right="-21"/>
                              <w:jc w:val="left"/>
                              <w:rPr>
                                <w:rFonts w:ascii="Helios" w:hAnsi="Helios"/>
                                <w:sz w:val="12"/>
                                <w:szCs w:val="12"/>
                              </w:rPr>
                            </w:pPr>
                            <w:r w:rsidRPr="00010061">
                              <w:rPr>
                                <w:rFonts w:ascii="Helios" w:hAnsi="Helios"/>
                                <w:sz w:val="12"/>
                                <w:szCs w:val="12"/>
                              </w:rPr>
                              <w:t>п</w:t>
                            </w:r>
                            <w:r>
                              <w:rPr>
                                <w:rFonts w:ascii="Helios" w:hAnsi="Helios"/>
                                <w:sz w:val="12"/>
                                <w:szCs w:val="12"/>
                              </w:rPr>
                              <w:t>р</w:t>
                            </w:r>
                            <w:r w:rsidRPr="00010061">
                              <w:rPr>
                                <w:rFonts w:ascii="Helios" w:hAnsi="Helios"/>
                                <w:sz w:val="12"/>
                                <w:szCs w:val="12"/>
                              </w:rPr>
                              <w:t>. Мира, д.</w:t>
                            </w:r>
                            <w:r>
                              <w:rPr>
                                <w:rFonts w:ascii="Helios" w:hAnsi="Helios"/>
                                <w:sz w:val="12"/>
                                <w:szCs w:val="12"/>
                              </w:rPr>
                              <w:t xml:space="preserve"> 53</w:t>
                            </w:r>
                            <w:r w:rsidRPr="00010061">
                              <w:rPr>
                                <w:rFonts w:ascii="Helios" w:hAnsi="Helios"/>
                                <w:sz w:val="12"/>
                                <w:szCs w:val="12"/>
                              </w:rPr>
                              <w:t>, г.</w:t>
                            </w:r>
                            <w:r>
                              <w:rPr>
                                <w:rFonts w:ascii="Helios" w:hAnsi="Helios"/>
                                <w:sz w:val="12"/>
                                <w:szCs w:val="12"/>
                              </w:rPr>
                              <w:t xml:space="preserve"> Кострома</w:t>
                            </w:r>
                            <w:r w:rsidRPr="00010061">
                              <w:rPr>
                                <w:rFonts w:ascii="Helios" w:hAnsi="Helios"/>
                                <w:sz w:val="12"/>
                                <w:szCs w:val="12"/>
                              </w:rPr>
                              <w:t xml:space="preserve">, Россия, </w:t>
                            </w:r>
                            <w:r>
                              <w:rPr>
                                <w:rFonts w:ascii="Helios" w:hAnsi="Helios"/>
                                <w:sz w:val="12"/>
                                <w:szCs w:val="12"/>
                              </w:rPr>
                              <w:t>156961</w:t>
                            </w:r>
                          </w:p>
                          <w:p w14:paraId="7ED4246A" w14:textId="77777777" w:rsidR="003909BE" w:rsidRPr="006034C0" w:rsidRDefault="003909BE" w:rsidP="003909BE">
                            <w:pPr>
                              <w:ind w:right="-21"/>
                              <w:jc w:val="left"/>
                              <w:rPr>
                                <w:rFonts w:ascii="Helios" w:hAnsi="Helios"/>
                                <w:sz w:val="12"/>
                                <w:szCs w:val="12"/>
                              </w:rPr>
                            </w:pPr>
                            <w:r>
                              <w:rPr>
                                <w:rFonts w:ascii="Helios" w:hAnsi="Helios"/>
                                <w:sz w:val="12"/>
                                <w:szCs w:val="12"/>
                              </w:rPr>
                              <w:t>т</w:t>
                            </w:r>
                            <w:r w:rsidRPr="0034173B">
                              <w:rPr>
                                <w:rFonts w:ascii="Helios" w:hAnsi="Helios"/>
                                <w:sz w:val="12"/>
                                <w:szCs w:val="12"/>
                              </w:rPr>
                              <w:t xml:space="preserve">ел.: (4942) 39-63-59, факс: (4942) 55-87-43, </w:t>
                            </w:r>
                          </w:p>
                          <w:p w14:paraId="2B85EFAB" w14:textId="77777777" w:rsidR="003909BE" w:rsidRPr="006034C0" w:rsidRDefault="003909BE" w:rsidP="003909BE">
                            <w:pPr>
                              <w:ind w:right="-21"/>
                              <w:jc w:val="left"/>
                              <w:rPr>
                                <w:rFonts w:ascii="Helios" w:hAnsi="Helios"/>
                                <w:sz w:val="12"/>
                                <w:szCs w:val="12"/>
                              </w:rPr>
                            </w:pPr>
                            <w:r>
                              <w:rPr>
                                <w:rFonts w:ascii="Helios" w:hAnsi="Helios"/>
                                <w:sz w:val="12"/>
                                <w:szCs w:val="12"/>
                              </w:rPr>
                              <w:t>тел./</w:t>
                            </w:r>
                            <w:r w:rsidRPr="00010061">
                              <w:rPr>
                                <w:rFonts w:ascii="Helios" w:hAnsi="Helios"/>
                                <w:sz w:val="12"/>
                                <w:szCs w:val="12"/>
                              </w:rPr>
                              <w:t>прямая линия энергетиков: 8-800-50-50-115,</w:t>
                            </w:r>
                            <w:r>
                              <w:rPr>
                                <w:rFonts w:ascii="Helios" w:hAnsi="Helios"/>
                                <w:sz w:val="12"/>
                                <w:szCs w:val="12"/>
                              </w:rPr>
                              <w:t xml:space="preserve"> </w:t>
                            </w:r>
                          </w:p>
                          <w:p w14:paraId="4C484205" w14:textId="77777777" w:rsidR="003909BE" w:rsidRPr="00010061" w:rsidRDefault="003909BE" w:rsidP="003909BE">
                            <w:pPr>
                              <w:ind w:right="-21"/>
                              <w:jc w:val="left"/>
                              <w:rPr>
                                <w:rFonts w:ascii="Helios" w:hAnsi="Helios"/>
                                <w:sz w:val="12"/>
                                <w:szCs w:val="12"/>
                              </w:rPr>
                            </w:pPr>
                            <w:r w:rsidRPr="00010061">
                              <w:rPr>
                                <w:rFonts w:ascii="Helios" w:hAnsi="Helios"/>
                                <w:sz w:val="12"/>
                                <w:szCs w:val="12"/>
                              </w:rPr>
                              <w:t>телефон доверия: +7 (495) 747-92-99</w:t>
                            </w:r>
                          </w:p>
                          <w:p w14:paraId="0B199DED" w14:textId="77777777" w:rsidR="003909BE" w:rsidRPr="00E872DD" w:rsidRDefault="003909BE" w:rsidP="003909BE">
                            <w:pPr>
                              <w:ind w:right="-21"/>
                              <w:jc w:val="left"/>
                              <w:rPr>
                                <w:rFonts w:ascii="Helios" w:hAnsi="Helios"/>
                                <w:sz w:val="12"/>
                                <w:szCs w:val="12"/>
                                <w:lang w:val="en-US"/>
                              </w:rPr>
                            </w:pPr>
                            <w:proofErr w:type="gramStart"/>
                            <w:r w:rsidRPr="0034173B">
                              <w:rPr>
                                <w:rFonts w:ascii="Helios" w:hAnsi="Helios"/>
                                <w:sz w:val="12"/>
                                <w:szCs w:val="12"/>
                                <w:lang w:val="en-US"/>
                              </w:rPr>
                              <w:t>e</w:t>
                            </w:r>
                            <w:r w:rsidRPr="00E872DD">
                              <w:rPr>
                                <w:rFonts w:ascii="Helios" w:hAnsi="Helios"/>
                                <w:sz w:val="12"/>
                                <w:szCs w:val="12"/>
                                <w:lang w:val="en-US"/>
                              </w:rPr>
                              <w:t>-</w:t>
                            </w:r>
                            <w:r w:rsidRPr="0034173B">
                              <w:rPr>
                                <w:rFonts w:ascii="Helios" w:hAnsi="Helios"/>
                                <w:sz w:val="12"/>
                                <w:szCs w:val="12"/>
                                <w:lang w:val="en-US"/>
                              </w:rPr>
                              <w:t>mail</w:t>
                            </w:r>
                            <w:proofErr w:type="gramEnd"/>
                            <w:r w:rsidRPr="00E872DD">
                              <w:rPr>
                                <w:rFonts w:ascii="Helios" w:hAnsi="Helios"/>
                                <w:sz w:val="12"/>
                                <w:szCs w:val="12"/>
                                <w:lang w:val="en-US"/>
                              </w:rPr>
                              <w:t xml:space="preserve">: </w:t>
                            </w:r>
                            <w:proofErr w:type="spellStart"/>
                            <w:r w:rsidRPr="0034173B">
                              <w:rPr>
                                <w:rFonts w:ascii="Helios" w:hAnsi="Helios"/>
                                <w:sz w:val="12"/>
                                <w:szCs w:val="12"/>
                                <w:lang w:val="en-US"/>
                              </w:rPr>
                              <w:t>kostromaenergo</w:t>
                            </w:r>
                            <w:proofErr w:type="spellEnd"/>
                            <w:r w:rsidRPr="00E872DD">
                              <w:rPr>
                                <w:rFonts w:ascii="Helios" w:hAnsi="Helios"/>
                                <w:sz w:val="12"/>
                                <w:szCs w:val="12"/>
                                <w:lang w:val="en-US"/>
                              </w:rPr>
                              <w:t>@</w:t>
                            </w:r>
                            <w:proofErr w:type="spellStart"/>
                            <w:r w:rsidRPr="0034173B">
                              <w:rPr>
                                <w:rFonts w:ascii="Helios" w:hAnsi="Helios"/>
                                <w:sz w:val="12"/>
                                <w:szCs w:val="12"/>
                                <w:lang w:val="en-US"/>
                              </w:rPr>
                              <w:t>mrsk</w:t>
                            </w:r>
                            <w:proofErr w:type="spellEnd"/>
                            <w:r w:rsidRPr="00E872DD">
                              <w:rPr>
                                <w:rFonts w:ascii="Helios" w:hAnsi="Helios"/>
                                <w:sz w:val="12"/>
                                <w:szCs w:val="12"/>
                                <w:lang w:val="en-US"/>
                              </w:rPr>
                              <w:t>-1.</w:t>
                            </w:r>
                            <w:proofErr w:type="spellStart"/>
                            <w:r w:rsidRPr="0034173B">
                              <w:rPr>
                                <w:rFonts w:ascii="Helios" w:hAnsi="Helios"/>
                                <w:sz w:val="12"/>
                                <w:szCs w:val="12"/>
                                <w:lang w:val="en-US"/>
                              </w:rPr>
                              <w:t>ru</w:t>
                            </w:r>
                            <w:proofErr w:type="spellEnd"/>
                            <w:r w:rsidRPr="00E872DD">
                              <w:rPr>
                                <w:rFonts w:ascii="Helios" w:hAnsi="Helios"/>
                                <w:sz w:val="12"/>
                                <w:szCs w:val="12"/>
                                <w:lang w:val="en-US"/>
                              </w:rPr>
                              <w:t xml:space="preserve">, </w:t>
                            </w:r>
                            <w:r w:rsidRPr="0034173B">
                              <w:rPr>
                                <w:rFonts w:ascii="Helios" w:hAnsi="Helios"/>
                                <w:sz w:val="12"/>
                                <w:szCs w:val="12"/>
                                <w:lang w:val="en-US"/>
                              </w:rPr>
                              <w:t>http</w:t>
                            </w:r>
                            <w:r w:rsidRPr="00E872DD">
                              <w:rPr>
                                <w:rFonts w:ascii="Helios" w:hAnsi="Helios"/>
                                <w:sz w:val="12"/>
                                <w:szCs w:val="12"/>
                                <w:lang w:val="en-US"/>
                              </w:rPr>
                              <w:t>://</w:t>
                            </w:r>
                            <w:r w:rsidRPr="0034173B">
                              <w:rPr>
                                <w:rFonts w:ascii="Helios" w:hAnsi="Helios"/>
                                <w:sz w:val="12"/>
                                <w:szCs w:val="12"/>
                                <w:lang w:val="en-US"/>
                              </w:rPr>
                              <w:t>www</w:t>
                            </w:r>
                            <w:r w:rsidRPr="00E872DD">
                              <w:rPr>
                                <w:rFonts w:ascii="Helios" w:hAnsi="Helios"/>
                                <w:sz w:val="12"/>
                                <w:szCs w:val="12"/>
                                <w:lang w:val="en-US"/>
                              </w:rPr>
                              <w:t>.</w:t>
                            </w:r>
                            <w:proofErr w:type="spellStart"/>
                            <w:r w:rsidRPr="0034173B">
                              <w:rPr>
                                <w:rFonts w:ascii="Helios" w:hAnsi="Helios"/>
                                <w:sz w:val="12"/>
                                <w:szCs w:val="12"/>
                                <w:lang w:val="en-US"/>
                              </w:rPr>
                              <w:t>mrsk</w:t>
                            </w:r>
                            <w:proofErr w:type="spellEnd"/>
                            <w:r w:rsidRPr="00E872DD">
                              <w:rPr>
                                <w:rFonts w:ascii="Helios" w:hAnsi="Helios"/>
                                <w:sz w:val="12"/>
                                <w:szCs w:val="12"/>
                                <w:lang w:val="en-US"/>
                              </w:rPr>
                              <w:t>-1.</w:t>
                            </w:r>
                            <w:proofErr w:type="spellStart"/>
                            <w:r w:rsidRPr="0034173B">
                              <w:rPr>
                                <w:rFonts w:ascii="Helios" w:hAnsi="Helios"/>
                                <w:sz w:val="12"/>
                                <w:szCs w:val="12"/>
                                <w:lang w:val="en-US"/>
                              </w:rPr>
                              <w:t>ru</w:t>
                            </w:r>
                            <w:proofErr w:type="spellEnd"/>
                          </w:p>
                          <w:p w14:paraId="0737EAB7" w14:textId="49D816FD" w:rsidR="003909BE" w:rsidRPr="00E872DD" w:rsidRDefault="003909BE" w:rsidP="007F1DD5">
                            <w:pPr>
                              <w:ind w:right="-23"/>
                              <w:rPr>
                                <w:rFonts w:ascii="Helios" w:hAnsi="Helios"/>
                                <w:sz w:val="12"/>
                                <w:szCs w:val="12"/>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17" o:spid="_x0000_s1026" type="#_x0000_t202" style="position:absolute;left:0;text-align:left;margin-left:319.6pt;margin-top:.35pt;width:197.1pt;height:11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" filled="f" stroked="f">
                <v:textbox>
                  <w:txbxContent>
                    <w:p w14:paraId="01F6D516" w14:textId="77777777" w:rsidR="003909BE" w:rsidRPr="00041308" w:rsidRDefault="003909BE" w:rsidP="003909BE">
                      <w:pPr>
                        <w:ind w:right="-21"/>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«Костромаэнерго»</w:t>
                      </w:r>
                    </w:p>
                    <w:p w14:paraId="7559530E" w14:textId="77777777" w:rsidR="003909BE" w:rsidRPr="00010061" w:rsidRDefault="003909BE" w:rsidP="003909BE">
                      <w:pPr>
                        <w:ind w:right="-21"/>
                        <w:jc w:val="left"/>
                        <w:rPr>
                          <w:rFonts w:ascii="Helios" w:hAnsi="Helios"/>
                          <w:sz w:val="12"/>
                          <w:szCs w:val="12"/>
                        </w:rPr>
                      </w:pPr>
                      <w:r w:rsidRPr="00010061">
                        <w:rPr>
                          <w:rFonts w:ascii="Helios" w:hAnsi="Helios"/>
                          <w:sz w:val="12"/>
                          <w:szCs w:val="12"/>
                        </w:rPr>
                        <w:t>п</w:t>
                      </w:r>
                      <w:r>
                        <w:rPr>
                          <w:rFonts w:ascii="Helios" w:hAnsi="Helios"/>
                          <w:sz w:val="12"/>
                          <w:szCs w:val="12"/>
                        </w:rPr>
                        <w:t>р</w:t>
                      </w:r>
                      <w:r w:rsidRPr="00010061">
                        <w:rPr>
                          <w:rFonts w:ascii="Helios" w:hAnsi="Helios"/>
                          <w:sz w:val="12"/>
                          <w:szCs w:val="12"/>
                        </w:rPr>
                        <w:t>. Мира, д.</w:t>
                      </w:r>
                      <w:r>
                        <w:rPr>
                          <w:rFonts w:ascii="Helios" w:hAnsi="Helios"/>
                          <w:sz w:val="12"/>
                          <w:szCs w:val="12"/>
                        </w:rPr>
                        <w:t xml:space="preserve"> 53</w:t>
                      </w:r>
                      <w:r w:rsidRPr="00010061">
                        <w:rPr>
                          <w:rFonts w:ascii="Helios" w:hAnsi="Helios"/>
                          <w:sz w:val="12"/>
                          <w:szCs w:val="12"/>
                        </w:rPr>
                        <w:t>, г.</w:t>
                      </w:r>
                      <w:r>
                        <w:rPr>
                          <w:rFonts w:ascii="Helios" w:hAnsi="Helios"/>
                          <w:sz w:val="12"/>
                          <w:szCs w:val="12"/>
                        </w:rPr>
                        <w:t xml:space="preserve"> Кострома</w:t>
                      </w:r>
                      <w:r w:rsidRPr="00010061">
                        <w:rPr>
                          <w:rFonts w:ascii="Helios" w:hAnsi="Helios"/>
                          <w:sz w:val="12"/>
                          <w:szCs w:val="12"/>
                        </w:rPr>
                        <w:t xml:space="preserve">, Россия, </w:t>
                      </w:r>
                      <w:r>
                        <w:rPr>
                          <w:rFonts w:ascii="Helios" w:hAnsi="Helios"/>
                          <w:sz w:val="12"/>
                          <w:szCs w:val="12"/>
                        </w:rPr>
                        <w:t>156961</w:t>
                      </w:r>
                    </w:p>
                    <w:p w14:paraId="7ED4246A" w14:textId="77777777" w:rsidR="003909BE" w:rsidRPr="006034C0" w:rsidRDefault="003909BE" w:rsidP="003909BE">
                      <w:pPr>
                        <w:ind w:right="-21"/>
                        <w:jc w:val="left"/>
                        <w:rPr>
                          <w:rFonts w:ascii="Helios" w:hAnsi="Helios"/>
                          <w:sz w:val="12"/>
                          <w:szCs w:val="12"/>
                        </w:rPr>
                      </w:pPr>
                      <w:r>
                        <w:rPr>
                          <w:rFonts w:ascii="Helios" w:hAnsi="Helios"/>
                          <w:sz w:val="12"/>
                          <w:szCs w:val="12"/>
                        </w:rPr>
                        <w:t>т</w:t>
                      </w:r>
                      <w:r w:rsidRPr="0034173B">
                        <w:rPr>
                          <w:rFonts w:ascii="Helios" w:hAnsi="Helios"/>
                          <w:sz w:val="12"/>
                          <w:szCs w:val="12"/>
                        </w:rPr>
                        <w:t xml:space="preserve">ел.: (4942) 39-63-59, факс: (4942) 55-87-43, </w:t>
                      </w:r>
                    </w:p>
                    <w:p w14:paraId="2B85EFAB" w14:textId="77777777" w:rsidR="003909BE" w:rsidRPr="006034C0" w:rsidRDefault="003909BE" w:rsidP="003909BE">
                      <w:pPr>
                        <w:ind w:right="-21"/>
                        <w:jc w:val="left"/>
                        <w:rPr>
                          <w:rFonts w:ascii="Helios" w:hAnsi="Helios"/>
                          <w:sz w:val="12"/>
                          <w:szCs w:val="12"/>
                        </w:rPr>
                      </w:pPr>
                      <w:r>
                        <w:rPr>
                          <w:rFonts w:ascii="Helios" w:hAnsi="Helios"/>
                          <w:sz w:val="12"/>
                          <w:szCs w:val="12"/>
                        </w:rPr>
                        <w:t>тел./</w:t>
                      </w:r>
                      <w:r w:rsidRPr="00010061">
                        <w:rPr>
                          <w:rFonts w:ascii="Helios" w:hAnsi="Helios"/>
                          <w:sz w:val="12"/>
                          <w:szCs w:val="12"/>
                        </w:rPr>
                        <w:t>прямая линия энергетиков: 8-800-50-50-115,</w:t>
                      </w:r>
                      <w:r>
                        <w:rPr>
                          <w:rFonts w:ascii="Helios" w:hAnsi="Helios"/>
                          <w:sz w:val="12"/>
                          <w:szCs w:val="12"/>
                        </w:rPr>
                        <w:t xml:space="preserve"> </w:t>
                      </w:r>
                    </w:p>
                    <w:p w14:paraId="4C484205" w14:textId="77777777" w:rsidR="003909BE" w:rsidRPr="00010061" w:rsidRDefault="003909BE" w:rsidP="003909BE">
                      <w:pPr>
                        <w:ind w:right="-21"/>
                        <w:jc w:val="left"/>
                        <w:rPr>
                          <w:rFonts w:ascii="Helios" w:hAnsi="Helios"/>
                          <w:sz w:val="12"/>
                          <w:szCs w:val="12"/>
                        </w:rPr>
                      </w:pPr>
                      <w:r w:rsidRPr="00010061">
                        <w:rPr>
                          <w:rFonts w:ascii="Helios" w:hAnsi="Helios"/>
                          <w:sz w:val="12"/>
                          <w:szCs w:val="12"/>
                        </w:rPr>
                        <w:t>телефон доверия: +7 (495) 747-92-99</w:t>
                      </w:r>
                    </w:p>
                    <w:p w14:paraId="0B199DED" w14:textId="77777777" w:rsidR="003909BE" w:rsidRPr="003909BE" w:rsidRDefault="003909BE" w:rsidP="003909BE">
                      <w:pPr>
                        <w:ind w:right="-21"/>
                        <w:jc w:val="left"/>
                        <w:rPr>
                          <w:rFonts w:ascii="Helios" w:hAnsi="Helios"/>
                          <w:sz w:val="12"/>
                          <w:szCs w:val="12"/>
                        </w:rPr>
                      </w:pPr>
                      <w:proofErr w:type="gramStart"/>
                      <w:r w:rsidRPr="0034173B">
                        <w:rPr>
                          <w:rFonts w:ascii="Helios" w:hAnsi="Helios"/>
                          <w:sz w:val="12"/>
                          <w:szCs w:val="12"/>
                          <w:lang w:val="en-US"/>
                        </w:rPr>
                        <w:t>e</w:t>
                      </w:r>
                      <w:r w:rsidRPr="003909BE">
                        <w:rPr>
                          <w:rFonts w:ascii="Helios" w:hAnsi="Helios"/>
                          <w:sz w:val="12"/>
                          <w:szCs w:val="12"/>
                        </w:rPr>
                        <w:t>-</w:t>
                      </w:r>
                      <w:r w:rsidRPr="0034173B">
                        <w:rPr>
                          <w:rFonts w:ascii="Helios" w:hAnsi="Helios"/>
                          <w:sz w:val="12"/>
                          <w:szCs w:val="12"/>
                          <w:lang w:val="en-US"/>
                        </w:rPr>
                        <w:t>mail</w:t>
                      </w:r>
                      <w:proofErr w:type="gramEnd"/>
                      <w:r w:rsidRPr="003909BE">
                        <w:rPr>
                          <w:rFonts w:ascii="Helios" w:hAnsi="Helios"/>
                          <w:sz w:val="12"/>
                          <w:szCs w:val="12"/>
                        </w:rPr>
                        <w:t xml:space="preserve">: </w:t>
                      </w:r>
                      <w:proofErr w:type="spellStart"/>
                      <w:r w:rsidRPr="0034173B">
                        <w:rPr>
                          <w:rFonts w:ascii="Helios" w:hAnsi="Helios"/>
                          <w:sz w:val="12"/>
                          <w:szCs w:val="12"/>
                          <w:lang w:val="en-US"/>
                        </w:rPr>
                        <w:t>kostromaenergo</w:t>
                      </w:r>
                      <w:proofErr w:type="spellEnd"/>
                      <w:r w:rsidRPr="003909BE">
                        <w:rPr>
                          <w:rFonts w:ascii="Helios" w:hAnsi="Helios"/>
                          <w:sz w:val="12"/>
                          <w:szCs w:val="12"/>
                        </w:rPr>
                        <w:t>@</w:t>
                      </w:r>
                      <w:proofErr w:type="spellStart"/>
                      <w:r w:rsidRPr="0034173B">
                        <w:rPr>
                          <w:rFonts w:ascii="Helios" w:hAnsi="Helios"/>
                          <w:sz w:val="12"/>
                          <w:szCs w:val="12"/>
                          <w:lang w:val="en-US"/>
                        </w:rPr>
                        <w:t>mrsk</w:t>
                      </w:r>
                      <w:proofErr w:type="spellEnd"/>
                      <w:r w:rsidRPr="003909BE">
                        <w:rPr>
                          <w:rFonts w:ascii="Helios" w:hAnsi="Helios"/>
                          <w:sz w:val="12"/>
                          <w:szCs w:val="12"/>
                        </w:rPr>
                        <w:t>-1.</w:t>
                      </w:r>
                      <w:proofErr w:type="spellStart"/>
                      <w:r w:rsidRPr="0034173B">
                        <w:rPr>
                          <w:rFonts w:ascii="Helios" w:hAnsi="Helios"/>
                          <w:sz w:val="12"/>
                          <w:szCs w:val="12"/>
                          <w:lang w:val="en-US"/>
                        </w:rPr>
                        <w:t>ru</w:t>
                      </w:r>
                      <w:proofErr w:type="spellEnd"/>
                      <w:r w:rsidRPr="003909BE">
                        <w:rPr>
                          <w:rFonts w:ascii="Helios" w:hAnsi="Helios"/>
                          <w:sz w:val="12"/>
                          <w:szCs w:val="12"/>
                        </w:rPr>
                        <w:t xml:space="preserve">, </w:t>
                      </w:r>
                      <w:r w:rsidRPr="0034173B">
                        <w:rPr>
                          <w:rFonts w:ascii="Helios" w:hAnsi="Helios"/>
                          <w:sz w:val="12"/>
                          <w:szCs w:val="12"/>
                          <w:lang w:val="en-US"/>
                        </w:rPr>
                        <w:t>http</w:t>
                      </w:r>
                      <w:r w:rsidRPr="003909BE">
                        <w:rPr>
                          <w:rFonts w:ascii="Helios" w:hAnsi="Helios"/>
                          <w:sz w:val="12"/>
                          <w:szCs w:val="12"/>
                        </w:rPr>
                        <w:t>://</w:t>
                      </w:r>
                      <w:r w:rsidRPr="0034173B">
                        <w:rPr>
                          <w:rFonts w:ascii="Helios" w:hAnsi="Helios"/>
                          <w:sz w:val="12"/>
                          <w:szCs w:val="12"/>
                          <w:lang w:val="en-US"/>
                        </w:rPr>
                        <w:t>www</w:t>
                      </w:r>
                      <w:r w:rsidRPr="003909BE">
                        <w:rPr>
                          <w:rFonts w:ascii="Helios" w:hAnsi="Helios"/>
                          <w:sz w:val="12"/>
                          <w:szCs w:val="12"/>
                        </w:rPr>
                        <w:t>.</w:t>
                      </w:r>
                      <w:proofErr w:type="spellStart"/>
                      <w:r w:rsidRPr="0034173B">
                        <w:rPr>
                          <w:rFonts w:ascii="Helios" w:hAnsi="Helios"/>
                          <w:sz w:val="12"/>
                          <w:szCs w:val="12"/>
                          <w:lang w:val="en-US"/>
                        </w:rPr>
                        <w:t>mrsk</w:t>
                      </w:r>
                      <w:proofErr w:type="spellEnd"/>
                      <w:r w:rsidRPr="003909BE">
                        <w:rPr>
                          <w:rFonts w:ascii="Helios" w:hAnsi="Helios"/>
                          <w:sz w:val="12"/>
                          <w:szCs w:val="12"/>
                        </w:rPr>
                        <w:t>-1.</w:t>
                      </w:r>
                      <w:proofErr w:type="spellStart"/>
                      <w:r w:rsidRPr="0034173B">
                        <w:rPr>
                          <w:rFonts w:ascii="Helios" w:hAnsi="Helios"/>
                          <w:sz w:val="12"/>
                          <w:szCs w:val="12"/>
                          <w:lang w:val="en-US"/>
                        </w:rPr>
                        <w:t>ru</w:t>
                      </w:r>
                      <w:proofErr w:type="spellEnd"/>
                    </w:p>
                    <w:p w14:paraId="0737EAB7" w14:textId="49D816FD" w:rsidR="003909BE" w:rsidRPr="00AB00BF" w:rsidRDefault="003909BE" w:rsidP="007F1DD5">
                      <w:pPr>
                        <w:ind w:right="-23"/>
                        <w:rPr>
                          <w:rFonts w:ascii="Helios" w:hAnsi="Helios"/>
                          <w:sz w:val="12"/>
                          <w:szCs w:val="12"/>
                        </w:rPr>
                      </w:pPr>
                    </w:p>
                  </w:txbxContent>
                </v:textbox>
                <w10:wrap type="square" anchorx="margin"/>
              </v:shape>
            </w:pict>
          </mc:Fallback>
        </mc:AlternateContent>
      </w:r>
      <w:r w:rsidRPr="003C47E7">
        <w:rPr>
          <w:noProof/>
        </w:rPr>
        <w:drawing>
          <wp:inline distT="0" distB="0" distL="0" distR="0" wp14:anchorId="1521965D" wp14:editId="4492309F">
            <wp:extent cx="3623310" cy="466090"/>
            <wp:effectExtent l="0" t="0" r="0" b="0"/>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23310" cy="466090"/>
                    </a:xfrm>
                    <a:prstGeom prst="rect">
                      <a:avLst/>
                    </a:prstGeom>
                    <a:noFill/>
                    <a:ln>
                      <a:noFill/>
                    </a:ln>
                  </pic:spPr>
                </pic:pic>
              </a:graphicData>
            </a:graphic>
          </wp:inline>
        </w:drawing>
      </w:r>
    </w:p>
    <w:p w14:paraId="4D05129C" w14:textId="77777777" w:rsidR="007F1DD5" w:rsidRPr="003C47E7" w:rsidRDefault="007F1DD5" w:rsidP="007F1DD5">
      <w:pPr>
        <w:pStyle w:val="afffffe"/>
        <w:suppressAutoHyphens/>
        <w:jc w:val="center"/>
        <w:rPr>
          <w:rFonts w:ascii="Times New Roman" w:hAnsi="Times New Roman" w:cs="Times New Roman"/>
          <w:spacing w:val="4"/>
          <w:lang w:val="en-US"/>
        </w:rPr>
      </w:pPr>
    </w:p>
    <w:p w14:paraId="56A7B85F" w14:textId="77777777" w:rsidR="007F1DD5" w:rsidRPr="003C47E7" w:rsidRDefault="007F1DD5" w:rsidP="007F1DD5">
      <w:pPr>
        <w:ind w:left="5670"/>
        <w:jc w:val="center"/>
        <w:rPr>
          <w:lang w:val="en-US"/>
        </w:rPr>
      </w:pPr>
    </w:p>
    <w:p w14:paraId="7B58FC36" w14:textId="77777777" w:rsidR="007F1DD5" w:rsidRPr="003C47E7" w:rsidRDefault="007F1DD5" w:rsidP="007F1DD5">
      <w:pPr>
        <w:jc w:val="center"/>
        <w:rPr>
          <w:noProof/>
          <w:lang w:val="en-US"/>
        </w:rPr>
      </w:pPr>
    </w:p>
    <w:p w14:paraId="1FD08C72" w14:textId="77777777" w:rsidR="007F1DD5" w:rsidRPr="003C47E7" w:rsidRDefault="007F1DD5" w:rsidP="007F1DD5">
      <w:pPr>
        <w:ind w:left="5670"/>
        <w:jc w:val="center"/>
      </w:pPr>
    </w:p>
    <w:p w14:paraId="1EA8A963" w14:textId="77777777" w:rsidR="007F1DD5" w:rsidRPr="003C47E7" w:rsidRDefault="007F1DD5" w:rsidP="007F1DD5">
      <w:pPr>
        <w:ind w:left="5670"/>
        <w:jc w:val="center"/>
      </w:pPr>
    </w:p>
    <w:p w14:paraId="477708BE" w14:textId="77777777" w:rsidR="007F1DD5" w:rsidRPr="003C47E7" w:rsidRDefault="007F1DD5" w:rsidP="007F1DD5">
      <w:pPr>
        <w:ind w:left="5670"/>
        <w:jc w:val="center"/>
      </w:pPr>
      <w:r w:rsidRPr="003C47E7">
        <w:t>УТВЕРЖДАЮ:</w:t>
      </w:r>
    </w:p>
    <w:p w14:paraId="6E491B25" w14:textId="77777777" w:rsidR="003909BE" w:rsidRPr="008D53BF" w:rsidRDefault="003909BE" w:rsidP="003909BE">
      <w:pPr>
        <w:widowControl w:val="0"/>
        <w:ind w:firstLine="400"/>
        <w:jc w:val="right"/>
        <w:rPr>
          <w:bCs/>
        </w:rPr>
      </w:pPr>
      <w:r w:rsidRPr="008D53BF">
        <w:t xml:space="preserve">Председатель </w:t>
      </w:r>
      <w:r w:rsidRPr="002124A9">
        <w:t xml:space="preserve">закупочной </w:t>
      </w:r>
      <w:r w:rsidRPr="008D53BF">
        <w:t>комиссии -</w:t>
      </w:r>
    </w:p>
    <w:p w14:paraId="05A34E6F" w14:textId="77777777" w:rsidR="003909BE" w:rsidRPr="008D53BF" w:rsidRDefault="003909BE" w:rsidP="003909BE">
      <w:pPr>
        <w:widowControl w:val="0"/>
        <w:ind w:firstLine="400"/>
        <w:jc w:val="right"/>
        <w:rPr>
          <w:bCs/>
        </w:rPr>
      </w:pPr>
      <w:r w:rsidRPr="008D53BF">
        <w:t>заместитель генерального директора - директор</w:t>
      </w:r>
    </w:p>
    <w:p w14:paraId="6504B2B1" w14:textId="77777777" w:rsidR="003909BE" w:rsidRPr="008D53BF" w:rsidRDefault="003909BE" w:rsidP="003909BE">
      <w:pPr>
        <w:widowControl w:val="0"/>
        <w:ind w:firstLine="400"/>
        <w:jc w:val="right"/>
        <w:rPr>
          <w:bCs/>
        </w:rPr>
      </w:pPr>
      <w:r w:rsidRPr="008D53BF">
        <w:t xml:space="preserve">                                                                    филиала ПАО «МРСК Центра» - «Костромаэнерго»</w:t>
      </w:r>
    </w:p>
    <w:p w14:paraId="00481D40" w14:textId="77777777" w:rsidR="003909BE" w:rsidRPr="008D53BF" w:rsidRDefault="003909BE" w:rsidP="003909BE">
      <w:pPr>
        <w:jc w:val="right"/>
        <w:rPr>
          <w:highlight w:val="yellow"/>
        </w:rPr>
      </w:pPr>
    </w:p>
    <w:p w14:paraId="6996D7C5" w14:textId="77777777" w:rsidR="003909BE" w:rsidRPr="008D53BF" w:rsidRDefault="003909BE" w:rsidP="003909BE">
      <w:pPr>
        <w:jc w:val="right"/>
      </w:pPr>
      <w:r w:rsidRPr="008D53BF">
        <w:t xml:space="preserve">____________________ </w:t>
      </w:r>
      <w:r>
        <w:t>Д</w:t>
      </w:r>
      <w:r w:rsidRPr="008D53BF">
        <w:t>.</w:t>
      </w:r>
      <w:r>
        <w:t>П</w:t>
      </w:r>
      <w:r w:rsidRPr="008D53BF">
        <w:t xml:space="preserve">. </w:t>
      </w:r>
      <w:r>
        <w:t>Прохоров</w:t>
      </w:r>
    </w:p>
    <w:p w14:paraId="5AE09142" w14:textId="77777777" w:rsidR="003909BE" w:rsidRPr="003C47E7" w:rsidRDefault="003909BE" w:rsidP="003909BE">
      <w:pPr>
        <w:jc w:val="right"/>
      </w:pPr>
    </w:p>
    <w:p w14:paraId="74318064" w14:textId="77777777" w:rsidR="003909BE" w:rsidRPr="003C47E7" w:rsidRDefault="003909BE" w:rsidP="003909BE">
      <w:pPr>
        <w:ind w:left="5670"/>
        <w:jc w:val="right"/>
      </w:pPr>
      <w:r w:rsidRPr="003C47E7">
        <w:t xml:space="preserve"> «____» ___________________ 2019 г.</w:t>
      </w:r>
    </w:p>
    <w:p w14:paraId="2500C355" w14:textId="45A1E132" w:rsidR="007F1DD5" w:rsidRPr="003C47E7" w:rsidRDefault="007F1DD5" w:rsidP="007F1DD5">
      <w:pPr>
        <w:ind w:left="5670"/>
        <w:jc w:val="right"/>
      </w:pP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7777777" w:rsidR="007F1DD5" w:rsidRPr="003C47E7" w:rsidRDefault="007F1DD5" w:rsidP="007F1DD5">
      <w:pPr>
        <w:snapToGrid w:val="0"/>
        <w:ind w:left="6804"/>
        <w:jc w:val="left"/>
        <w:rPr>
          <w:bCs/>
          <w:color w:val="000000"/>
        </w:rPr>
      </w:pPr>
      <w:r w:rsidRPr="003C47E7">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proofErr w:type="gramStart"/>
      <w:r>
        <w:rPr>
          <w:b/>
          <w:bCs/>
        </w:rPr>
        <w:t>УЧАСТНИКАМИ</w:t>
      </w:r>
      <w:proofErr w:type="gramEnd"/>
      <w:r>
        <w:rPr>
          <w:b/>
          <w:bCs/>
        </w:rPr>
        <w:t xml:space="preserve"> КОТОРОГО МОГУТ БЫТЬ ТОЛЬКО СУБЪЕКТЫ МАЛОГО И СРЕДНЕГО ПРЕДПРИНИМАТЕЛЬСТВА</w:t>
      </w:r>
    </w:p>
    <w:p w14:paraId="69D69045" w14:textId="42BA93D2" w:rsidR="007F1DD5" w:rsidRPr="008316C3" w:rsidRDefault="007F1DD5" w:rsidP="007F1DD5">
      <w:pPr>
        <w:spacing w:after="120"/>
        <w:jc w:val="center"/>
        <w:rPr>
          <w:b/>
          <w:bCs/>
        </w:rPr>
      </w:pPr>
      <w:r w:rsidRPr="00656184">
        <w:rPr>
          <w:bCs/>
        </w:rPr>
        <w:t xml:space="preserve">на право заключения </w:t>
      </w:r>
      <w:proofErr w:type="gramStart"/>
      <w:r w:rsidR="003909BE" w:rsidRPr="00EF1BB0">
        <w:t>Договора</w:t>
      </w:r>
      <w:proofErr w:type="gramEnd"/>
      <w:r w:rsidR="003909BE" w:rsidRPr="00EF1BB0">
        <w:t xml:space="preserve"> на </w:t>
      </w:r>
      <w:r w:rsidR="003909BE">
        <w:tab/>
      </w:r>
      <w:r w:rsidR="003909BE">
        <w:rPr>
          <w:snapToGrid w:val="0"/>
        </w:rPr>
        <w:t>в</w:t>
      </w:r>
      <w:r w:rsidR="003909BE" w:rsidRPr="0079511E">
        <w:rPr>
          <w:iCs/>
        </w:rPr>
        <w:t>ыполнение подрядных работ под нужды оказания дополнительных услуг</w:t>
      </w:r>
      <w:r w:rsidR="003909BE" w:rsidRPr="0079511E">
        <w:rPr>
          <w:snapToGrid w:val="0"/>
        </w:rPr>
        <w:t xml:space="preserve"> для нужд ПАО «МРСК Центра» (филиала </w:t>
      </w:r>
      <w:r w:rsidR="003909BE" w:rsidRPr="0079511E">
        <w:t>«Костромаэнерго»</w:t>
      </w:r>
      <w:r w:rsidR="003909BE" w:rsidRPr="0079511E">
        <w:rPr>
          <w:snapToGrid w:val="0"/>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05E37F39"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3909BE" w:rsidRPr="002D4927">
        <w:t>Кострома</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3392759"/>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4FE4F3FF" w14:textId="77777777" w:rsidR="00E8142A" w:rsidRPr="00E8142A" w:rsidRDefault="00457C39">
      <w:pPr>
        <w:pStyle w:val="13"/>
        <w:tabs>
          <w:tab w:val="right" w:leader="dot" w:pos="10195"/>
        </w:tabs>
        <w:rPr>
          <w:rFonts w:asciiTheme="minorHAnsi" w:eastAsiaTheme="minorEastAsia" w:hAnsiTheme="minorHAnsi" w:cstheme="minorBidi"/>
          <w:b w:val="0"/>
          <w:bCs w:val="0"/>
          <w:caps w:val="0"/>
          <w:noProof/>
          <w:sz w:val="18"/>
          <w:szCs w:val="18"/>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3392759" w:history="1">
        <w:r w:rsidR="00E8142A" w:rsidRPr="00E8142A">
          <w:rPr>
            <w:rStyle w:val="aff7"/>
            <w:noProof/>
            <w:sz w:val="18"/>
            <w:szCs w:val="18"/>
          </w:rPr>
          <w:t>СОДЕРЖАНИЕ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_Toc3392759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w:t>
        </w:r>
        <w:r w:rsidR="00E8142A" w:rsidRPr="00E8142A">
          <w:rPr>
            <w:noProof/>
            <w:webHidden/>
            <w:sz w:val="18"/>
            <w:szCs w:val="18"/>
          </w:rPr>
          <w:fldChar w:fldCharType="end"/>
        </w:r>
      </w:hyperlink>
    </w:p>
    <w:p w14:paraId="1D716052" w14:textId="77777777" w:rsidR="00E8142A" w:rsidRPr="00E8142A" w:rsidRDefault="004B7093">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0" w:history="1">
        <w:r w:rsidR="00E8142A" w:rsidRPr="00E8142A">
          <w:rPr>
            <w:rStyle w:val="aff7"/>
            <w:noProof/>
            <w:sz w:val="18"/>
            <w:szCs w:val="18"/>
          </w:rPr>
          <w:t>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w:t>
        </w:r>
        <w:r w:rsidR="00E8142A" w:rsidRPr="00E8142A">
          <w:rPr>
            <w:noProof/>
            <w:webHidden/>
            <w:sz w:val="18"/>
            <w:szCs w:val="18"/>
          </w:rPr>
          <w:fldChar w:fldCharType="end"/>
        </w:r>
      </w:hyperlink>
    </w:p>
    <w:p w14:paraId="2188E5BC" w14:textId="77777777" w:rsidR="00E8142A" w:rsidRPr="00E8142A" w:rsidRDefault="004B7093">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1" w:history="1">
        <w:r w:rsidR="00E8142A" w:rsidRPr="00E8142A">
          <w:rPr>
            <w:rStyle w:val="aff7"/>
            <w:noProof/>
            <w:sz w:val="18"/>
            <w:szCs w:val="18"/>
          </w:rPr>
          <w:t>1.</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w:t>
        </w:r>
        <w:r w:rsidR="00E8142A" w:rsidRPr="00E8142A">
          <w:rPr>
            <w:noProof/>
            <w:webHidden/>
            <w:sz w:val="18"/>
            <w:szCs w:val="18"/>
          </w:rPr>
          <w:fldChar w:fldCharType="end"/>
        </w:r>
      </w:hyperlink>
    </w:p>
    <w:p w14:paraId="1BE21CC3" w14:textId="77777777" w:rsidR="00E8142A" w:rsidRPr="00E8142A" w:rsidRDefault="004B70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2" w:history="1">
        <w:r w:rsidR="00E8142A" w:rsidRPr="00E8142A">
          <w:rPr>
            <w:rStyle w:val="aff7"/>
            <w:noProof/>
            <w:sz w:val="18"/>
            <w:szCs w:val="18"/>
          </w:rPr>
          <w:t>1.1.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Правовой статус документов</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w:t>
        </w:r>
        <w:r w:rsidR="00E8142A" w:rsidRPr="00E8142A">
          <w:rPr>
            <w:noProof/>
            <w:webHidden/>
            <w:sz w:val="18"/>
            <w:szCs w:val="18"/>
          </w:rPr>
          <w:fldChar w:fldCharType="end"/>
        </w:r>
      </w:hyperlink>
    </w:p>
    <w:p w14:paraId="4C7638E9" w14:textId="77777777" w:rsidR="00E8142A" w:rsidRPr="00E8142A" w:rsidRDefault="004B70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3" w:history="1">
        <w:r w:rsidR="00E8142A" w:rsidRPr="00E8142A">
          <w:rPr>
            <w:rStyle w:val="aff7"/>
            <w:noProof/>
            <w:sz w:val="18"/>
            <w:szCs w:val="18"/>
          </w:rPr>
          <w:t>1.2.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Заказчик, предмет и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w:t>
        </w:r>
        <w:r w:rsidR="00E8142A" w:rsidRPr="00E8142A">
          <w:rPr>
            <w:noProof/>
            <w:webHidden/>
            <w:sz w:val="18"/>
            <w:szCs w:val="18"/>
          </w:rPr>
          <w:fldChar w:fldCharType="end"/>
        </w:r>
      </w:hyperlink>
    </w:p>
    <w:p w14:paraId="6E7214D7" w14:textId="77777777" w:rsidR="00E8142A" w:rsidRPr="00E8142A" w:rsidRDefault="004B70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4" w:history="1">
        <w:r w:rsidR="00E8142A" w:rsidRPr="00E8142A">
          <w:rPr>
            <w:rStyle w:val="aff7"/>
            <w:noProof/>
            <w:sz w:val="18"/>
            <w:szCs w:val="18"/>
          </w:rPr>
          <w:t>1.3.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Начальная (максимальная) цена договора (цена лота)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4</w:t>
        </w:r>
        <w:r w:rsidR="00E8142A" w:rsidRPr="00E8142A">
          <w:rPr>
            <w:noProof/>
            <w:webHidden/>
            <w:sz w:val="18"/>
            <w:szCs w:val="18"/>
          </w:rPr>
          <w:fldChar w:fldCharType="end"/>
        </w:r>
      </w:hyperlink>
    </w:p>
    <w:p w14:paraId="29965FE9" w14:textId="77777777" w:rsidR="00E8142A" w:rsidRPr="00E8142A" w:rsidRDefault="004B70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5" w:history="1">
        <w:r w:rsidR="00E8142A" w:rsidRPr="00E8142A">
          <w:rPr>
            <w:rStyle w:val="aff7"/>
            <w:noProof/>
            <w:sz w:val="18"/>
            <w:szCs w:val="18"/>
          </w:rPr>
          <w:t>1.4.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участникам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4</w:t>
        </w:r>
        <w:r w:rsidR="00E8142A" w:rsidRPr="00E8142A">
          <w:rPr>
            <w:noProof/>
            <w:webHidden/>
            <w:sz w:val="18"/>
            <w:szCs w:val="18"/>
          </w:rPr>
          <w:fldChar w:fldCharType="end"/>
        </w:r>
      </w:hyperlink>
    </w:p>
    <w:p w14:paraId="08EA4564" w14:textId="77777777" w:rsidR="00E8142A" w:rsidRPr="00E8142A" w:rsidRDefault="004B70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6" w:history="1">
        <w:r w:rsidR="00E8142A" w:rsidRPr="00E8142A">
          <w:rPr>
            <w:rStyle w:val="aff7"/>
            <w:noProof/>
            <w:sz w:val="18"/>
            <w:szCs w:val="18"/>
          </w:rPr>
          <w:t>1.5.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Участие в закупке коллективных участников (группы лиц)</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4</w:t>
        </w:r>
        <w:r w:rsidR="00E8142A" w:rsidRPr="00E8142A">
          <w:rPr>
            <w:noProof/>
            <w:webHidden/>
            <w:sz w:val="18"/>
            <w:szCs w:val="18"/>
          </w:rPr>
          <w:fldChar w:fldCharType="end"/>
        </w:r>
      </w:hyperlink>
    </w:p>
    <w:p w14:paraId="1E74B558" w14:textId="77777777" w:rsidR="00E8142A" w:rsidRPr="00E8142A" w:rsidRDefault="004B70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7" w:history="1">
        <w:r w:rsidR="00E8142A" w:rsidRPr="00E8142A">
          <w:rPr>
            <w:rStyle w:val="aff7"/>
            <w:noProof/>
            <w:sz w:val="18"/>
            <w:szCs w:val="18"/>
          </w:rPr>
          <w:t>1.6.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Привлечение соисполнителей (субподрядчиков) к исполнению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6</w:t>
        </w:r>
        <w:r w:rsidR="00E8142A" w:rsidRPr="00E8142A">
          <w:rPr>
            <w:noProof/>
            <w:webHidden/>
            <w:sz w:val="18"/>
            <w:szCs w:val="18"/>
          </w:rPr>
          <w:fldChar w:fldCharType="end"/>
        </w:r>
      </w:hyperlink>
    </w:p>
    <w:p w14:paraId="7E5DA44B" w14:textId="77777777" w:rsidR="00E8142A" w:rsidRPr="00E8142A" w:rsidRDefault="004B70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8" w:history="1">
        <w:r w:rsidR="00E8142A" w:rsidRPr="00E8142A">
          <w:rPr>
            <w:rStyle w:val="aff7"/>
            <w:noProof/>
            <w:sz w:val="18"/>
            <w:szCs w:val="18"/>
          </w:rPr>
          <w:t>1.7.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Расходы на участие в закупке и при заключении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7</w:t>
        </w:r>
        <w:r w:rsidR="00E8142A" w:rsidRPr="00E8142A">
          <w:rPr>
            <w:noProof/>
            <w:webHidden/>
            <w:sz w:val="18"/>
            <w:szCs w:val="18"/>
          </w:rPr>
          <w:fldChar w:fldCharType="end"/>
        </w:r>
      </w:hyperlink>
    </w:p>
    <w:p w14:paraId="6974BB58" w14:textId="77777777" w:rsidR="00E8142A" w:rsidRPr="00E8142A" w:rsidRDefault="004B70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9" w:history="1">
        <w:r w:rsidR="00E8142A" w:rsidRPr="00E8142A">
          <w:rPr>
            <w:rStyle w:val="aff7"/>
            <w:noProof/>
            <w:sz w:val="18"/>
            <w:szCs w:val="18"/>
          </w:rPr>
          <w:t>1.8.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7</w:t>
        </w:r>
        <w:r w:rsidR="00E8142A" w:rsidRPr="00E8142A">
          <w:rPr>
            <w:noProof/>
            <w:webHidden/>
            <w:sz w:val="18"/>
            <w:szCs w:val="18"/>
          </w:rPr>
          <w:fldChar w:fldCharType="end"/>
        </w:r>
      </w:hyperlink>
    </w:p>
    <w:p w14:paraId="3E44009A" w14:textId="77777777" w:rsidR="00E8142A" w:rsidRPr="00E8142A" w:rsidRDefault="004B7093">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0" w:history="1">
        <w:r w:rsidR="00E8142A" w:rsidRPr="00E8142A">
          <w:rPr>
            <w:rStyle w:val="aff7"/>
            <w:noProof/>
            <w:sz w:val="18"/>
            <w:szCs w:val="18"/>
          </w:rPr>
          <w:t>2.</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ДОКУМЕНТАЦИЯ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8</w:t>
        </w:r>
        <w:r w:rsidR="00E8142A" w:rsidRPr="00E8142A">
          <w:rPr>
            <w:noProof/>
            <w:webHidden/>
            <w:sz w:val="18"/>
            <w:szCs w:val="18"/>
          </w:rPr>
          <w:fldChar w:fldCharType="end"/>
        </w:r>
      </w:hyperlink>
    </w:p>
    <w:p w14:paraId="51D7E16C" w14:textId="77777777" w:rsidR="00E8142A" w:rsidRPr="00E8142A" w:rsidRDefault="004B70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1" w:history="1">
        <w:r w:rsidR="00E8142A" w:rsidRPr="00E8142A">
          <w:rPr>
            <w:rStyle w:val="aff7"/>
            <w:noProof/>
            <w:sz w:val="18"/>
            <w:szCs w:val="18"/>
          </w:rPr>
          <w:t>2.1.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8</w:t>
        </w:r>
        <w:r w:rsidR="00E8142A" w:rsidRPr="00E8142A">
          <w:rPr>
            <w:noProof/>
            <w:webHidden/>
            <w:sz w:val="18"/>
            <w:szCs w:val="18"/>
          </w:rPr>
          <w:fldChar w:fldCharType="end"/>
        </w:r>
      </w:hyperlink>
    </w:p>
    <w:p w14:paraId="61EFBF07" w14:textId="77777777" w:rsidR="00E8142A" w:rsidRPr="00E8142A" w:rsidRDefault="004B70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2" w:history="1">
        <w:r w:rsidR="00E8142A" w:rsidRPr="00E8142A">
          <w:rPr>
            <w:rStyle w:val="aff7"/>
            <w:noProof/>
            <w:sz w:val="18"/>
            <w:szCs w:val="18"/>
          </w:rPr>
          <w:t>2.2.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Разъяснение положений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458064BB" w14:textId="77777777" w:rsidR="00E8142A" w:rsidRPr="00E8142A" w:rsidRDefault="004B70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3" w:history="1">
        <w:r w:rsidR="00E8142A" w:rsidRPr="00E8142A">
          <w:rPr>
            <w:rStyle w:val="aff7"/>
            <w:noProof/>
            <w:sz w:val="18"/>
            <w:szCs w:val="18"/>
          </w:rPr>
          <w:t>2.3.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Внесение изменений в извещение о закупке и/или документацию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69A53711" w14:textId="77777777" w:rsidR="00E8142A" w:rsidRPr="00E8142A" w:rsidRDefault="004B70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4" w:history="1">
        <w:r w:rsidR="00E8142A" w:rsidRPr="00E8142A">
          <w:rPr>
            <w:rStyle w:val="aff7"/>
            <w:noProof/>
            <w:sz w:val="18"/>
            <w:szCs w:val="18"/>
          </w:rPr>
          <w:t>2.4.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Отмена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023E7EEA" w14:textId="77777777" w:rsidR="00E8142A" w:rsidRPr="00E8142A" w:rsidRDefault="004B7093">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5" w:history="1">
        <w:r w:rsidR="00E8142A" w:rsidRPr="00E8142A">
          <w:rPr>
            <w:rStyle w:val="aff7"/>
            <w:noProof/>
            <w:sz w:val="18"/>
            <w:szCs w:val="18"/>
          </w:rPr>
          <w:t>3.</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ТРЕБОВАНИЯ К СОДЕРЖАНИЮ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32979486" w14:textId="77777777" w:rsidR="00E8142A" w:rsidRPr="00E8142A" w:rsidRDefault="004B70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6" w:history="1">
        <w:r w:rsidR="00E8142A" w:rsidRPr="00E8142A">
          <w:rPr>
            <w:rStyle w:val="aff7"/>
            <w:noProof/>
            <w:sz w:val="18"/>
            <w:szCs w:val="18"/>
          </w:rPr>
          <w:t>3.1.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оформлению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7C29B763" w14:textId="77777777" w:rsidR="00E8142A" w:rsidRPr="00E8142A" w:rsidRDefault="004B70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7" w:history="1">
        <w:r w:rsidR="00E8142A" w:rsidRPr="00E8142A">
          <w:rPr>
            <w:rStyle w:val="aff7"/>
            <w:noProof/>
            <w:sz w:val="18"/>
            <w:szCs w:val="18"/>
          </w:rPr>
          <w:t>3.2.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Язык документов, входящих в состав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11</w:t>
        </w:r>
        <w:r w:rsidR="00E8142A" w:rsidRPr="00E8142A">
          <w:rPr>
            <w:noProof/>
            <w:webHidden/>
            <w:sz w:val="18"/>
            <w:szCs w:val="18"/>
          </w:rPr>
          <w:fldChar w:fldCharType="end"/>
        </w:r>
      </w:hyperlink>
    </w:p>
    <w:p w14:paraId="676D5895" w14:textId="77777777" w:rsidR="00E8142A" w:rsidRPr="00E8142A" w:rsidRDefault="004B70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8" w:history="1">
        <w:r w:rsidR="00E8142A" w:rsidRPr="00E8142A">
          <w:rPr>
            <w:rStyle w:val="aff7"/>
            <w:noProof/>
            <w:sz w:val="18"/>
            <w:szCs w:val="18"/>
          </w:rPr>
          <w:t>3.3.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валюте заявки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11</w:t>
        </w:r>
        <w:r w:rsidR="00E8142A" w:rsidRPr="00E8142A">
          <w:rPr>
            <w:noProof/>
            <w:webHidden/>
            <w:sz w:val="18"/>
            <w:szCs w:val="18"/>
          </w:rPr>
          <w:fldChar w:fldCharType="end"/>
        </w:r>
      </w:hyperlink>
    </w:p>
    <w:p w14:paraId="68EC43A3" w14:textId="77777777" w:rsidR="00E8142A" w:rsidRPr="00E8142A" w:rsidRDefault="004B70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9" w:history="1">
        <w:r w:rsidR="00E8142A" w:rsidRPr="00E8142A">
          <w:rPr>
            <w:rStyle w:val="aff7"/>
            <w:noProof/>
            <w:sz w:val="18"/>
            <w:szCs w:val="18"/>
          </w:rPr>
          <w:t>3.4.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составу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11</w:t>
        </w:r>
        <w:r w:rsidR="00E8142A" w:rsidRPr="00E8142A">
          <w:rPr>
            <w:noProof/>
            <w:webHidden/>
            <w:sz w:val="18"/>
            <w:szCs w:val="18"/>
          </w:rPr>
          <w:fldChar w:fldCharType="end"/>
        </w:r>
      </w:hyperlink>
    </w:p>
    <w:p w14:paraId="4AEBB98D" w14:textId="77777777" w:rsidR="00E8142A" w:rsidRPr="00E8142A" w:rsidRDefault="004B70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0" w:history="1">
        <w:r w:rsidR="00E8142A" w:rsidRPr="00E8142A">
          <w:rPr>
            <w:rStyle w:val="aff7"/>
            <w:noProof/>
            <w:sz w:val="18"/>
            <w:szCs w:val="18"/>
          </w:rPr>
          <w:t>3.5.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описанию предложения участника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12</w:t>
        </w:r>
        <w:r w:rsidR="00E8142A" w:rsidRPr="00E8142A">
          <w:rPr>
            <w:noProof/>
            <w:webHidden/>
            <w:sz w:val="18"/>
            <w:szCs w:val="18"/>
          </w:rPr>
          <w:fldChar w:fldCharType="end"/>
        </w:r>
      </w:hyperlink>
    </w:p>
    <w:p w14:paraId="503A414B" w14:textId="77777777" w:rsidR="00E8142A" w:rsidRPr="00E8142A" w:rsidRDefault="004B70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1" w:history="1">
        <w:r w:rsidR="00E8142A" w:rsidRPr="00E8142A">
          <w:rPr>
            <w:rStyle w:val="aff7"/>
            <w:noProof/>
            <w:sz w:val="18"/>
            <w:szCs w:val="18"/>
          </w:rPr>
          <w:t>3.6.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обеспечению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13</w:t>
        </w:r>
        <w:r w:rsidR="00E8142A" w:rsidRPr="00E8142A">
          <w:rPr>
            <w:noProof/>
            <w:webHidden/>
            <w:sz w:val="18"/>
            <w:szCs w:val="18"/>
          </w:rPr>
          <w:fldChar w:fldCharType="end"/>
        </w:r>
      </w:hyperlink>
    </w:p>
    <w:p w14:paraId="65E7C9BD" w14:textId="77777777" w:rsidR="00E8142A" w:rsidRPr="00E8142A" w:rsidRDefault="004B7093">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2" w:history="1">
        <w:r w:rsidR="00E8142A" w:rsidRPr="00E8142A">
          <w:rPr>
            <w:rStyle w:val="aff7"/>
            <w:noProof/>
            <w:sz w:val="18"/>
            <w:szCs w:val="18"/>
          </w:rPr>
          <w:t>4.</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ПОДАЧА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08333C4B" w14:textId="77777777" w:rsidR="00E8142A" w:rsidRPr="00E8142A" w:rsidRDefault="004B70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3" w:history="1">
        <w:r w:rsidR="00E8142A" w:rsidRPr="00E8142A">
          <w:rPr>
            <w:rStyle w:val="aff7"/>
            <w:noProof/>
            <w:sz w:val="18"/>
            <w:szCs w:val="18"/>
          </w:rPr>
          <w:t>4.1.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Порядок, место, дата начала и дата окончания срока подачи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309CBA8D" w14:textId="77777777" w:rsidR="00E8142A" w:rsidRPr="00E8142A" w:rsidRDefault="004B70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4" w:history="1">
        <w:r w:rsidR="00E8142A" w:rsidRPr="00E8142A">
          <w:rPr>
            <w:rStyle w:val="aff7"/>
            <w:noProof/>
            <w:sz w:val="18"/>
            <w:szCs w:val="18"/>
          </w:rPr>
          <w:t>4.2.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Изменения и отзыв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07AD7AA2" w14:textId="77777777" w:rsidR="00E8142A" w:rsidRPr="00E8142A" w:rsidRDefault="004B7093">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5" w:history="1">
        <w:r w:rsidR="00E8142A" w:rsidRPr="00E8142A">
          <w:rPr>
            <w:rStyle w:val="aff7"/>
            <w:noProof/>
            <w:sz w:val="18"/>
            <w:szCs w:val="18"/>
          </w:rPr>
          <w:t>5.</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КВАЛИФИКАЦИОННОГО ОТБОРА УЧАСТНИКОВ ЗАПРОСА ПРЕДЛОЖНИЙ</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2546504D" w14:textId="77777777" w:rsidR="00E8142A" w:rsidRPr="00E8142A" w:rsidRDefault="004B70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6" w:history="1">
        <w:r w:rsidR="00E8142A" w:rsidRPr="00E8142A">
          <w:rPr>
            <w:rStyle w:val="aff7"/>
            <w:noProof/>
            <w:sz w:val="18"/>
            <w:szCs w:val="18"/>
          </w:rPr>
          <w:t>5.1.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Проведение квалификационного отбора участников запроса предложения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15835D56" w14:textId="77777777" w:rsidR="00E8142A" w:rsidRPr="00E8142A" w:rsidRDefault="004B7093">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7" w:history="1">
        <w:r w:rsidR="00E8142A" w:rsidRPr="00E8142A">
          <w:rPr>
            <w:rStyle w:val="aff7"/>
            <w:noProof/>
            <w:sz w:val="18"/>
            <w:szCs w:val="18"/>
          </w:rPr>
          <w:t>6.</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РАССМОТРЕНИЯ, ОЦЕНКИ И СОПОСТАВЛЕНИЯ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17</w:t>
        </w:r>
        <w:r w:rsidR="00E8142A" w:rsidRPr="00E8142A">
          <w:rPr>
            <w:noProof/>
            <w:webHidden/>
            <w:sz w:val="18"/>
            <w:szCs w:val="18"/>
          </w:rPr>
          <w:fldChar w:fldCharType="end"/>
        </w:r>
      </w:hyperlink>
    </w:p>
    <w:p w14:paraId="6BA06B08" w14:textId="77777777" w:rsidR="00E8142A" w:rsidRPr="00E8142A" w:rsidRDefault="004B70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8" w:history="1">
        <w:r w:rsidR="00E8142A" w:rsidRPr="00E8142A">
          <w:rPr>
            <w:rStyle w:val="aff7"/>
            <w:noProof/>
            <w:sz w:val="18"/>
            <w:szCs w:val="18"/>
          </w:rPr>
          <w:t>6.1.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Закупочная комиссия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17</w:t>
        </w:r>
        <w:r w:rsidR="00E8142A" w:rsidRPr="00E8142A">
          <w:rPr>
            <w:noProof/>
            <w:webHidden/>
            <w:sz w:val="18"/>
            <w:szCs w:val="18"/>
          </w:rPr>
          <w:fldChar w:fldCharType="end"/>
        </w:r>
      </w:hyperlink>
    </w:p>
    <w:p w14:paraId="0436F3FE" w14:textId="77777777" w:rsidR="00E8142A" w:rsidRPr="00E8142A" w:rsidRDefault="004B70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9" w:history="1">
        <w:r w:rsidR="00E8142A" w:rsidRPr="00E8142A">
          <w:rPr>
            <w:rStyle w:val="aff7"/>
            <w:noProof/>
            <w:sz w:val="18"/>
            <w:szCs w:val="18"/>
          </w:rPr>
          <w:t>6.2.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процедуре рассмотрения, оценки и сопоставления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17</w:t>
        </w:r>
        <w:r w:rsidR="00E8142A" w:rsidRPr="00E8142A">
          <w:rPr>
            <w:noProof/>
            <w:webHidden/>
            <w:sz w:val="18"/>
            <w:szCs w:val="18"/>
          </w:rPr>
          <w:fldChar w:fldCharType="end"/>
        </w:r>
      </w:hyperlink>
    </w:p>
    <w:p w14:paraId="4B3B01E8" w14:textId="77777777" w:rsidR="00E8142A" w:rsidRPr="00E8142A" w:rsidRDefault="004B70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0" w:history="1">
        <w:r w:rsidR="00E8142A" w:rsidRPr="00E8142A">
          <w:rPr>
            <w:rStyle w:val="aff7"/>
            <w:noProof/>
            <w:sz w:val="18"/>
            <w:szCs w:val="18"/>
          </w:rPr>
          <w:t>6.3.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Критерии оценки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18</w:t>
        </w:r>
        <w:r w:rsidR="00E8142A" w:rsidRPr="00E8142A">
          <w:rPr>
            <w:noProof/>
            <w:webHidden/>
            <w:sz w:val="18"/>
            <w:szCs w:val="18"/>
          </w:rPr>
          <w:fldChar w:fldCharType="end"/>
        </w:r>
      </w:hyperlink>
    </w:p>
    <w:p w14:paraId="31C508AF" w14:textId="77777777" w:rsidR="00E8142A" w:rsidRPr="00E8142A" w:rsidRDefault="004B70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1" w:history="1">
        <w:r w:rsidR="00E8142A" w:rsidRPr="00E8142A">
          <w:rPr>
            <w:rStyle w:val="aff7"/>
            <w:noProof/>
            <w:sz w:val="18"/>
            <w:szCs w:val="18"/>
          </w:rPr>
          <w:t>6.4.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первых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19</w:t>
        </w:r>
        <w:r w:rsidR="00E8142A" w:rsidRPr="00E8142A">
          <w:rPr>
            <w:noProof/>
            <w:webHidden/>
            <w:sz w:val="18"/>
            <w:szCs w:val="18"/>
          </w:rPr>
          <w:fldChar w:fldCharType="end"/>
        </w:r>
      </w:hyperlink>
    </w:p>
    <w:p w14:paraId="6EEAEE86" w14:textId="77777777" w:rsidR="00E8142A" w:rsidRPr="00E8142A" w:rsidRDefault="004B70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2" w:history="1">
        <w:r w:rsidR="00E8142A" w:rsidRPr="00E8142A">
          <w:rPr>
            <w:rStyle w:val="aff7"/>
            <w:noProof/>
            <w:sz w:val="18"/>
            <w:szCs w:val="18"/>
          </w:rPr>
          <w:t>6.5.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вторых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19</w:t>
        </w:r>
        <w:r w:rsidR="00E8142A" w:rsidRPr="00E8142A">
          <w:rPr>
            <w:noProof/>
            <w:webHidden/>
            <w:sz w:val="18"/>
            <w:szCs w:val="18"/>
          </w:rPr>
          <w:fldChar w:fldCharType="end"/>
        </w:r>
      </w:hyperlink>
    </w:p>
    <w:p w14:paraId="45CD796C" w14:textId="77777777" w:rsidR="00E8142A" w:rsidRPr="00E8142A" w:rsidRDefault="004B70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3" w:history="1">
        <w:r w:rsidR="00E8142A" w:rsidRPr="00E8142A">
          <w:rPr>
            <w:rStyle w:val="aff7"/>
            <w:noProof/>
            <w:sz w:val="18"/>
            <w:szCs w:val="18"/>
          </w:rPr>
          <w:t>6.6.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ценовых предложений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19</w:t>
        </w:r>
        <w:r w:rsidR="00E8142A" w:rsidRPr="00E8142A">
          <w:rPr>
            <w:noProof/>
            <w:webHidden/>
            <w:sz w:val="18"/>
            <w:szCs w:val="18"/>
          </w:rPr>
          <w:fldChar w:fldCharType="end"/>
        </w:r>
      </w:hyperlink>
    </w:p>
    <w:p w14:paraId="76B8100E" w14:textId="77777777" w:rsidR="00E8142A" w:rsidRPr="00E8142A" w:rsidRDefault="004B70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4" w:history="1">
        <w:r w:rsidR="00E8142A" w:rsidRPr="00E8142A">
          <w:rPr>
            <w:rStyle w:val="aff7"/>
            <w:noProof/>
            <w:sz w:val="18"/>
            <w:szCs w:val="18"/>
          </w:rPr>
          <w:t>6.7.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Признание закупки несостоявшейся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19</w:t>
        </w:r>
        <w:r w:rsidR="00E8142A" w:rsidRPr="00E8142A">
          <w:rPr>
            <w:noProof/>
            <w:webHidden/>
            <w:sz w:val="18"/>
            <w:szCs w:val="18"/>
          </w:rPr>
          <w:fldChar w:fldCharType="end"/>
        </w:r>
      </w:hyperlink>
    </w:p>
    <w:p w14:paraId="0E4CD18A" w14:textId="77777777" w:rsidR="00E8142A" w:rsidRPr="00E8142A" w:rsidRDefault="004B70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5" w:history="1">
        <w:r w:rsidR="00E8142A" w:rsidRPr="00E8142A">
          <w:rPr>
            <w:rStyle w:val="aff7"/>
            <w:noProof/>
            <w:sz w:val="18"/>
            <w:szCs w:val="18"/>
          </w:rPr>
          <w:t>6.8.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Рассмотрение жалоб и обращений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20</w:t>
        </w:r>
        <w:r w:rsidR="00E8142A" w:rsidRPr="00E8142A">
          <w:rPr>
            <w:noProof/>
            <w:webHidden/>
            <w:sz w:val="18"/>
            <w:szCs w:val="18"/>
          </w:rPr>
          <w:fldChar w:fldCharType="end"/>
        </w:r>
      </w:hyperlink>
    </w:p>
    <w:p w14:paraId="340F56B4" w14:textId="77777777" w:rsidR="00E8142A" w:rsidRPr="00E8142A" w:rsidRDefault="004B7093">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96" w:history="1">
        <w:r w:rsidR="00E8142A" w:rsidRPr="00E8142A">
          <w:rPr>
            <w:rStyle w:val="aff7"/>
            <w:noProof/>
            <w:sz w:val="18"/>
            <w:szCs w:val="18"/>
          </w:rPr>
          <w:t>7.</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ЗАКЛЮЧЕНИЕ, 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20</w:t>
        </w:r>
        <w:r w:rsidR="00E8142A" w:rsidRPr="00E8142A">
          <w:rPr>
            <w:noProof/>
            <w:webHidden/>
            <w:sz w:val="18"/>
            <w:szCs w:val="18"/>
          </w:rPr>
          <w:fldChar w:fldCharType="end"/>
        </w:r>
      </w:hyperlink>
    </w:p>
    <w:p w14:paraId="4B7DFA60" w14:textId="77777777" w:rsidR="00E8142A" w:rsidRPr="00E8142A" w:rsidRDefault="004B70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7" w:history="1">
        <w:r w:rsidR="00E8142A" w:rsidRPr="00E8142A">
          <w:rPr>
            <w:rStyle w:val="aff7"/>
            <w:noProof/>
            <w:sz w:val="18"/>
            <w:szCs w:val="18"/>
          </w:rPr>
          <w:t>7.1.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Срок и порядок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20</w:t>
        </w:r>
        <w:r w:rsidR="00E8142A" w:rsidRPr="00E8142A">
          <w:rPr>
            <w:noProof/>
            <w:webHidden/>
            <w:sz w:val="18"/>
            <w:szCs w:val="18"/>
          </w:rPr>
          <w:fldChar w:fldCharType="end"/>
        </w:r>
      </w:hyperlink>
    </w:p>
    <w:p w14:paraId="3AFB1D8D" w14:textId="77777777" w:rsidR="00E8142A" w:rsidRPr="00E8142A" w:rsidRDefault="004B70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8" w:history="1">
        <w:r w:rsidR="00E8142A" w:rsidRPr="00E8142A">
          <w:rPr>
            <w:rStyle w:val="aff7"/>
            <w:noProof/>
            <w:sz w:val="18"/>
            <w:szCs w:val="18"/>
          </w:rPr>
          <w:t>7.2.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Обеспечения исполнения договора, порядок предоставления такого обеспечения, требования к такому обеспечению</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21</w:t>
        </w:r>
        <w:r w:rsidR="00E8142A" w:rsidRPr="00E8142A">
          <w:rPr>
            <w:noProof/>
            <w:webHidden/>
            <w:sz w:val="18"/>
            <w:szCs w:val="18"/>
          </w:rPr>
          <w:fldChar w:fldCharType="end"/>
        </w:r>
      </w:hyperlink>
    </w:p>
    <w:p w14:paraId="4EA97A8C" w14:textId="77777777" w:rsidR="00E8142A" w:rsidRPr="00E8142A" w:rsidRDefault="004B70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9" w:history="1">
        <w:r w:rsidR="00E8142A" w:rsidRPr="00E8142A">
          <w:rPr>
            <w:rStyle w:val="aff7"/>
            <w:noProof/>
            <w:sz w:val="18"/>
            <w:szCs w:val="18"/>
          </w:rPr>
          <w:t>7.3.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Отказ от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25</w:t>
        </w:r>
        <w:r w:rsidR="00E8142A" w:rsidRPr="00E8142A">
          <w:rPr>
            <w:noProof/>
            <w:webHidden/>
            <w:sz w:val="18"/>
            <w:szCs w:val="18"/>
          </w:rPr>
          <w:fldChar w:fldCharType="end"/>
        </w:r>
      </w:hyperlink>
    </w:p>
    <w:p w14:paraId="56CF1BE8" w14:textId="77777777" w:rsidR="00E8142A" w:rsidRPr="00E8142A" w:rsidRDefault="004B70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0" w:history="1">
        <w:r w:rsidR="00E8142A" w:rsidRPr="00E8142A">
          <w:rPr>
            <w:rStyle w:val="aff7"/>
            <w:noProof/>
            <w:sz w:val="18"/>
            <w:szCs w:val="18"/>
          </w:rPr>
          <w:t>7.4.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25</w:t>
        </w:r>
        <w:r w:rsidR="00E8142A" w:rsidRPr="00E8142A">
          <w:rPr>
            <w:noProof/>
            <w:webHidden/>
            <w:sz w:val="18"/>
            <w:szCs w:val="18"/>
          </w:rPr>
          <w:fldChar w:fldCharType="end"/>
        </w:r>
      </w:hyperlink>
    </w:p>
    <w:p w14:paraId="626E8552" w14:textId="77777777" w:rsidR="00E8142A" w:rsidRPr="00E8142A" w:rsidRDefault="004B7093">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1" w:history="1">
        <w:r w:rsidR="00E8142A" w:rsidRPr="00E8142A">
          <w:rPr>
            <w:rStyle w:val="aff7"/>
            <w:noProof/>
            <w:sz w:val="18"/>
            <w:szCs w:val="18"/>
          </w:rPr>
          <w:t>8.</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ОСОБЫЕ ПОЛОЖЕНИЯ, СВЯЗАННЫЕ С ПРОВЕДЕНИЕМ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26</w:t>
        </w:r>
        <w:r w:rsidR="00E8142A" w:rsidRPr="00E8142A">
          <w:rPr>
            <w:noProof/>
            <w:webHidden/>
            <w:sz w:val="18"/>
            <w:szCs w:val="18"/>
          </w:rPr>
          <w:fldChar w:fldCharType="end"/>
        </w:r>
      </w:hyperlink>
    </w:p>
    <w:p w14:paraId="44FD8629" w14:textId="77777777" w:rsidR="00E8142A" w:rsidRPr="00E8142A" w:rsidRDefault="004B70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2" w:history="1">
        <w:r w:rsidR="00E8142A" w:rsidRPr="00E8142A">
          <w:rPr>
            <w:rStyle w:val="aff7"/>
            <w:noProof/>
            <w:sz w:val="18"/>
            <w:szCs w:val="18"/>
          </w:rPr>
          <w:t>8.1.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Особые положения в связи с проведением закупки на ЕЭТП</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26</w:t>
        </w:r>
        <w:r w:rsidR="00E8142A" w:rsidRPr="00E8142A">
          <w:rPr>
            <w:noProof/>
            <w:webHidden/>
            <w:sz w:val="18"/>
            <w:szCs w:val="18"/>
          </w:rPr>
          <w:fldChar w:fldCharType="end"/>
        </w:r>
      </w:hyperlink>
    </w:p>
    <w:p w14:paraId="4D10B7E6" w14:textId="77777777" w:rsidR="00E8142A" w:rsidRPr="00E8142A" w:rsidRDefault="004B70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3" w:history="1">
        <w:r w:rsidR="00E8142A" w:rsidRPr="00E8142A">
          <w:rPr>
            <w:rStyle w:val="aff7"/>
            <w:noProof/>
            <w:sz w:val="18"/>
            <w:szCs w:val="18"/>
          </w:rPr>
          <w:t>8.2.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Прочие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26</w:t>
        </w:r>
        <w:r w:rsidR="00E8142A" w:rsidRPr="00E8142A">
          <w:rPr>
            <w:noProof/>
            <w:webHidden/>
            <w:sz w:val="18"/>
            <w:szCs w:val="18"/>
          </w:rPr>
          <w:fldChar w:fldCharType="end"/>
        </w:r>
      </w:hyperlink>
    </w:p>
    <w:p w14:paraId="156BC6B4" w14:textId="77777777" w:rsidR="00E8142A" w:rsidRPr="00E8142A" w:rsidRDefault="004B70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4" w:history="1">
        <w:r w:rsidR="00E8142A" w:rsidRPr="00E8142A">
          <w:rPr>
            <w:rStyle w:val="aff7"/>
            <w:noProof/>
            <w:sz w:val="18"/>
            <w:szCs w:val="18"/>
          </w:rPr>
          <w:t>8.3.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Закупка продукции/выполнения работ/оказания услуг с разбиением заказа на лоты</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27</w:t>
        </w:r>
        <w:r w:rsidR="00E8142A" w:rsidRPr="00E8142A">
          <w:rPr>
            <w:noProof/>
            <w:webHidden/>
            <w:sz w:val="18"/>
            <w:szCs w:val="18"/>
          </w:rPr>
          <w:fldChar w:fldCharType="end"/>
        </w:r>
      </w:hyperlink>
    </w:p>
    <w:p w14:paraId="62B29A31" w14:textId="77777777" w:rsidR="00E8142A" w:rsidRPr="00E8142A" w:rsidRDefault="004B70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5" w:history="1">
        <w:r w:rsidR="00E8142A" w:rsidRPr="00E8142A">
          <w:rPr>
            <w:rStyle w:val="aff7"/>
            <w:noProof/>
            <w:sz w:val="18"/>
            <w:szCs w:val="18"/>
          </w:rPr>
          <w:t>8.4.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поставкой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27</w:t>
        </w:r>
        <w:r w:rsidR="00E8142A" w:rsidRPr="00E8142A">
          <w:rPr>
            <w:noProof/>
            <w:webHidden/>
            <w:sz w:val="18"/>
            <w:szCs w:val="18"/>
          </w:rPr>
          <w:fldChar w:fldCharType="end"/>
        </w:r>
      </w:hyperlink>
    </w:p>
    <w:p w14:paraId="78D2297B" w14:textId="77777777" w:rsidR="00E8142A" w:rsidRPr="00E8142A" w:rsidRDefault="004B70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6" w:history="1">
        <w:r w:rsidR="00E8142A" w:rsidRPr="00E8142A">
          <w:rPr>
            <w:rStyle w:val="aff7"/>
            <w:noProof/>
            <w:sz w:val="18"/>
            <w:szCs w:val="18"/>
          </w:rPr>
          <w:t>8.5.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выполнением работ/оказанием 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28</w:t>
        </w:r>
        <w:r w:rsidR="00E8142A" w:rsidRPr="00E8142A">
          <w:rPr>
            <w:noProof/>
            <w:webHidden/>
            <w:sz w:val="18"/>
            <w:szCs w:val="18"/>
          </w:rPr>
          <w:fldChar w:fldCharType="end"/>
        </w:r>
      </w:hyperlink>
    </w:p>
    <w:p w14:paraId="318E522A" w14:textId="77777777" w:rsidR="00E8142A" w:rsidRPr="00E8142A" w:rsidRDefault="004B7093">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7" w:history="1">
        <w:r w:rsidR="00E8142A" w:rsidRPr="00E8142A">
          <w:rPr>
            <w:rStyle w:val="aff7"/>
            <w:noProof/>
            <w:sz w:val="18"/>
            <w:szCs w:val="18"/>
          </w:rPr>
          <w:t>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ТЕХНИЧЕСКАЯ ЧАСТЬ</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30</w:t>
        </w:r>
        <w:r w:rsidR="00E8142A" w:rsidRPr="00E8142A">
          <w:rPr>
            <w:noProof/>
            <w:webHidden/>
            <w:sz w:val="18"/>
            <w:szCs w:val="18"/>
          </w:rPr>
          <w:fldChar w:fldCharType="end"/>
        </w:r>
      </w:hyperlink>
    </w:p>
    <w:p w14:paraId="3BF2E01D" w14:textId="77777777" w:rsidR="00E8142A" w:rsidRPr="00E8142A" w:rsidRDefault="004B7093">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8" w:history="1">
        <w:r w:rsidR="00E8142A" w:rsidRPr="00E8142A">
          <w:rPr>
            <w:rStyle w:val="aff7"/>
            <w:noProof/>
            <w:sz w:val="18"/>
            <w:szCs w:val="18"/>
          </w:rPr>
          <w:t>9.1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Перечень, объемы и характеристики закупаемой продукции/работ/услуг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30</w:t>
        </w:r>
        <w:r w:rsidR="00E8142A" w:rsidRPr="00E8142A">
          <w:rPr>
            <w:noProof/>
            <w:webHidden/>
            <w:sz w:val="18"/>
            <w:szCs w:val="18"/>
          </w:rPr>
          <w:fldChar w:fldCharType="end"/>
        </w:r>
      </w:hyperlink>
    </w:p>
    <w:p w14:paraId="6F8C7D9E" w14:textId="77777777" w:rsidR="00E8142A" w:rsidRPr="00E8142A" w:rsidRDefault="004B7093">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9" w:history="1">
        <w:r w:rsidR="00E8142A" w:rsidRPr="00E8142A">
          <w:rPr>
            <w:rStyle w:val="aff7"/>
            <w:noProof/>
            <w:sz w:val="18"/>
            <w:szCs w:val="18"/>
          </w:rPr>
          <w:t>9.2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Требование к поставляемой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30</w:t>
        </w:r>
        <w:r w:rsidR="00E8142A" w:rsidRPr="00E8142A">
          <w:rPr>
            <w:noProof/>
            <w:webHidden/>
            <w:sz w:val="18"/>
            <w:szCs w:val="18"/>
          </w:rPr>
          <w:fldChar w:fldCharType="end"/>
        </w:r>
      </w:hyperlink>
    </w:p>
    <w:p w14:paraId="7BBC025E" w14:textId="77777777" w:rsidR="00E8142A" w:rsidRPr="00E8142A" w:rsidRDefault="004B7093">
      <w:pPr>
        <w:pStyle w:val="13"/>
        <w:tabs>
          <w:tab w:val="left" w:pos="720"/>
          <w:tab w:val="right" w:leader="dot" w:pos="10195"/>
        </w:tabs>
        <w:rPr>
          <w:rFonts w:asciiTheme="minorHAnsi" w:eastAsiaTheme="minorEastAsia" w:hAnsiTheme="minorHAnsi" w:cstheme="minorBidi"/>
          <w:b w:val="0"/>
          <w:bCs w:val="0"/>
          <w:caps w:val="0"/>
          <w:noProof/>
          <w:sz w:val="18"/>
          <w:szCs w:val="18"/>
        </w:rPr>
      </w:pPr>
      <w:hyperlink w:anchor="_Toc3392810" w:history="1">
        <w:r w:rsidR="00E8142A" w:rsidRPr="00E8142A">
          <w:rPr>
            <w:rStyle w:val="aff7"/>
            <w:noProof/>
            <w:sz w:val="18"/>
            <w:szCs w:val="18"/>
          </w:rPr>
          <w:t>III.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ОБРАЗЦЫ ФОРМ ДЛЯ ЗАПОЛНЕНИЯ УЧАСТНИКАМИ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31</w:t>
        </w:r>
        <w:r w:rsidR="00E8142A" w:rsidRPr="00E8142A">
          <w:rPr>
            <w:noProof/>
            <w:webHidden/>
            <w:sz w:val="18"/>
            <w:szCs w:val="18"/>
          </w:rPr>
          <w:fldChar w:fldCharType="end"/>
        </w:r>
      </w:hyperlink>
    </w:p>
    <w:p w14:paraId="76B3C69B" w14:textId="77777777" w:rsidR="00E8142A" w:rsidRDefault="004B709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2811" w:history="1">
        <w:r w:rsidR="00E8142A" w:rsidRPr="00E8142A">
          <w:rPr>
            <w:rStyle w:val="aff7"/>
            <w:noProof/>
            <w:sz w:val="18"/>
            <w:szCs w:val="18"/>
          </w:rPr>
          <w:t>IV.</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ИНФОРМАЦИОННАЯ КАРТА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32</w:t>
        </w:r>
        <w:r w:rsidR="00E8142A" w:rsidRPr="00E8142A">
          <w:rPr>
            <w:noProof/>
            <w:webHidden/>
            <w:sz w:val="18"/>
            <w:szCs w:val="18"/>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3392760"/>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3392761"/>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3392762"/>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proofErr w:type="gramStart"/>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w:t>
      </w:r>
      <w:proofErr w:type="gramEnd"/>
      <w:r w:rsidR="00561A24" w:rsidRPr="00FD4EB9">
        <w:t xml:space="preserve">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proofErr w:type="gramStart"/>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w:t>
      </w:r>
      <w:proofErr w:type="gramEnd"/>
      <w:r w:rsidRPr="00FD4EB9">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3392763"/>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34B8B">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34B8B">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в соответствии с процедурами, условиями и положениями</w:t>
      </w:r>
      <w:proofErr w:type="gramEnd"/>
      <w:r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34B8B">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34B8B">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34B8B">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3392764"/>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34B8B">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proofErr w:type="gramStart"/>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3392765"/>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FD4EB9">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roofErr w:type="gramEnd"/>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34B8B">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134B8B">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proofErr w:type="gramEnd"/>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134B8B">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134B8B">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w:t>
      </w:r>
      <w:proofErr w:type="gramEnd"/>
      <w:r w:rsidR="00674EA6" w:rsidRPr="00FD4EB9">
        <w:rPr>
          <w:rFonts w:ascii="Times New Roman" w:hAnsi="Times New Roman" w:cs="Times New Roman"/>
          <w:b w:val="0"/>
        </w:rPr>
        <w:t xml:space="preserve"> </w:t>
      </w:r>
      <w:proofErr w:type="gramStart"/>
      <w:r w:rsidR="00674EA6" w:rsidRPr="00FD4EB9">
        <w:rPr>
          <w:rFonts w:ascii="Times New Roman" w:hAnsi="Times New Roman" w:cs="Times New Roman"/>
          <w:b w:val="0"/>
        </w:rPr>
        <w:t>ЗАКУПКИ»)</w:t>
      </w:r>
      <w:r w:rsidRPr="00FD4EB9">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FD4EB9">
        <w:rPr>
          <w:rFonts w:ascii="Times New Roman" w:hAnsi="Times New Roman" w:cs="Times New Roman"/>
          <w:b w:val="0"/>
        </w:rPr>
        <w:t xml:space="preserve">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34B8B">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392766"/>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134B8B">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134B8B">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134B8B">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134B8B">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134B8B">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roofErr w:type="gramEnd"/>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134B8B">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184461">
        <w:rPr>
          <w:sz w:val="24"/>
          <w:szCs w:val="24"/>
        </w:rPr>
        <w:t>,</w:t>
      </w:r>
      <w:proofErr w:type="gramEnd"/>
      <w:r w:rsidR="00F978A1" w:rsidRPr="00184461">
        <w:rPr>
          <w:sz w:val="24"/>
          <w:szCs w:val="24"/>
        </w:rPr>
        <w:t xml:space="preserve">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w:t>
      </w:r>
      <w:r w:rsidRPr="00184461">
        <w:rPr>
          <w:rFonts w:ascii="Times New Roman" w:hAnsi="Times New Roman" w:cs="Times New Roman"/>
          <w:b w:val="0"/>
          <w:bCs w:val="0"/>
        </w:rPr>
        <w:lastRenderedPageBreak/>
        <w:t xml:space="preserve">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3392767"/>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134B8B">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184461">
        <w:rPr>
          <w:bCs/>
        </w:rPr>
        <w:t>согласен</w:t>
      </w:r>
      <w:proofErr w:type="gramEnd"/>
      <w:r w:rsidRPr="00184461">
        <w:rPr>
          <w:bCs/>
        </w:rPr>
        <w:t xml:space="preserve">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134B8B">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134B8B">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134B8B">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roofErr w:type="gramEnd"/>
    </w:p>
    <w:p w14:paraId="6D5A3818" w14:textId="43B09CEF" w:rsidR="003E47A9" w:rsidRPr="0018446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84461">
        <w:rPr>
          <w:bCs/>
        </w:rPr>
        <w:t>соисполнителем</w:t>
      </w:r>
      <w:r w:rsidRPr="00184461">
        <w:rPr>
          <w:color w:val="000000"/>
        </w:rPr>
        <w:t xml:space="preserve">, с указанием перечня, объема, стоимости и сроков выполнения возлагаемых на </w:t>
      </w:r>
      <w:r w:rsidR="008D5EF2" w:rsidRPr="00184461">
        <w:rPr>
          <w:bCs/>
        </w:rPr>
        <w:t>соисполнителя</w:t>
      </w:r>
      <w:r w:rsidR="00266C1B" w:rsidRPr="00184461">
        <w:rPr>
          <w:bCs/>
        </w:rPr>
        <w:t xml:space="preserve"> </w:t>
      </w:r>
      <w:r w:rsidRPr="00184461">
        <w:t>работ</w:t>
      </w:r>
      <w:r w:rsidRPr="00184461">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 xml:space="preserve">Заявка должна включать </w:t>
      </w:r>
      <w:r w:rsidR="000E7991" w:rsidRPr="00184461">
        <w:rPr>
          <w:bCs/>
        </w:rPr>
        <w:t xml:space="preserve">документы и </w:t>
      </w:r>
      <w:r w:rsidRPr="00184461">
        <w:rPr>
          <w:bCs/>
        </w:rPr>
        <w:t>сведения</w:t>
      </w:r>
      <w:r w:rsidR="000E7991" w:rsidRPr="00184461">
        <w:rPr>
          <w:bCs/>
        </w:rPr>
        <w:t xml:space="preserve"> (</w:t>
      </w:r>
      <w:r w:rsidR="000E7991" w:rsidRPr="00184461">
        <w:t xml:space="preserve">пункт </w:t>
      </w:r>
      <w:r w:rsidR="000E7991" w:rsidRPr="00184461">
        <w:fldChar w:fldCharType="begin"/>
      </w:r>
      <w:r w:rsidR="000E7991" w:rsidRPr="00184461">
        <w:instrText xml:space="preserve"> REF _Ref697983 \r \h  \* MERGEFORMAT </w:instrText>
      </w:r>
      <w:r w:rsidR="000E7991" w:rsidRPr="00184461">
        <w:fldChar w:fldCharType="separate"/>
      </w:r>
      <w:r w:rsidR="00134B8B">
        <w:t>16</w:t>
      </w:r>
      <w:r w:rsidR="000E7991" w:rsidRPr="00184461">
        <w:fldChar w:fldCharType="end"/>
      </w:r>
      <w:r w:rsidR="000E7991" w:rsidRPr="00184461">
        <w:t xml:space="preserve"> части </w:t>
      </w:r>
      <w:r w:rsidR="000E7991" w:rsidRPr="00184461">
        <w:rPr>
          <w:rStyle w:val="15"/>
          <w:b w:val="0"/>
          <w:bCs w:val="0"/>
          <w:sz w:val="24"/>
          <w:szCs w:val="24"/>
          <w:lang w:val="en-US"/>
        </w:rPr>
        <w:t>IV</w:t>
      </w:r>
      <w:r w:rsidR="000E7991" w:rsidRPr="00184461" w:rsidDel="00413E80">
        <w:t xml:space="preserve"> </w:t>
      </w:r>
      <w:r w:rsidR="000E7991" w:rsidRPr="00184461">
        <w:t>«ИНФОРМАЦИОННАЯ КАРТА ЗАКУПКИ»)</w:t>
      </w:r>
      <w:r w:rsidRPr="00184461">
        <w:rPr>
          <w:bCs/>
        </w:rPr>
        <w:t>, подтверждающие</w:t>
      </w:r>
      <w:r w:rsidRPr="00FD4EB9">
        <w:rPr>
          <w:bCs/>
        </w:rPr>
        <w:t xml:space="preserve"> соответствие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134B8B">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w:t>
      </w:r>
      <w:proofErr w:type="gramEnd"/>
      <w:r w:rsidR="00413E80" w:rsidRPr="00FD4EB9">
        <w:rPr>
          <w:rStyle w:val="15"/>
          <w:b w:val="0"/>
          <w:bCs w:val="0"/>
          <w:sz w:val="24"/>
          <w:szCs w:val="24"/>
        </w:rPr>
        <w:t xml:space="preserve"> </w:t>
      </w:r>
      <w:proofErr w:type="gramStart"/>
      <w:r w:rsidR="00413E80" w:rsidRPr="00FD4EB9">
        <w:rPr>
          <w:rStyle w:val="15"/>
          <w:b w:val="0"/>
          <w:bCs w:val="0"/>
          <w:sz w:val="24"/>
          <w:szCs w:val="24"/>
        </w:rPr>
        <w:t>«ОБРАЗЦЫ ФОРМ ДЛЯ ЗАПОЛНЕНИЯ УЧАСТНИКАМИ ЗАКУПКИ</w:t>
      </w:r>
      <w:r w:rsidR="00413E80" w:rsidRPr="00FD4EB9">
        <w:rPr>
          <w:rStyle w:val="15"/>
          <w:b w:val="0"/>
          <w:bCs w:val="0"/>
          <w:caps/>
          <w:sz w:val="24"/>
          <w:szCs w:val="24"/>
        </w:rPr>
        <w:t>»</w:t>
      </w:r>
      <w:r w:rsidRPr="00FD4EB9">
        <w:t>).</w:t>
      </w:r>
      <w:proofErr w:type="gramEnd"/>
      <w:r w:rsidRPr="00FD4EB9">
        <w:t xml:space="preserve">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3392768"/>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w:t>
      </w:r>
      <w:proofErr w:type="gramStart"/>
      <w:r w:rsidRPr="00FD4EB9">
        <w:rPr>
          <w:rFonts w:ascii="Times New Roman" w:hAnsi="Times New Roman" w:cs="Times New Roman"/>
          <w:b w:val="0"/>
          <w:bCs w:val="0"/>
        </w:rPr>
        <w:t>ств в св</w:t>
      </w:r>
      <w:proofErr w:type="gramEnd"/>
      <w:r w:rsidRPr="00FD4EB9">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3392769"/>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FD4EB9">
        <w:rPr>
          <w:rFonts w:ascii="Times New Roman" w:hAnsi="Times New Roman" w:cs="Times New Roman"/>
          <w:b w:val="0"/>
          <w:bCs w:val="0"/>
        </w:rPr>
        <w:t xml:space="preserve"> </w:t>
      </w:r>
      <w:proofErr w:type="gramStart"/>
      <w:r w:rsidRPr="00FD4EB9">
        <w:rPr>
          <w:rFonts w:ascii="Times New Roman" w:hAnsi="Times New Roman" w:cs="Times New Roman"/>
          <w:b w:val="0"/>
          <w:bCs w:val="0"/>
        </w:rPr>
        <w:t>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w:t>
      </w:r>
      <w:proofErr w:type="spellStart"/>
      <w:r w:rsidRPr="00FD4EB9">
        <w:rPr>
          <w:rFonts w:ascii="Times New Roman" w:hAnsi="Times New Roman" w:cs="Times New Roman"/>
          <w:b w:val="0"/>
          <w:bCs w:val="0"/>
        </w:rPr>
        <w:t>Россети</w:t>
      </w:r>
      <w:proofErr w:type="spellEnd"/>
      <w:r w:rsidRPr="00FD4EB9">
        <w:rPr>
          <w:rFonts w:ascii="Times New Roman" w:hAnsi="Times New Roman" w:cs="Times New Roman"/>
          <w:b w:val="0"/>
          <w:bCs w:val="0"/>
        </w:rPr>
        <w:t xml:space="preserve">»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roofErr w:type="gramEnd"/>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FD4EB9">
        <w:rPr>
          <w:rFonts w:ascii="Times New Roman" w:hAnsi="Times New Roman" w:cs="Times New Roman"/>
          <w:b w:val="0"/>
          <w:bCs w:val="0"/>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3909BE"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proofErr w:type="spellStart"/>
      <w:proofErr w:type="gramStart"/>
      <w:r w:rsidRPr="00FD4EB9">
        <w:rPr>
          <w:rFonts w:ascii="Times New Roman" w:hAnsi="Times New Roman" w:cs="Times New Roman"/>
          <w:b w:val="0"/>
          <w:bCs w:val="0"/>
          <w:i/>
        </w:rPr>
        <w:t>k</w:t>
      </w:r>
      <w:proofErr w:type="gramEnd"/>
      <w:r w:rsidRPr="00FD4EB9">
        <w:rPr>
          <w:rFonts w:ascii="Times New Roman" w:hAnsi="Times New Roman" w:cs="Times New Roman"/>
          <w:b w:val="0"/>
          <w:bCs w:val="0"/>
          <w:i/>
          <w:vertAlign w:val="subscript"/>
        </w:rPr>
        <w:t>ПРИОР</w:t>
      </w:r>
      <w:proofErr w:type="spellEnd"/>
      <w:r w:rsidRPr="00FD4EB9">
        <w:rPr>
          <w:rFonts w:ascii="Times New Roman" w:hAnsi="Times New Roman" w:cs="Times New Roman"/>
          <w:b w:val="0"/>
          <w:bCs w:val="0"/>
        </w:rPr>
        <w:t xml:space="preserve">=0,85, иначе </w:t>
      </w:r>
      <w:proofErr w:type="spellStart"/>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proofErr w:type="spellEnd"/>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w:t>
      </w:r>
      <w:r w:rsidRPr="00C21803">
        <w:rPr>
          <w:rFonts w:ascii="Times New Roman" w:hAnsi="Times New Roman" w:cs="Times New Roman"/>
          <w:b w:val="0"/>
          <w:bCs w:val="0"/>
        </w:rPr>
        <w:lastRenderedPageBreak/>
        <w:t xml:space="preserve">Договора, предложенной Участником в Заявке (методика оценки </w:t>
      </w:r>
      <w:r w:rsidRPr="003909BE">
        <w:rPr>
          <w:rFonts w:ascii="Times New Roman" w:hAnsi="Times New Roman" w:cs="Times New Roman"/>
          <w:b w:val="0"/>
          <w:bCs w:val="0"/>
        </w:rPr>
        <w:t>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proofErr w:type="gramStart"/>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134B8B">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roofErr w:type="gramEnd"/>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 xml:space="preserve">а) закупка признана </w:t>
      </w:r>
      <w:proofErr w:type="gramStart"/>
      <w:r w:rsidRPr="00FD4EB9">
        <w:rPr>
          <w:bCs/>
          <w:kern w:val="28"/>
        </w:rPr>
        <w:t>несостоявшейся</w:t>
      </w:r>
      <w:proofErr w:type="gramEnd"/>
      <w:r w:rsidRPr="00FD4EB9">
        <w:rPr>
          <w:bCs/>
          <w:kern w:val="28"/>
        </w:rPr>
        <w:t xml:space="preserve">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3909BE"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w:t>
      </w:r>
      <w:proofErr w:type="gramEnd"/>
      <w:r w:rsidRPr="00FD4EB9">
        <w:rPr>
          <w:rFonts w:ascii="Times New Roman" w:hAnsi="Times New Roman" w:cs="Times New Roman"/>
          <w:b w:val="0"/>
          <w:bCs w:val="0"/>
        </w:rPr>
        <w:t xml:space="preserve">, предложенной участником в окончательном предложении на начальную (максимальную) цену </w:t>
      </w:r>
      <w:r w:rsidRPr="003909BE">
        <w:rPr>
          <w:rFonts w:ascii="Times New Roman" w:hAnsi="Times New Roman" w:cs="Times New Roman"/>
          <w:b w:val="0"/>
          <w:bCs w:val="0"/>
        </w:rPr>
        <w:t>лота</w:t>
      </w:r>
      <w:r w:rsidR="00D43222" w:rsidRPr="003909BE">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3909BE">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3392770"/>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3392771"/>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proofErr w:type="gramStart"/>
      <w:r w:rsidRPr="00FD4EB9">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1"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134B8B">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roofErr w:type="gramEnd"/>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3392772"/>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134B8B">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w:t>
      </w:r>
      <w:proofErr w:type="gramStart"/>
      <w:r w:rsidRPr="00FD4EB9">
        <w:rPr>
          <w:rFonts w:ascii="Times New Roman" w:hAnsi="Times New Roman" w:cs="Times New Roman"/>
          <w:b w:val="0"/>
          <w:bCs w:val="0"/>
        </w:rPr>
        <w:t>с даты поступления</w:t>
      </w:r>
      <w:proofErr w:type="gramEnd"/>
      <w:r w:rsidRPr="00FD4EB9">
        <w:rPr>
          <w:rFonts w:ascii="Times New Roman" w:hAnsi="Times New Roman" w:cs="Times New Roman"/>
          <w:b w:val="0"/>
          <w:bCs w:val="0"/>
        </w:rPr>
        <w:t xml:space="preserve">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FD4EB9">
        <w:rPr>
          <w:rFonts w:ascii="Times New Roman" w:hAnsi="Times New Roman" w:cs="Times New Roman"/>
          <w:b w:val="0"/>
          <w:bCs w:val="0"/>
        </w:rPr>
        <w:t>позднее</w:t>
      </w:r>
      <w:proofErr w:type="gramEnd"/>
      <w:r w:rsidRPr="00FD4EB9">
        <w:rPr>
          <w:rFonts w:ascii="Times New Roman" w:hAnsi="Times New Roman" w:cs="Times New Roman"/>
          <w:b w:val="0"/>
          <w:bCs w:val="0"/>
        </w:rPr>
        <w:t xml:space="preserve">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3392773"/>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FD4EB9">
        <w:rPr>
          <w:rFonts w:ascii="Times New Roman" w:hAnsi="Times New Roman" w:cs="Times New Roman"/>
          <w:b w:val="0"/>
        </w:rPr>
        <w:t xml:space="preserve">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FD4EB9">
        <w:rPr>
          <w:rFonts w:ascii="Times New Roman" w:hAnsi="Times New Roman" w:cs="Times New Roman"/>
          <w:b w:val="0"/>
        </w:rPr>
        <w:t>с даты размещения</w:t>
      </w:r>
      <w:proofErr w:type="gramEnd"/>
      <w:r w:rsidRPr="00FD4EB9">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3392774"/>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3392775"/>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3392776"/>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w:t>
      </w:r>
      <w:proofErr w:type="gramStart"/>
      <w:r w:rsidRPr="00FD4EB9">
        <w:rPr>
          <w:rFonts w:ascii="Times New Roman" w:hAnsi="Times New Roman" w:cs="Times New Roman"/>
          <w:b w:val="0"/>
          <w:bCs w:val="0"/>
        </w:rPr>
        <w:t xml:space="preserve">заявки, не отвечающей требованиям документации о </w:t>
      </w:r>
      <w:r w:rsidRPr="00FD4EB9">
        <w:rPr>
          <w:rFonts w:ascii="Times New Roman" w:hAnsi="Times New Roman" w:cs="Times New Roman"/>
          <w:b w:val="0"/>
          <w:bCs w:val="0"/>
        </w:rPr>
        <w:lastRenderedPageBreak/>
        <w:t>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w:t>
      </w:r>
      <w:proofErr w:type="gramEnd"/>
      <w:r w:rsidRPr="00FD4EB9">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134B8B">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134B8B">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w:t>
      </w:r>
      <w:r w:rsidRPr="00FD4EB9">
        <w:rPr>
          <w:rFonts w:ascii="Times New Roman" w:hAnsi="Times New Roman" w:cs="Times New Roman"/>
          <w:b w:val="0"/>
          <w:bCs w:val="0"/>
        </w:rPr>
        <w:lastRenderedPageBreak/>
        <w:t>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3392777"/>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3392778"/>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w:t>
      </w:r>
      <w:proofErr w:type="gramStart"/>
      <w:r w:rsidRPr="00FD4EB9">
        <w:rPr>
          <w:rFonts w:ascii="Times New Roman" w:hAnsi="Times New Roman" w:cs="Times New Roman"/>
          <w:b w:val="0"/>
        </w:rPr>
        <w:t>дств в д</w:t>
      </w:r>
      <w:proofErr w:type="gramEnd"/>
      <w:r w:rsidRPr="00FD4EB9">
        <w:rPr>
          <w:rFonts w:ascii="Times New Roman" w:hAnsi="Times New Roman" w:cs="Times New Roman"/>
          <w:b w:val="0"/>
        </w:rPr>
        <w:t>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proofErr w:type="gramStart"/>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roofErr w:type="gramEnd"/>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3392779"/>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134B8B">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134B8B">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134B8B">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134B8B">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FD4EB9">
        <w:rPr>
          <w:rFonts w:ascii="Times New Roman" w:hAnsi="Times New Roman" w:cs="Times New Roman"/>
          <w:b w:val="0"/>
          <w:bCs w:val="0"/>
        </w:rPr>
        <w:t>согласии</w:t>
      </w:r>
      <w:proofErr w:type="gramEnd"/>
      <w:r w:rsidRPr="00FD4EB9">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FD4EB9">
        <w:rPr>
          <w:rFonts w:ascii="Times New Roman" w:hAnsi="Times New Roman" w:cs="Times New Roman"/>
          <w:b w:val="0"/>
          <w:bCs w:val="0"/>
        </w:rPr>
        <w:t>предоставляются документы</w:t>
      </w:r>
      <w:proofErr w:type="gramEnd"/>
      <w:r w:rsidRPr="00FD4EB9">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3392780"/>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proofErr w:type="gramStart"/>
      <w:r w:rsidRPr="00FD4EB9">
        <w:rPr>
          <w:rFonts w:ascii="Times New Roman" w:hAnsi="Times New Roman" w:cs="Times New Roman"/>
          <w:b w:val="0"/>
          <w:bCs w:val="0"/>
        </w:rPr>
        <w:lastRenderedPageBreak/>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134B8B">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FD4EB9">
        <w:rPr>
          <w:rFonts w:ascii="Times New Roman" w:hAnsi="Times New Roman" w:cs="Times New Roman"/>
          <w:b w:val="0"/>
          <w:bCs w:val="0"/>
        </w:rPr>
        <w:t xml:space="preserve">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proofErr w:type="gramStart"/>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134B8B">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w:t>
      </w:r>
      <w:proofErr w:type="gramEnd"/>
      <w:r w:rsidR="00340006" w:rsidRPr="00FD4EB9">
        <w:rPr>
          <w:rFonts w:ascii="Times New Roman" w:hAnsi="Times New Roman" w:cs="Times New Roman"/>
          <w:b w:val="0"/>
          <w:bCs w:val="0"/>
        </w:rPr>
        <w:t xml:space="preserve">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roofErr w:type="gramEnd"/>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w:t>
      </w:r>
      <w:proofErr w:type="gramStart"/>
      <w:r w:rsidRPr="00FD4EB9">
        <w:rPr>
          <w:rFonts w:ascii="Times New Roman" w:hAnsi="Times New Roman" w:cs="Times New Roman"/>
          <w:b w:val="0"/>
          <w:bCs w:val="0"/>
        </w:rPr>
        <w:t>,</w:t>
      </w:r>
      <w:proofErr w:type="gramEnd"/>
      <w:r w:rsidRPr="00FD4EB9">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3392781"/>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w:t>
      </w:r>
      <w:r w:rsidRPr="00FD4EB9">
        <w:rPr>
          <w:rFonts w:ascii="Times New Roman" w:hAnsi="Times New Roman" w:cs="Times New Roman"/>
          <w:b w:val="0"/>
          <w:bCs w:val="0"/>
        </w:rPr>
        <w:lastRenderedPageBreak/>
        <w:t>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134B8B">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134B8B">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FD4EB9">
        <w:rPr>
          <w:rFonts w:ascii="Times New Roman" w:hAnsi="Times New Roman" w:cs="Times New Roman"/>
          <w:b w:val="0"/>
          <w:bCs w:val="0"/>
        </w:rPr>
        <w:t>ств тр</w:t>
      </w:r>
      <w:proofErr w:type="gramEnd"/>
      <w:r w:rsidRPr="00FD4EB9">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2"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134B8B">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134B8B">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proofErr w:type="gramStart"/>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3"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w:t>
      </w:r>
      <w:proofErr w:type="gramEnd"/>
      <w:r w:rsidRPr="00FD4EB9">
        <w:rPr>
          <w:bCs/>
          <w:sz w:val="24"/>
          <w:szCs w:val="24"/>
        </w:rPr>
        <w:t xml:space="preserve"> </w:t>
      </w:r>
      <w:proofErr w:type="gramStart"/>
      <w:r w:rsidRPr="00FD4EB9">
        <w:rPr>
          <w:bCs/>
          <w:sz w:val="24"/>
          <w:szCs w:val="24"/>
        </w:rPr>
        <w:t>на официальном сайте Министерства финансов РФ (</w:t>
      </w:r>
      <w:hyperlink r:id="rId14" w:history="1">
        <w:r w:rsidRPr="00FD4EB9">
          <w:rPr>
            <w:rStyle w:val="aff7"/>
            <w:sz w:val="24"/>
            <w:szCs w:val="24"/>
          </w:rPr>
          <w:t>https://www.minfin.ru/ru/perfomance/tax_relations/policy/bankwarranty/</w:t>
        </w:r>
      </w:hyperlink>
      <w:r w:rsidRPr="00FD4EB9">
        <w:rPr>
          <w:bCs/>
          <w:sz w:val="24"/>
          <w:szCs w:val="24"/>
        </w:rPr>
        <w:t xml:space="preserve">) и на сайте ЕЭТП, с использованием которой проводится настоящая закупка, при </w:t>
      </w:r>
      <w:r w:rsidRPr="00FD4EB9">
        <w:rPr>
          <w:bCs/>
          <w:sz w:val="24"/>
          <w:szCs w:val="24"/>
        </w:rPr>
        <w:lastRenderedPageBreak/>
        <w:t>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w:t>
      </w:r>
      <w:proofErr w:type="gramEnd"/>
      <w:r w:rsidRPr="00FD4EB9">
        <w:rPr>
          <w:bCs/>
          <w:sz w:val="24"/>
          <w:szCs w:val="24"/>
        </w:rPr>
        <w:t xml:space="preserve">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134B8B">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134B8B">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противоречащих </w:t>
      </w:r>
      <w:proofErr w:type="gramStart"/>
      <w:r w:rsidRPr="00FD4EB9">
        <w:rPr>
          <w:bCs/>
          <w:iCs/>
          <w:sz w:val="24"/>
          <w:szCs w:val="24"/>
        </w:rPr>
        <w:t>вышеизложенному</w:t>
      </w:r>
      <w:proofErr w:type="gramEnd"/>
      <w:r w:rsidRPr="00FD4EB9">
        <w:rPr>
          <w:bCs/>
          <w:iCs/>
          <w:sz w:val="24"/>
          <w:szCs w:val="24"/>
        </w:rPr>
        <w:t xml:space="preserve">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134B8B">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134B8B">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proofErr w:type="gramStart"/>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134B8B">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FD4EB9">
        <w:rPr>
          <w:rFonts w:eastAsia="MS Mincho"/>
        </w:rPr>
        <w:t xml:space="preserve">, </w:t>
      </w:r>
      <w:r w:rsidRPr="00FD4EB9">
        <w:rPr>
          <w:rFonts w:eastAsia="MS Mincho"/>
        </w:rPr>
        <w:lastRenderedPageBreak/>
        <w:t>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FD4EB9">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3392782"/>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3392783"/>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134B8B">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134B8B">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134B8B">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3392784"/>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3392785"/>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3392786"/>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34B8B">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134B8B">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134B8B">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134B8B">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134B8B">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134B8B">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3392787"/>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3392788"/>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3392789"/>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 xml:space="preserve">участник не соответствует требованиям к участнику закупки, установленным документацией о закупке, в том </w:t>
      </w:r>
      <w:proofErr w:type="gramStart"/>
      <w:r w:rsidRPr="00FD4EB9">
        <w:t>числе</w:t>
      </w:r>
      <w:proofErr w:type="gramEnd"/>
      <w:r w:rsidRPr="00FD4EB9">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roofErr w:type="gramEnd"/>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 xml:space="preserve">о признании участника и/или заявки участника </w:t>
      </w:r>
      <w:proofErr w:type="gramStart"/>
      <w:r w:rsidRPr="00FD4EB9">
        <w:rPr>
          <w:rFonts w:ascii="Times New Roman" w:hAnsi="Times New Roman" w:cs="Times New Roman"/>
        </w:rPr>
        <w:t>несоответствующими</w:t>
      </w:r>
      <w:proofErr w:type="gramEnd"/>
      <w:r w:rsidRPr="00FD4EB9">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FD4EB9">
        <w:rPr>
          <w:rFonts w:ascii="Times New Roman" w:hAnsi="Times New Roman" w:cs="Times New Roman"/>
          <w:b w:val="0"/>
          <w:bCs w:val="0"/>
        </w:rPr>
        <w:t xml:space="preserve">закупке) </w:t>
      </w:r>
      <w:proofErr w:type="gramEnd"/>
      <w:r w:rsidRPr="00FD4EB9">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3392790"/>
      <w:r w:rsidRPr="003105F5">
        <w:rPr>
          <w:sz w:val="24"/>
          <w:szCs w:val="24"/>
        </w:rPr>
        <w:t>Критерии оценки заявок участников закупки</w:t>
      </w:r>
      <w:bookmarkEnd w:id="189"/>
      <w:bookmarkEnd w:id="190"/>
      <w:bookmarkEnd w:id="191"/>
    </w:p>
    <w:p w14:paraId="56A029B2" w14:textId="0F073442" w:rsidR="0086183E" w:rsidRPr="003909B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w:t>
      </w:r>
      <w:r w:rsidRPr="003909BE">
        <w:rPr>
          <w:rFonts w:ascii="Times New Roman" w:hAnsi="Times New Roman" w:cs="Times New Roman"/>
          <w:b w:val="0"/>
          <w:bCs w:val="0"/>
        </w:rPr>
        <w:t xml:space="preserve">в </w:t>
      </w:r>
      <w:r w:rsidR="002C182C" w:rsidRPr="003909BE">
        <w:rPr>
          <w:rFonts w:ascii="Times New Roman" w:hAnsi="Times New Roman" w:cs="Times New Roman"/>
          <w:b w:val="0"/>
          <w:bCs w:val="0"/>
        </w:rPr>
        <w:t>Приложении №3 к закупочной документации</w:t>
      </w:r>
      <w:r w:rsidRPr="003909BE">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proofErr w:type="gramStart"/>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134B8B">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134B8B">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w:t>
      </w:r>
      <w:proofErr w:type="gramEnd"/>
      <w:r w:rsidRPr="00FD4EB9">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00E41776" w:rsidRPr="00FD4EB9">
        <w:rPr>
          <w:rFonts w:ascii="Times New Roman" w:hAnsi="Times New Roman" w:cs="Times New Roman"/>
          <w:b w:val="0"/>
        </w:rPr>
        <w:t>участие</w:t>
      </w:r>
      <w:proofErr w:type="gramEnd"/>
      <w:r w:rsidR="00E41776" w:rsidRPr="00FD4EB9">
        <w:rPr>
          <w:rFonts w:ascii="Times New Roman" w:hAnsi="Times New Roman" w:cs="Times New Roman"/>
          <w:b w:val="0"/>
        </w:rPr>
        <w:t xml:space="preserve">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3392791"/>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3392792"/>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3392793"/>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3909BE"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w:t>
      </w:r>
      <w:proofErr w:type="gramEnd"/>
      <w:r w:rsidRPr="004A3FD9">
        <w:rPr>
          <w:rFonts w:ascii="Times New Roman" w:hAnsi="Times New Roman" w:cs="Times New Roman"/>
          <w:b w:val="0"/>
          <w:bCs w:val="0"/>
        </w:rPr>
        <w:t xml:space="preserve">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w:t>
      </w:r>
      <w:r w:rsidR="00B42148" w:rsidRPr="003909BE">
        <w:rPr>
          <w:rFonts w:ascii="Times New Roman" w:hAnsi="Times New Roman" w:cs="Times New Roman"/>
          <w:b w:val="0"/>
          <w:bCs w:val="0"/>
        </w:rPr>
        <w:t>в Приложении №3 к закупочной документации.</w:t>
      </w:r>
    </w:p>
    <w:p w14:paraId="476D600B" w14:textId="1A55759B" w:rsidR="00843656" w:rsidRPr="003909BE"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909BE">
        <w:rPr>
          <w:rFonts w:ascii="Times New Roman" w:hAnsi="Times New Roman" w:cs="Times New Roman"/>
          <w:bCs w:val="0"/>
        </w:rPr>
        <w:t>в Приложении №3</w:t>
      </w:r>
      <w:r w:rsidRPr="003909BE">
        <w:rPr>
          <w:rFonts w:ascii="Times New Roman" w:hAnsi="Times New Roman" w:cs="Times New Roman"/>
          <w:bCs w:val="0"/>
        </w:rPr>
        <w:t xml:space="preserve"> </w:t>
      </w:r>
      <w:r w:rsidR="002660B0" w:rsidRPr="003909BE">
        <w:rPr>
          <w:rFonts w:ascii="Times New Roman" w:hAnsi="Times New Roman" w:cs="Times New Roman"/>
          <w:bCs w:val="0"/>
        </w:rPr>
        <w:t xml:space="preserve">к </w:t>
      </w:r>
      <w:r w:rsidRPr="003909BE">
        <w:rPr>
          <w:rFonts w:ascii="Times New Roman" w:hAnsi="Times New Roman" w:cs="Times New Roman"/>
          <w:bCs w:val="0"/>
        </w:rPr>
        <w:t xml:space="preserve">настоящей Документации, </w:t>
      </w:r>
      <w:r w:rsidR="00314475" w:rsidRPr="003909BE">
        <w:rPr>
          <w:rFonts w:ascii="Times New Roman" w:hAnsi="Times New Roman" w:cs="Times New Roman"/>
          <w:bCs w:val="0"/>
        </w:rPr>
        <w:t>Закупочная</w:t>
      </w:r>
      <w:r w:rsidRPr="003909BE">
        <w:rPr>
          <w:rFonts w:ascii="Times New Roman" w:hAnsi="Times New Roman" w:cs="Times New Roman"/>
          <w:bCs w:val="0"/>
        </w:rPr>
        <w:t xml:space="preserve"> комиссия оценивает и сопоставляет</w:t>
      </w:r>
      <w:r w:rsidRPr="003105F5">
        <w:rPr>
          <w:rFonts w:ascii="Times New Roman" w:hAnsi="Times New Roman" w:cs="Times New Roman"/>
          <w:bCs w:val="0"/>
        </w:rPr>
        <w:t xml:space="preserve"> стоимость Заявки </w:t>
      </w:r>
      <w:r w:rsidR="00995BEE" w:rsidRPr="003909BE">
        <w:rPr>
          <w:rFonts w:ascii="Times New Roman" w:hAnsi="Times New Roman" w:cs="Times New Roman"/>
          <w:bCs w:val="0"/>
        </w:rPr>
        <w:t>(</w:t>
      </w:r>
      <w:r w:rsidR="00995BEE" w:rsidRPr="003909BE">
        <w:rPr>
          <w:rFonts w:ascii="Times New Roman" w:hAnsi="Times New Roman" w:cs="Times New Roman"/>
        </w:rPr>
        <w:t>стоимости за единицу продукции</w:t>
      </w:r>
      <w:r w:rsidR="00995BEE" w:rsidRPr="003909BE">
        <w:rPr>
          <w:rFonts w:ascii="Times New Roman" w:hAnsi="Times New Roman" w:cs="Times New Roman"/>
          <w:bCs w:val="0"/>
        </w:rPr>
        <w:t xml:space="preserve"> в случае, если в </w:t>
      </w:r>
      <w:r w:rsidR="00995BEE" w:rsidRPr="003909BE">
        <w:rPr>
          <w:rFonts w:ascii="Times New Roman" w:hAnsi="Times New Roman" w:cs="Times New Roman"/>
        </w:rPr>
        <w:t xml:space="preserve">пункте </w:t>
      </w:r>
      <w:r w:rsidR="00995BEE" w:rsidRPr="003909BE">
        <w:rPr>
          <w:rFonts w:ascii="Times New Roman" w:hAnsi="Times New Roman" w:cs="Times New Roman"/>
          <w:bCs w:val="0"/>
        </w:rPr>
        <w:fldChar w:fldCharType="begin"/>
      </w:r>
      <w:r w:rsidR="00995BEE" w:rsidRPr="003909BE">
        <w:rPr>
          <w:rFonts w:ascii="Times New Roman" w:hAnsi="Times New Roman" w:cs="Times New Roman"/>
        </w:rPr>
        <w:instrText xml:space="preserve"> REF _Ref3371190 \r \h </w:instrText>
      </w:r>
      <w:r w:rsidR="003909BE">
        <w:rPr>
          <w:rFonts w:ascii="Times New Roman" w:hAnsi="Times New Roman" w:cs="Times New Roman"/>
          <w:bCs w:val="0"/>
        </w:rPr>
        <w:instrText xml:space="preserve"> \* MERGEFORMAT </w:instrText>
      </w:r>
      <w:r w:rsidR="00995BEE" w:rsidRPr="003909BE">
        <w:rPr>
          <w:rFonts w:ascii="Times New Roman" w:hAnsi="Times New Roman" w:cs="Times New Roman"/>
          <w:bCs w:val="0"/>
        </w:rPr>
      </w:r>
      <w:r w:rsidR="00995BEE" w:rsidRPr="003909BE">
        <w:rPr>
          <w:rFonts w:ascii="Times New Roman" w:hAnsi="Times New Roman" w:cs="Times New Roman"/>
          <w:bCs w:val="0"/>
        </w:rPr>
        <w:fldChar w:fldCharType="separate"/>
      </w:r>
      <w:r w:rsidR="00134B8B" w:rsidRPr="003909BE">
        <w:rPr>
          <w:rFonts w:ascii="Times New Roman" w:hAnsi="Times New Roman" w:cs="Times New Roman"/>
        </w:rPr>
        <w:t>32</w:t>
      </w:r>
      <w:r w:rsidR="00995BEE" w:rsidRPr="003909BE">
        <w:rPr>
          <w:rFonts w:ascii="Times New Roman" w:hAnsi="Times New Roman" w:cs="Times New Roman"/>
          <w:bCs w:val="0"/>
        </w:rPr>
        <w:fldChar w:fldCharType="end"/>
      </w:r>
      <w:r w:rsidR="00995BEE" w:rsidRPr="003909BE">
        <w:rPr>
          <w:rFonts w:ascii="Times New Roman" w:hAnsi="Times New Roman" w:cs="Times New Roman"/>
          <w:bCs w:val="0"/>
        </w:rPr>
        <w:t xml:space="preserve"> части </w:t>
      </w:r>
      <w:r w:rsidR="00995BEE" w:rsidRPr="003909BE">
        <w:rPr>
          <w:rStyle w:val="15"/>
          <w:rFonts w:ascii="Times New Roman" w:hAnsi="Times New Roman" w:cs="Times New Roman"/>
          <w:b/>
          <w:bCs/>
          <w:sz w:val="24"/>
          <w:szCs w:val="24"/>
          <w:lang w:val="en-US"/>
        </w:rPr>
        <w:t>IV</w:t>
      </w:r>
      <w:r w:rsidR="00995BEE" w:rsidRPr="003909BE" w:rsidDel="00413E80">
        <w:rPr>
          <w:rFonts w:ascii="Times New Roman" w:hAnsi="Times New Roman" w:cs="Times New Roman"/>
          <w:bCs w:val="0"/>
        </w:rPr>
        <w:t xml:space="preserve"> </w:t>
      </w:r>
      <w:r w:rsidR="00995BEE" w:rsidRPr="003909BE">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909BE">
        <w:rPr>
          <w:rFonts w:ascii="Times New Roman" w:hAnsi="Times New Roman" w:cs="Times New Roman"/>
          <w:bCs w:val="0"/>
        </w:rPr>
        <w:t>без учета НДС.</w:t>
      </w:r>
      <w:bookmarkEnd w:id="204"/>
    </w:p>
    <w:p w14:paraId="238ED902" w14:textId="5B057F4B" w:rsidR="00995BEE" w:rsidRPr="003909BE" w:rsidRDefault="00995BEE" w:rsidP="00995BEE">
      <w:pPr>
        <w:pStyle w:val="32"/>
        <w:keepNext w:val="0"/>
        <w:numPr>
          <w:ilvl w:val="2"/>
          <w:numId w:val="1"/>
        </w:numPr>
        <w:spacing w:before="0" w:after="0"/>
        <w:ind w:left="0" w:firstLine="567"/>
        <w:rPr>
          <w:rFonts w:ascii="Times New Roman" w:hAnsi="Times New Roman" w:cs="Times New Roman"/>
          <w:bCs w:val="0"/>
        </w:rPr>
      </w:pPr>
      <w:r w:rsidRPr="003909BE">
        <w:rPr>
          <w:rFonts w:ascii="Times New Roman" w:hAnsi="Times New Roman" w:cs="Times New Roman"/>
          <w:b w:val="0"/>
          <w:bCs w:val="0"/>
        </w:rPr>
        <w:t>В случае</w:t>
      </w:r>
      <w:proofErr w:type="gramStart"/>
      <w:r w:rsidRPr="003909BE">
        <w:rPr>
          <w:rFonts w:ascii="Times New Roman" w:hAnsi="Times New Roman" w:cs="Times New Roman"/>
          <w:b w:val="0"/>
          <w:bCs w:val="0"/>
        </w:rPr>
        <w:t>,</w:t>
      </w:r>
      <w:proofErr w:type="gramEnd"/>
      <w:r w:rsidRPr="003909BE">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909BE">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3392794"/>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3392795"/>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w:t>
      </w:r>
      <w:proofErr w:type="gramStart"/>
      <w:r w:rsidRPr="00FD4EB9">
        <w:rPr>
          <w:rFonts w:ascii="Times New Roman" w:hAnsi="Times New Roman" w:cs="Times New Roman"/>
          <w:b w:val="0"/>
          <w:bCs w:val="0"/>
        </w:rPr>
        <w:t>запрос</w:t>
      </w:r>
      <w:proofErr w:type="gramEnd"/>
      <w:r w:rsidRPr="00FD4EB9">
        <w:rPr>
          <w:rFonts w:ascii="Times New Roman" w:hAnsi="Times New Roman" w:cs="Times New Roman"/>
          <w:b w:val="0"/>
          <w:bCs w:val="0"/>
        </w:rPr>
        <w:t xml:space="preserve">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3392796"/>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3392797"/>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134B8B">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w:t>
      </w:r>
      <w:proofErr w:type="gramStart"/>
      <w:r w:rsidRPr="00FD4EB9">
        <w:rPr>
          <w:rFonts w:ascii="Times New Roman" w:hAnsi="Times New Roman" w:cs="Times New Roman"/>
          <w:b w:val="0"/>
          <w:bCs w:val="0"/>
        </w:rPr>
        <w:t>с даты размещения</w:t>
      </w:r>
      <w:proofErr w:type="gramEnd"/>
      <w:r w:rsidRPr="00FD4EB9">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FD4EB9">
        <w:rPr>
          <w:rFonts w:ascii="Times New Roman" w:hAnsi="Times New Roman" w:cs="Times New Roman"/>
          <w:b w:val="0"/>
          <w:bCs w:val="0"/>
        </w:rPr>
        <w:t xml:space="preserve">с даты </w:t>
      </w:r>
      <w:r w:rsidR="007B0838" w:rsidRPr="00FD4EB9">
        <w:rPr>
          <w:rFonts w:ascii="Times New Roman" w:hAnsi="Times New Roman" w:cs="Times New Roman"/>
          <w:b w:val="0"/>
          <w:bCs w:val="0"/>
        </w:rPr>
        <w:t>согласования</w:t>
      </w:r>
      <w:proofErr w:type="gramEnd"/>
      <w:r w:rsidR="007B0838" w:rsidRPr="00FD4EB9">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FD4EB9">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3392798"/>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134B8B">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134B8B">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134B8B">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Предоставление</w:t>
      </w:r>
      <w:r w:rsidR="00323293" w:rsidRPr="00FD4EB9">
        <w:rPr>
          <w:rFonts w:ascii="Times New Roman" w:hAnsi="Times New Roman" w:cs="Times New Roman"/>
          <w:b w:val="0"/>
        </w:rPr>
        <w:t xml:space="preserve"> </w:t>
      </w:r>
      <w:proofErr w:type="gramStart"/>
      <w:r w:rsidR="00323293" w:rsidRPr="00FD4EB9">
        <w:rPr>
          <w:rFonts w:ascii="Times New Roman" w:hAnsi="Times New Roman" w:cs="Times New Roman"/>
          <w:b w:val="0"/>
        </w:rPr>
        <w:t>обеспечения исполнения обязательств исполнения договора</w:t>
      </w:r>
      <w:proofErr w:type="gramEnd"/>
      <w:r w:rsidR="00323293" w:rsidRPr="00FD4EB9">
        <w:rPr>
          <w:rFonts w:ascii="Times New Roman" w:hAnsi="Times New Roman" w:cs="Times New Roman"/>
          <w:b w:val="0"/>
        </w:rPr>
        <w:t xml:space="preserve">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134B8B">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proofErr w:type="gramStart"/>
      <w:r w:rsidRPr="00FD4EB9">
        <w:rPr>
          <w:rFonts w:ascii="Times New Roman" w:hAnsi="Times New Roman" w:cs="Times New Roman"/>
          <w:b w:val="0"/>
        </w:rPr>
        <w:t>Денежные средства, внесенные в качестве обеспечения исполнения договора возвращаются</w:t>
      </w:r>
      <w:proofErr w:type="gramEnd"/>
      <w:r w:rsidRPr="00FD4EB9">
        <w:rPr>
          <w:rFonts w:ascii="Times New Roman" w:hAnsi="Times New Roman" w:cs="Times New Roman"/>
          <w:b w:val="0"/>
        </w:rPr>
        <w:t xml:space="preserve">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w:t>
      </w:r>
      <w:proofErr w:type="gramStart"/>
      <w:r w:rsidRPr="00FD4EB9">
        <w:rPr>
          <w:szCs w:val="24"/>
        </w:rPr>
        <w:t>с даты окончания</w:t>
      </w:r>
      <w:proofErr w:type="gramEnd"/>
      <w:r w:rsidRPr="00FD4EB9">
        <w:rPr>
          <w:szCs w:val="24"/>
        </w:rPr>
        <w:t xml:space="preserve">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134B8B">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Бенефициаром в банковской гарантии должен быть указан Заказчик, принципалом </w:t>
      </w:r>
      <w:proofErr w:type="gramStart"/>
      <w:r w:rsidRPr="00FD4EB9">
        <w:rPr>
          <w:szCs w:val="24"/>
        </w:rPr>
        <w:t>—У</w:t>
      </w:r>
      <w:proofErr w:type="gramEnd"/>
      <w:r w:rsidRPr="00FD4EB9">
        <w:rPr>
          <w:szCs w:val="24"/>
        </w:rPr>
        <w:t>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В банковской гарантии не должно быть условий или требований, противоречащих </w:t>
      </w:r>
      <w:proofErr w:type="gramStart"/>
      <w:r w:rsidRPr="00FD4EB9">
        <w:rPr>
          <w:szCs w:val="24"/>
        </w:rPr>
        <w:t>вышеизложенному</w:t>
      </w:r>
      <w:proofErr w:type="gramEnd"/>
      <w:r w:rsidRPr="00FD4EB9">
        <w:rPr>
          <w:szCs w:val="24"/>
        </w:rPr>
        <w:t>,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134B8B">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proofErr w:type="gramStart"/>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FD4EB9">
        <w:rPr>
          <w:szCs w:val="24"/>
        </w:rPr>
        <w:t xml:space="preserve">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FD4EB9">
        <w:rPr>
          <w:szCs w:val="24"/>
        </w:rPr>
        <w:t>,</w:t>
      </w:r>
      <w:proofErr w:type="gramEnd"/>
      <w:r w:rsidRPr="00FD4EB9">
        <w:rPr>
          <w:szCs w:val="24"/>
        </w:rPr>
        <w:t xml:space="preserve">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w:t>
      </w:r>
      <w:proofErr w:type="gramStart"/>
      <w:r w:rsidRPr="00FD4EB9">
        <w:t>млрд</w:t>
      </w:r>
      <w:proofErr w:type="gramEnd"/>
      <w:r w:rsidRPr="00FD4EB9">
        <w:t xml:space="preserve">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w:t>
      </w:r>
      <w:proofErr w:type="gramStart"/>
      <w:r w:rsidRPr="00FD4EB9">
        <w:t>млрд</w:t>
      </w:r>
      <w:proofErr w:type="gramEnd"/>
      <w:r w:rsidRPr="00FD4EB9">
        <w:t xml:space="preserve">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 xml:space="preserve">обязанность гаранта уплатить заказчику неустойку в размере 0,1 процента денежной суммы, подлежащей уплате, за каждый календарный </w:t>
      </w:r>
      <w:r w:rsidRPr="00FD4EB9">
        <w:lastRenderedPageBreak/>
        <w:t>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w:t>
      </w:r>
      <w:proofErr w:type="gramStart"/>
      <w:r w:rsidRPr="00FD4EB9">
        <w:t>млн</w:t>
      </w:r>
      <w:proofErr w:type="gramEnd"/>
      <w:r w:rsidRPr="00FD4EB9">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w:t>
      </w:r>
      <w:proofErr w:type="gramStart"/>
      <w:r w:rsidRPr="00FD4EB9">
        <w:t>указанным</w:t>
      </w:r>
      <w:proofErr w:type="gramEnd"/>
      <w:r w:rsidRPr="00FD4EB9">
        <w:t xml:space="preserve">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w:t>
      </w:r>
      <w:r w:rsidRPr="00FD4EB9">
        <w:rPr>
          <w:bCs/>
        </w:rPr>
        <w:lastRenderedPageBreak/>
        <w:t>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w:t>
      </w:r>
      <w:proofErr w:type="gramStart"/>
      <w:r w:rsidRPr="00FD4EB9">
        <w:rPr>
          <w:bCs/>
        </w:rPr>
        <w:t>,</w:t>
      </w:r>
      <w:proofErr w:type="gramEnd"/>
      <w:r w:rsidRPr="00FD4EB9">
        <w:rPr>
          <w:bCs/>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134B8B">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w:t>
      </w:r>
      <w:proofErr w:type="gramStart"/>
      <w:r w:rsidRPr="00FD4EB9">
        <w:t>дств в к</w:t>
      </w:r>
      <w:proofErr w:type="gramEnd"/>
      <w:r w:rsidRPr="00FD4EB9">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FD4EB9">
        <w:t>дств в к</w:t>
      </w:r>
      <w:proofErr w:type="gramEnd"/>
      <w:r w:rsidRPr="00FD4EB9">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FD4EB9">
        <w:t>дств пр</w:t>
      </w:r>
      <w:proofErr w:type="gramEnd"/>
      <w:r w:rsidRPr="00FD4EB9">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64571708" w:rsidR="00167EF2" w:rsidRPr="003909BE"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proofErr w:type="gramStart"/>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34B8B">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5% от стоимости начальной (максимальной) цены договора (цены лота) с учетом НДС, установленной в</w:t>
      </w:r>
      <w:proofErr w:type="gramEnd"/>
      <w:r w:rsidRPr="00FD4EB9">
        <w:rPr>
          <w:rFonts w:ascii="Times New Roman" w:hAnsi="Times New Roman" w:cs="Times New Roman"/>
          <w:b w:val="0"/>
        </w:rPr>
        <w:t xml:space="preserve">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34B8B">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При этом данное обеспечение в обязательном порядке предоставляется до заключения Договора</w:t>
      </w:r>
      <w:r w:rsidRPr="003909BE">
        <w:rPr>
          <w:rFonts w:ascii="Times New Roman" w:hAnsi="Times New Roman" w:cs="Times New Roman"/>
          <w:b w:val="0"/>
        </w:rPr>
        <w:t>.</w:t>
      </w:r>
      <w:bookmarkEnd w:id="236"/>
      <w:r w:rsidR="00537010" w:rsidRPr="003909BE">
        <w:rPr>
          <w:rFonts w:ascii="Times New Roman" w:hAnsi="Times New Roman" w:cs="Times New Roman"/>
          <w:b w:val="0"/>
        </w:rPr>
        <w:t xml:space="preserve"> В случае</w:t>
      </w:r>
      <w:proofErr w:type="gramStart"/>
      <w:r w:rsidR="00537010" w:rsidRPr="003909BE">
        <w:rPr>
          <w:rFonts w:ascii="Times New Roman" w:hAnsi="Times New Roman" w:cs="Times New Roman"/>
          <w:b w:val="0"/>
        </w:rPr>
        <w:t>,</w:t>
      </w:r>
      <w:proofErr w:type="gramEnd"/>
      <w:r w:rsidR="00537010" w:rsidRPr="003909BE">
        <w:rPr>
          <w:rFonts w:ascii="Times New Roman" w:hAnsi="Times New Roman" w:cs="Times New Roman"/>
          <w:b w:val="0"/>
        </w:rPr>
        <w:t xml:space="preserve"> если закупка проводится по единичным расценкам, заявка будет считаться заявкой с демпинговой ценой в случае, </w:t>
      </w:r>
      <w:r w:rsidR="00D43222" w:rsidRPr="003909BE">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3909BE">
        <w:rPr>
          <w:rFonts w:ascii="Times New Roman" w:hAnsi="Times New Roman" w:cs="Times New Roman"/>
          <w:b w:val="0"/>
        </w:rPr>
        <w:t>на 25 и более процентов ниже начальной (максимальной) цены</w:t>
      </w:r>
      <w:r w:rsidR="00D43222" w:rsidRPr="003909BE">
        <w:rPr>
          <w:rFonts w:ascii="Times New Roman" w:hAnsi="Times New Roman" w:cs="Times New Roman"/>
          <w:b w:val="0"/>
        </w:rPr>
        <w:t xml:space="preserve"> за единицу продукции, установленной в закупочной документации. В случае</w:t>
      </w:r>
      <w:proofErr w:type="gramStart"/>
      <w:r w:rsidR="00D43222" w:rsidRPr="003909BE">
        <w:rPr>
          <w:rFonts w:ascii="Times New Roman" w:hAnsi="Times New Roman" w:cs="Times New Roman"/>
          <w:b w:val="0"/>
        </w:rPr>
        <w:t>,</w:t>
      </w:r>
      <w:proofErr w:type="gramEnd"/>
      <w:r w:rsidR="00D43222" w:rsidRPr="003909BE">
        <w:rPr>
          <w:rFonts w:ascii="Times New Roman" w:hAnsi="Times New Roman" w:cs="Times New Roman"/>
          <w:b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10179494" w14:textId="77777777"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proofErr w:type="gramStart"/>
      <w:r w:rsidRPr="00FD4EB9">
        <w:rPr>
          <w:rFonts w:ascii="Times New Roman" w:hAnsi="Times New Roman" w:cs="Times New Roman"/>
          <w:b w:val="0"/>
        </w:rPr>
        <w:t xml:space="preserve">Если у Победителя одновременно возникает необходимость по предоставлению обеспечения исполнения обязательств по Договору как по обстоятельству, указанному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_Ref784649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34B8B">
        <w:rPr>
          <w:rFonts w:ascii="Times New Roman" w:hAnsi="Times New Roman" w:cs="Times New Roman"/>
          <w:b w:val="0"/>
        </w:rPr>
        <w:t>7.2.15</w:t>
      </w:r>
      <w:r w:rsidRPr="00FD4EB9">
        <w:rPr>
          <w:rFonts w:ascii="Times New Roman" w:hAnsi="Times New Roman" w:cs="Times New Roman"/>
          <w:b w:val="0"/>
        </w:rPr>
        <w:fldChar w:fldCharType="end"/>
      </w:r>
      <w:r w:rsidRPr="00FD4EB9">
        <w:rPr>
          <w:rFonts w:ascii="Times New Roman" w:hAnsi="Times New Roman" w:cs="Times New Roman"/>
          <w:b w:val="0"/>
        </w:rPr>
        <w:t>, так и по иным обстоятельствам, предусмотренным настоящей закупочной документацией, то предоставляется одно обеспечение исполнения обязательств по Договору, которое не может превышать 5 % стоимости начальной (максимальной) цены договора (цены лота), если договором не предусмотрена выплата аванса.</w:t>
      </w:r>
      <w:proofErr w:type="gramEnd"/>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34B8B">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3392799"/>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w:t>
      </w:r>
      <w:proofErr w:type="gramStart"/>
      <w:r w:rsidRPr="00FD4EB9">
        <w:t>требованиям, установленным в документации о закупке или предоставил</w:t>
      </w:r>
      <w:proofErr w:type="gramEnd"/>
      <w:r w:rsidRPr="00FD4EB9">
        <w:t xml:space="preserve">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proofErr w:type="gramStart"/>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roofErr w:type="gramEnd"/>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3392800"/>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proofErr w:type="gramStart"/>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FD4EB9">
        <w:rPr>
          <w:rFonts w:ascii="Times New Roman" w:hAnsi="Times New Roman" w:cs="Times New Roman"/>
          <w:b w:val="0"/>
          <w:bCs w:val="0"/>
        </w:rPr>
        <w:t xml:space="preserve">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FD4EB9">
        <w:rPr>
          <w:rFonts w:ascii="Times New Roman" w:hAnsi="Times New Roman" w:cs="Times New Roman"/>
          <w:b w:val="0"/>
          <w:bCs w:val="0"/>
        </w:rPr>
        <w:t>обязательств, предусмотренных договором устанавливается</w:t>
      </w:r>
      <w:proofErr w:type="gramEnd"/>
      <w:r w:rsidR="00114320" w:rsidRPr="00FD4EB9">
        <w:rPr>
          <w:rFonts w:ascii="Times New Roman" w:hAnsi="Times New Roman" w:cs="Times New Roman"/>
          <w:b w:val="0"/>
          <w:bCs w:val="0"/>
        </w:rPr>
        <w:t xml:space="preserve">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134B8B">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3392801"/>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3392802"/>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134B8B">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roofErr w:type="gramEnd"/>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3392803"/>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комиссии или эксперта, имеющих аффилированные связи с Участником. 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w:t>
      </w:r>
      <w:proofErr w:type="gramStart"/>
      <w:r w:rsidR="009C2971" w:rsidRPr="00AF251E">
        <w:rPr>
          <w:rFonts w:ascii="Times New Roman" w:hAnsi="Times New Roman" w:cs="Times New Roman"/>
          <w:b w:val="0"/>
        </w:rPr>
        <w:t>ии у У</w:t>
      </w:r>
      <w:proofErr w:type="gramEnd"/>
      <w:r w:rsidR="009C2971" w:rsidRPr="00AF251E">
        <w:rPr>
          <w:rFonts w:ascii="Times New Roman" w:hAnsi="Times New Roman" w:cs="Times New Roman"/>
          <w:b w:val="0"/>
        </w:rPr>
        <w:t xml:space="preserve">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w:t>
      </w:r>
      <w:proofErr w:type="gramStart"/>
      <w:r w:rsidRPr="00FD4EB9">
        <w:rPr>
          <w:rFonts w:ascii="Times New Roman" w:hAnsi="Times New Roman" w:cs="Times New Roman"/>
          <w:b w:val="0"/>
        </w:rPr>
        <w:t>и(</w:t>
      </w:r>
      <w:proofErr w:type="gramEnd"/>
      <w:r w:rsidRPr="00FD4EB9">
        <w:rPr>
          <w:rFonts w:ascii="Times New Roman" w:hAnsi="Times New Roman" w:cs="Times New Roman"/>
          <w:b w:val="0"/>
        </w:rPr>
        <w:t>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3392804"/>
      <w:bookmarkEnd w:id="252"/>
      <w:r w:rsidRPr="00FD4EB9">
        <w:rPr>
          <w:sz w:val="24"/>
          <w:szCs w:val="24"/>
        </w:rPr>
        <w:t xml:space="preserve">Закупка </w:t>
      </w:r>
      <w:proofErr w:type="gramStart"/>
      <w:r w:rsidRPr="00FD4EB9">
        <w:rPr>
          <w:sz w:val="24"/>
          <w:szCs w:val="24"/>
        </w:rPr>
        <w:t>продукции/выполнения работ/оказания услуг</w:t>
      </w:r>
      <w:proofErr w:type="gramEnd"/>
      <w:r w:rsidRPr="00FD4EB9">
        <w:rPr>
          <w:sz w:val="24"/>
          <w:szCs w:val="24"/>
        </w:rPr>
        <w:t xml:space="preserve">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134B8B">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FD4EB9">
        <w:rPr>
          <w:rFonts w:ascii="Times New Roman" w:hAnsi="Times New Roman" w:cs="Times New Roman"/>
          <w:b w:val="0"/>
        </w:rPr>
        <w:t xml:space="preserve"> «ОБРАЗЦЫ ФОРМ ДЛЯ ЗАПОЛНЕНИЯ УЧАСТНИКАМИ ЗАКУПКИ») и Протокол разногласий к проекту Договора (часть III. </w:t>
      </w:r>
      <w:proofErr w:type="gramStart"/>
      <w:r w:rsidRPr="00FD4EB9">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134B8B">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134B8B">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134B8B">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3392805"/>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5"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w:t>
      </w:r>
      <w:proofErr w:type="gramEnd"/>
      <w:r w:rsidRPr="00FD4EB9">
        <w:rPr>
          <w:rFonts w:ascii="Times New Roman" w:hAnsi="Times New Roman" w:cs="Times New Roman"/>
          <w:b w:val="0"/>
        </w:rPr>
        <w:t xml:space="preserve">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493CAF">
        <w:rPr>
          <w:rFonts w:ascii="Times New Roman" w:hAnsi="Times New Roman" w:cs="Times New Roman"/>
          <w:b w:val="0"/>
          <w:bCs w:val="0"/>
        </w:rPr>
        <w:t>я(</w:t>
      </w:r>
      <w:proofErr w:type="gramEnd"/>
      <w:r w:rsidRPr="00493CAF">
        <w:rPr>
          <w:rFonts w:ascii="Times New Roman" w:hAnsi="Times New Roman" w:cs="Times New Roman"/>
          <w:b w:val="0"/>
          <w:bCs w:val="0"/>
        </w:rPr>
        <w:t xml:space="preserve">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FD4EB9">
        <w:rPr>
          <w:rFonts w:ascii="Times New Roman" w:hAnsi="Times New Roman" w:cs="Times New Roman"/>
          <w:b w:val="0"/>
          <w:bCs w:val="0"/>
        </w:rPr>
        <w:t>подтверждающий</w:t>
      </w:r>
      <w:proofErr w:type="gramEnd"/>
      <w:r w:rsidRPr="00FD4EB9">
        <w:rPr>
          <w:rFonts w:ascii="Times New Roman" w:hAnsi="Times New Roman" w:cs="Times New Roman"/>
          <w:b w:val="0"/>
          <w:bCs w:val="0"/>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3392806"/>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w:t>
      </w:r>
      <w:proofErr w:type="gramStart"/>
      <w:r w:rsidRPr="00FD4EB9">
        <w:rPr>
          <w:rFonts w:ascii="Times New Roman" w:hAnsi="Times New Roman" w:cs="Times New Roman"/>
          <w:b w:val="0"/>
          <w:bCs w:val="0"/>
        </w:rPr>
        <w:t>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w:t>
      </w:r>
      <w:proofErr w:type="gramEnd"/>
      <w:r w:rsidRPr="00FD4EB9">
        <w:rPr>
          <w:rFonts w:ascii="Times New Roman" w:hAnsi="Times New Roman" w:cs="Times New Roman"/>
          <w:b w:val="0"/>
          <w:bCs w:val="0"/>
        </w:rPr>
        <w:t xml:space="preserve">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134B8B">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proofErr w:type="gramStart"/>
      <w:r w:rsidRPr="00FD4EB9">
        <w:rPr>
          <w:szCs w:val="24"/>
        </w:rPr>
        <w:t>зарегистрирована</w:t>
      </w:r>
      <w:proofErr w:type="gramEnd"/>
      <w:r w:rsidRPr="00FD4EB9">
        <w:rPr>
          <w:szCs w:val="24"/>
        </w:rPr>
        <w:t xml:space="preserve">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FD4EB9">
        <w:rPr>
          <w:szCs w:val="24"/>
        </w:rPr>
        <w:t>Fitch</w:t>
      </w:r>
      <w:proofErr w:type="spellEnd"/>
      <w:r w:rsidRPr="00FD4EB9">
        <w:rPr>
          <w:szCs w:val="24"/>
        </w:rPr>
        <w:t xml:space="preserve"> </w:t>
      </w:r>
      <w:proofErr w:type="spellStart"/>
      <w:r w:rsidRPr="00FD4EB9">
        <w:rPr>
          <w:szCs w:val="24"/>
        </w:rPr>
        <w:t>Ratings</w:t>
      </w:r>
      <w:proofErr w:type="spellEnd"/>
      <w:r w:rsidRPr="00FD4EB9">
        <w:rPr>
          <w:szCs w:val="24"/>
        </w:rPr>
        <w:t>» - не ниже «BBB-», агентством «</w:t>
      </w:r>
      <w:proofErr w:type="spellStart"/>
      <w:r w:rsidRPr="00FD4EB9">
        <w:rPr>
          <w:szCs w:val="24"/>
        </w:rPr>
        <w:t>Moody’s</w:t>
      </w:r>
      <w:proofErr w:type="spellEnd"/>
      <w:r w:rsidRPr="00FD4EB9">
        <w:rPr>
          <w:szCs w:val="24"/>
        </w:rPr>
        <w:t xml:space="preserve"> </w:t>
      </w:r>
      <w:proofErr w:type="spellStart"/>
      <w:r w:rsidRPr="00FD4EB9">
        <w:rPr>
          <w:szCs w:val="24"/>
        </w:rPr>
        <w:t>Investors</w:t>
      </w:r>
      <w:proofErr w:type="spellEnd"/>
      <w:r w:rsidRPr="00FD4EB9">
        <w:rPr>
          <w:szCs w:val="24"/>
        </w:rPr>
        <w:t xml:space="preserve"> </w:t>
      </w:r>
      <w:proofErr w:type="spellStart"/>
      <w:r w:rsidRPr="00FD4EB9">
        <w:rPr>
          <w:szCs w:val="24"/>
        </w:rPr>
        <w:t>Service</w:t>
      </w:r>
      <w:proofErr w:type="spellEnd"/>
      <w:r w:rsidRPr="00FD4EB9">
        <w:rPr>
          <w:szCs w:val="24"/>
        </w:rPr>
        <w:t>» - не ниже «</w:t>
      </w:r>
      <w:proofErr w:type="spellStart"/>
      <w:r w:rsidRPr="00FD4EB9">
        <w:rPr>
          <w:szCs w:val="24"/>
        </w:rPr>
        <w:t>Baa</w:t>
      </w:r>
      <w:proofErr w:type="spellEnd"/>
      <w:r w:rsidRPr="00FD4EB9">
        <w:rPr>
          <w:szCs w:val="24"/>
        </w:rPr>
        <w:t>»; агентством «</w:t>
      </w:r>
      <w:proofErr w:type="spellStart"/>
      <w:r w:rsidRPr="00FD4EB9">
        <w:rPr>
          <w:szCs w:val="24"/>
        </w:rPr>
        <w:t>Standart&amp;Poor’s</w:t>
      </w:r>
      <w:proofErr w:type="spellEnd"/>
      <w:r w:rsidRPr="00FD4EB9">
        <w:rPr>
          <w:szCs w:val="24"/>
        </w:rPr>
        <w:t>»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w:t>
      </w:r>
      <w:proofErr w:type="gramStart"/>
      <w:r w:rsidRPr="00FD4EB9">
        <w:t>но</w:t>
      </w:r>
      <w:proofErr w:type="gramEnd"/>
      <w:r w:rsidRPr="00FD4EB9">
        <w:t xml:space="preserve">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proofErr w:type="gramStart"/>
      <w:r w:rsidRPr="00FD4EB9">
        <w:t>стихийные бедствия - буря, град, землетрясение, сель, сход снежных лавин, наводнение, обвал;</w:t>
      </w:r>
      <w:proofErr w:type="gramEnd"/>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преднамеренные действия третьих лиц, направленные на повреждение застрахованного имущества, кражи </w:t>
      </w:r>
      <w:proofErr w:type="gramStart"/>
      <w:r w:rsidRPr="00FD4EB9">
        <w:t>со</w:t>
      </w:r>
      <w:proofErr w:type="gramEnd"/>
      <w:r w:rsidRPr="00FD4EB9">
        <w:t xml:space="preserve">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w:t>
      </w:r>
      <w:r w:rsidRPr="00FD4EB9">
        <w:lastRenderedPageBreak/>
        <w:t>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w:t>
      </w:r>
      <w:proofErr w:type="spellStart"/>
      <w:r w:rsidRPr="00FD4EB9">
        <w:t>послепусковыми</w:t>
      </w:r>
      <w:proofErr w:type="spellEnd"/>
      <w:r w:rsidRPr="00FD4EB9">
        <w:t xml:space="preserve">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FD4EB9">
        <w:rPr>
          <w:sz w:val="24"/>
          <w:szCs w:val="24"/>
        </w:rPr>
        <w:t>послепусковых</w:t>
      </w:r>
      <w:proofErr w:type="spellEnd"/>
      <w:r w:rsidRPr="00FD4EB9">
        <w:rPr>
          <w:sz w:val="24"/>
          <w:szCs w:val="24"/>
        </w:rPr>
        <w:t xml:space="preserve">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3392807"/>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3392808"/>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Техническо</w:t>
      </w:r>
      <w:proofErr w:type="gramStart"/>
      <w:r w:rsidRPr="006545EB">
        <w:rPr>
          <w:rFonts w:ascii="Times New Roman" w:hAnsi="Times New Roman" w:cs="Times New Roman"/>
          <w:b w:val="0"/>
        </w:rPr>
        <w:t>е(</w:t>
      </w:r>
      <w:proofErr w:type="spellStart"/>
      <w:proofErr w:type="gramEnd"/>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w:t>
      </w:r>
      <w:r w:rsidRPr="003909BE">
        <w:rPr>
          <w:rFonts w:ascii="Times New Roman" w:hAnsi="Times New Roman" w:cs="Times New Roman"/>
          <w:b w:val="0"/>
        </w:rPr>
        <w:t xml:space="preserve">Лоту №1 (пункт </w:t>
      </w:r>
      <w:r w:rsidR="00493CAF" w:rsidRPr="003909BE">
        <w:rPr>
          <w:rFonts w:ascii="Times New Roman" w:hAnsi="Times New Roman" w:cs="Times New Roman"/>
          <w:b w:val="0"/>
        </w:rPr>
        <w:fldChar w:fldCharType="begin"/>
      </w:r>
      <w:r w:rsidR="00493CAF" w:rsidRPr="003909BE">
        <w:rPr>
          <w:rFonts w:ascii="Times New Roman" w:hAnsi="Times New Roman" w:cs="Times New Roman"/>
          <w:b w:val="0"/>
        </w:rPr>
        <w:instrText xml:space="preserve"> REF _Ref696642 \r \h  \* MERGEFORMAT </w:instrText>
      </w:r>
      <w:r w:rsidR="00493CAF" w:rsidRPr="003909BE">
        <w:rPr>
          <w:rFonts w:ascii="Times New Roman" w:hAnsi="Times New Roman" w:cs="Times New Roman"/>
          <w:b w:val="0"/>
        </w:rPr>
      </w:r>
      <w:r w:rsidR="00493CAF" w:rsidRPr="003909BE">
        <w:rPr>
          <w:rFonts w:ascii="Times New Roman" w:hAnsi="Times New Roman" w:cs="Times New Roman"/>
          <w:b w:val="0"/>
        </w:rPr>
        <w:fldChar w:fldCharType="separate"/>
      </w:r>
      <w:r w:rsidR="00134B8B" w:rsidRPr="003909BE">
        <w:rPr>
          <w:rFonts w:ascii="Times New Roman" w:hAnsi="Times New Roman" w:cs="Times New Roman"/>
          <w:b w:val="0"/>
        </w:rPr>
        <w:t>3</w:t>
      </w:r>
      <w:r w:rsidR="00493CAF" w:rsidRPr="003909BE">
        <w:rPr>
          <w:rFonts w:ascii="Times New Roman" w:hAnsi="Times New Roman" w:cs="Times New Roman"/>
          <w:b w:val="0"/>
        </w:rPr>
        <w:fldChar w:fldCharType="end"/>
      </w:r>
      <w:r w:rsidRPr="003909BE">
        <w:rPr>
          <w:rFonts w:ascii="Times New Roman" w:hAnsi="Times New Roman" w:cs="Times New Roman"/>
          <w:b w:val="0"/>
        </w:rPr>
        <w:t xml:space="preserve"> части </w:t>
      </w:r>
      <w:r w:rsidRPr="003909BE">
        <w:rPr>
          <w:rStyle w:val="15"/>
          <w:rFonts w:ascii="Times New Roman" w:hAnsi="Times New Roman" w:cs="Times New Roman"/>
          <w:bCs/>
          <w:sz w:val="24"/>
          <w:szCs w:val="24"/>
          <w:lang w:val="en-US"/>
        </w:rPr>
        <w:t>IV</w:t>
      </w:r>
      <w:r w:rsidR="00643F33" w:rsidRPr="003909BE">
        <w:rPr>
          <w:rStyle w:val="15"/>
          <w:rFonts w:ascii="Times New Roman" w:hAnsi="Times New Roman" w:cs="Times New Roman"/>
          <w:bCs/>
          <w:sz w:val="24"/>
          <w:szCs w:val="24"/>
        </w:rPr>
        <w:t>.</w:t>
      </w:r>
      <w:r w:rsidRPr="003909BE" w:rsidDel="00413E80">
        <w:rPr>
          <w:rFonts w:ascii="Times New Roman" w:hAnsi="Times New Roman" w:cs="Times New Roman"/>
          <w:b w:val="0"/>
        </w:rPr>
        <w:t xml:space="preserve"> </w:t>
      </w:r>
      <w:r w:rsidRPr="003909BE">
        <w:rPr>
          <w:rFonts w:ascii="Times New Roman" w:hAnsi="Times New Roman" w:cs="Times New Roman"/>
          <w:b w:val="0"/>
        </w:rPr>
        <w:t>«ИНФОРМАЦИОННАЯ КАРТА ЗАКУПКИ») изложен</w:t>
      </w:r>
      <w:proofErr w:type="gramStart"/>
      <w:r w:rsidRPr="003909BE">
        <w:rPr>
          <w:rFonts w:ascii="Times New Roman" w:hAnsi="Times New Roman" w:cs="Times New Roman"/>
          <w:b w:val="0"/>
        </w:rPr>
        <w:t>о(</w:t>
      </w:r>
      <w:proofErr w:type="gramEnd"/>
      <w:r w:rsidRPr="003909BE">
        <w:rPr>
          <w:rFonts w:ascii="Times New Roman" w:hAnsi="Times New Roman" w:cs="Times New Roman"/>
          <w:b w:val="0"/>
        </w:rPr>
        <w:t>ы) в Приложении №1, которое</w:t>
      </w:r>
      <w:r w:rsidRPr="003105F5">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77777777"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3392809"/>
      <w:r w:rsidRPr="003105F5">
        <w:rPr>
          <w:sz w:val="24"/>
          <w:szCs w:val="24"/>
        </w:rPr>
        <w:t>Требование к поставляемой продукции</w:t>
      </w:r>
      <w:bookmarkEnd w:id="291"/>
      <w:bookmarkEnd w:id="292"/>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w:t>
      </w:r>
      <w:r w:rsidRPr="003909BE">
        <w:rPr>
          <w:rFonts w:ascii="Times New Roman" w:hAnsi="Times New Roman" w:cs="Times New Roman"/>
          <w:b w:val="0"/>
        </w:rPr>
        <w:t>в Приложении №1 (Техническо</w:t>
      </w:r>
      <w:proofErr w:type="gramStart"/>
      <w:r w:rsidRPr="003909BE">
        <w:rPr>
          <w:rFonts w:ascii="Times New Roman" w:hAnsi="Times New Roman" w:cs="Times New Roman"/>
          <w:b w:val="0"/>
        </w:rPr>
        <w:t>м</w:t>
      </w:r>
      <w:r w:rsidRPr="003105F5">
        <w:rPr>
          <w:rFonts w:ascii="Times New Roman" w:hAnsi="Times New Roman" w:cs="Times New Roman"/>
          <w:b w:val="0"/>
        </w:rPr>
        <w:t>(</w:t>
      </w:r>
      <w:proofErr w:type="gramEnd"/>
      <w:r w:rsidRPr="003105F5">
        <w:rPr>
          <w:rFonts w:ascii="Times New Roman" w:hAnsi="Times New Roman" w:cs="Times New Roman"/>
          <w:b w:val="0"/>
        </w:rPr>
        <w:t>их) задании(</w:t>
      </w:r>
      <w:proofErr w:type="spellStart"/>
      <w:r w:rsidRPr="003105F5">
        <w:rPr>
          <w:rFonts w:ascii="Times New Roman" w:hAnsi="Times New Roman" w:cs="Times New Roman"/>
          <w:b w:val="0"/>
        </w:rPr>
        <w:t>ях</w:t>
      </w:r>
      <w:proofErr w:type="spellEnd"/>
      <w:r w:rsidRPr="003105F5">
        <w:rPr>
          <w:rFonts w:ascii="Times New Roman" w:hAnsi="Times New Roman" w:cs="Times New Roman"/>
          <w:b w:val="0"/>
        </w:rPr>
        <w:t>)) к настоящей Документации. При несоблюдении требований Техническог</w:t>
      </w:r>
      <w:proofErr w:type="gramStart"/>
      <w:r w:rsidRPr="003105F5">
        <w:rPr>
          <w:rFonts w:ascii="Times New Roman" w:hAnsi="Times New Roman" w:cs="Times New Roman"/>
          <w:b w:val="0"/>
        </w:rPr>
        <w:t>о(</w:t>
      </w:r>
      <w:proofErr w:type="gramEnd"/>
      <w:r w:rsidRPr="003105F5">
        <w:rPr>
          <w:rFonts w:ascii="Times New Roman" w:hAnsi="Times New Roman" w:cs="Times New Roman"/>
          <w:b w:val="0"/>
        </w:rPr>
        <w:t xml:space="preserve">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93"/>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В случае, если в Техническо</w:t>
      </w:r>
      <w:proofErr w:type="gramStart"/>
      <w:r w:rsidRPr="00FD4EB9">
        <w:rPr>
          <w:rFonts w:ascii="Times New Roman" w:hAnsi="Times New Roman" w:cs="Times New Roman"/>
          <w:b w:val="0"/>
        </w:rPr>
        <w:t>м(</w:t>
      </w:r>
      <w:proofErr w:type="gramEnd"/>
      <w:r w:rsidRPr="00FD4EB9">
        <w:rPr>
          <w:rFonts w:ascii="Times New Roman" w:hAnsi="Times New Roman" w:cs="Times New Roman"/>
          <w:b w:val="0"/>
        </w:rPr>
        <w:t>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4" w:name="_Toc360113"/>
      <w:bookmarkStart w:id="295" w:name="_Toc3392810"/>
      <w:r w:rsidRPr="00CD6D2C">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w:t>
      </w:r>
      <w:r w:rsidRPr="003909BE">
        <w:rPr>
          <w:rFonts w:ascii="Times New Roman" w:hAnsi="Times New Roman" w:cs="Times New Roman"/>
          <w:b w:val="0"/>
        </w:rPr>
        <w:t>в 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6"/>
          <w:footerReference w:type="even" r:id="rId17"/>
          <w:footerReference w:type="default" r:id="rId18"/>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3392811"/>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w:t>
      </w:r>
      <w:proofErr w:type="gramStart"/>
      <w:r w:rsidRPr="00C21803">
        <w:rPr>
          <w:iCs/>
        </w:rPr>
        <w:t>м(</w:t>
      </w:r>
      <w:proofErr w:type="gramEnd"/>
      <w:r w:rsidRPr="00C21803">
        <w:rPr>
          <w:iCs/>
        </w:rPr>
        <w:t>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proofErr w:type="gramStart"/>
            <w:r w:rsidRPr="0063323B">
              <w:rPr>
                <w:b/>
                <w:bCs/>
                <w:sz w:val="22"/>
                <w:szCs w:val="22"/>
              </w:rPr>
              <w:t>п</w:t>
            </w:r>
            <w:proofErr w:type="gramEnd"/>
            <w:r w:rsidRPr="0063323B">
              <w:rPr>
                <w:b/>
                <w:bCs/>
                <w:sz w:val="22"/>
                <w:szCs w:val="22"/>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77777777" w:rsidR="00C90121" w:rsidRPr="0063323B" w:rsidRDefault="00C90121" w:rsidP="009712ED">
            <w:pPr>
              <w:widowControl w:val="0"/>
              <w:spacing w:after="0"/>
              <w:jc w:val="center"/>
              <w:rPr>
                <w:b/>
                <w:bCs/>
                <w:sz w:val="22"/>
                <w:szCs w:val="22"/>
                <w:lang w:val="en-US"/>
              </w:rPr>
            </w:pPr>
            <w:r w:rsidRPr="0063323B">
              <w:rPr>
                <w:b/>
                <w:bCs/>
                <w:sz w:val="22"/>
                <w:szCs w:val="22"/>
              </w:rPr>
              <w:t>Информация</w:t>
            </w:r>
          </w:p>
        </w:tc>
      </w:tr>
      <w:tr w:rsidR="003909BE"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3909BE" w:rsidRPr="0063323B" w:rsidRDefault="003909BE"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3909BE" w:rsidRPr="0063323B" w:rsidRDefault="003909BE"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0CB0FA7" w:rsidR="003909BE" w:rsidRPr="0063323B" w:rsidRDefault="003909BE" w:rsidP="009712ED">
            <w:pPr>
              <w:widowControl w:val="0"/>
              <w:spacing w:after="0"/>
              <w:rPr>
                <w:sz w:val="22"/>
                <w:szCs w:val="22"/>
              </w:rPr>
            </w:pPr>
            <w:r w:rsidRPr="0063323B">
              <w:rPr>
                <w:bCs/>
                <w:sz w:val="22"/>
                <w:szCs w:val="22"/>
              </w:rPr>
              <w:t xml:space="preserve">Наименование, место нахождения, почтовый адрес, электронный адрес официального сайта, адрес электронной почты, номер контактного телефона </w:t>
            </w:r>
            <w:r w:rsidRPr="009D7B6E">
              <w:rPr>
                <w:bCs/>
                <w:sz w:val="22"/>
                <w:szCs w:val="22"/>
              </w:rPr>
              <w:t>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E4B61D" w14:textId="77777777" w:rsidR="003909BE" w:rsidRPr="008C5399" w:rsidRDefault="003909BE" w:rsidP="003909BE">
            <w:pPr>
              <w:widowControl w:val="0"/>
              <w:ind w:left="209" w:right="176"/>
              <w:rPr>
                <w:iCs/>
                <w:sz w:val="22"/>
                <w:szCs w:val="22"/>
              </w:rPr>
            </w:pPr>
            <w:r w:rsidRPr="008C5399">
              <w:rPr>
                <w:sz w:val="22"/>
                <w:szCs w:val="22"/>
              </w:rPr>
              <w:t>Наименование Заказчика:</w:t>
            </w:r>
            <w:r w:rsidRPr="008C5399">
              <w:rPr>
                <w:iCs/>
                <w:sz w:val="22"/>
                <w:szCs w:val="22"/>
              </w:rPr>
              <w:t xml:space="preserve"> ПАО «МРСК Центра».</w:t>
            </w:r>
          </w:p>
          <w:p w14:paraId="202B5B6E" w14:textId="77777777" w:rsidR="003909BE" w:rsidRPr="008C5399" w:rsidRDefault="003909BE" w:rsidP="003909BE">
            <w:pPr>
              <w:widowControl w:val="0"/>
              <w:ind w:left="209" w:right="176"/>
              <w:rPr>
                <w:sz w:val="22"/>
                <w:szCs w:val="22"/>
              </w:rPr>
            </w:pPr>
            <w:r w:rsidRPr="008C5399">
              <w:rPr>
                <w:sz w:val="22"/>
                <w:szCs w:val="22"/>
              </w:rPr>
              <w:t>Место нахождения и почтовый адрес Заказчика:</w:t>
            </w:r>
          </w:p>
          <w:p w14:paraId="3A5F4182" w14:textId="77777777" w:rsidR="003909BE" w:rsidRPr="008C5399" w:rsidRDefault="003909BE" w:rsidP="003909BE">
            <w:pPr>
              <w:widowControl w:val="0"/>
              <w:ind w:left="209" w:right="176"/>
              <w:rPr>
                <w:iCs/>
                <w:sz w:val="22"/>
                <w:szCs w:val="22"/>
              </w:rPr>
            </w:pPr>
            <w:r w:rsidRPr="008C5399">
              <w:rPr>
                <w:iCs/>
                <w:sz w:val="22"/>
                <w:szCs w:val="22"/>
              </w:rPr>
              <w:t>РФ, 127018, г. Москва, ул. 2-я Ямская, 4.</w:t>
            </w:r>
          </w:p>
          <w:p w14:paraId="7360FB0E" w14:textId="77777777" w:rsidR="003909BE" w:rsidRPr="0063323B" w:rsidRDefault="003909BE" w:rsidP="003909BE">
            <w:pPr>
              <w:widowControl w:val="0"/>
              <w:ind w:left="209" w:right="176"/>
              <w:rPr>
                <w:b/>
                <w:bCs/>
                <w:sz w:val="22"/>
                <w:szCs w:val="22"/>
              </w:rPr>
            </w:pPr>
            <w:r w:rsidRPr="008C5399">
              <w:rPr>
                <w:bCs/>
                <w:sz w:val="22"/>
                <w:szCs w:val="22"/>
              </w:rPr>
              <w:t>Электронный адрес официального сайта Заказчика:</w:t>
            </w:r>
            <w:r w:rsidRPr="008C5399">
              <w:rPr>
                <w:b/>
                <w:bCs/>
                <w:sz w:val="22"/>
                <w:szCs w:val="22"/>
              </w:rPr>
              <w:t xml:space="preserve"> </w:t>
            </w:r>
            <w:hyperlink r:id="rId19" w:history="1">
              <w:r w:rsidRPr="008C5399">
                <w:rPr>
                  <w:rStyle w:val="aff7"/>
                  <w:sz w:val="22"/>
                  <w:szCs w:val="22"/>
                </w:rPr>
                <w:t>www.mrsk-1.ru</w:t>
              </w:r>
            </w:hyperlink>
            <w:r w:rsidRPr="008C5399">
              <w:rPr>
                <w:rStyle w:val="aff7"/>
                <w:sz w:val="22"/>
                <w:szCs w:val="22"/>
              </w:rPr>
              <w:t xml:space="preserve">, </w:t>
            </w:r>
            <w:r w:rsidRPr="008C5399">
              <w:rPr>
                <w:iCs/>
                <w:sz w:val="22"/>
                <w:szCs w:val="22"/>
              </w:rPr>
              <w:t>раздел «Закупки»;</w:t>
            </w:r>
            <w:r w:rsidRPr="0063323B">
              <w:rPr>
                <w:b/>
                <w:bCs/>
                <w:sz w:val="22"/>
                <w:szCs w:val="22"/>
              </w:rPr>
              <w:t xml:space="preserve"> </w:t>
            </w:r>
          </w:p>
          <w:p w14:paraId="6A8C3854" w14:textId="77777777" w:rsidR="003909BE" w:rsidRPr="0063323B" w:rsidRDefault="003909BE" w:rsidP="003909BE">
            <w:pPr>
              <w:widowControl w:val="0"/>
              <w:ind w:left="209" w:right="176"/>
              <w:rPr>
                <w:iCs/>
                <w:sz w:val="22"/>
                <w:szCs w:val="22"/>
              </w:rPr>
            </w:pPr>
            <w:r w:rsidRPr="008C5399">
              <w:rPr>
                <w:iCs/>
                <w:sz w:val="22"/>
                <w:szCs w:val="22"/>
              </w:rPr>
              <w:t>Контактные лица заказчика ПАО «МРСК Центра»:</w:t>
            </w:r>
          </w:p>
          <w:p w14:paraId="2059CC41" w14:textId="77777777" w:rsidR="003909BE" w:rsidRPr="0063323B" w:rsidRDefault="003909BE" w:rsidP="003909BE">
            <w:pPr>
              <w:widowControl w:val="0"/>
              <w:ind w:right="175"/>
              <w:rPr>
                <w:iCs/>
                <w:sz w:val="22"/>
                <w:szCs w:val="22"/>
              </w:rPr>
            </w:pPr>
            <w:r w:rsidRPr="00A74CF6">
              <w:rPr>
                <w:iCs/>
                <w:sz w:val="22"/>
                <w:szCs w:val="22"/>
              </w:rPr>
              <w:t xml:space="preserve">Секретарь закупочной </w:t>
            </w:r>
            <w:r w:rsidRPr="00960566">
              <w:rPr>
                <w:iCs/>
                <w:sz w:val="22"/>
                <w:szCs w:val="22"/>
              </w:rPr>
              <w:t xml:space="preserve">комиссии - </w:t>
            </w:r>
            <w:r w:rsidRPr="00960566">
              <w:rPr>
                <w:sz w:val="22"/>
                <w:szCs w:val="22"/>
              </w:rPr>
              <w:t>специалист 2-й категории отдела закупочной деятельности филиала ПАО «МРСК Центра» - «Костромаэнерго»</w:t>
            </w:r>
            <w:r>
              <w:rPr>
                <w:sz w:val="22"/>
                <w:szCs w:val="22"/>
              </w:rPr>
              <w:t xml:space="preserve"> Дейтер И.К</w:t>
            </w:r>
            <w:r w:rsidRPr="0063323B">
              <w:rPr>
                <w:iCs/>
                <w:sz w:val="22"/>
                <w:szCs w:val="22"/>
              </w:rPr>
              <w:t>.</w:t>
            </w:r>
          </w:p>
          <w:p w14:paraId="2FFD9602" w14:textId="77777777" w:rsidR="003909BE" w:rsidRPr="0063323B" w:rsidRDefault="003909BE" w:rsidP="003909BE">
            <w:pPr>
              <w:widowControl w:val="0"/>
              <w:ind w:right="175"/>
              <w:rPr>
                <w:sz w:val="22"/>
                <w:szCs w:val="22"/>
              </w:rPr>
            </w:pPr>
            <w:r w:rsidRPr="0063323B">
              <w:rPr>
                <w:bCs/>
                <w:sz w:val="22"/>
                <w:szCs w:val="22"/>
              </w:rPr>
              <w:t>Адрес электронной почты</w:t>
            </w:r>
            <w:r w:rsidRPr="0063323B">
              <w:rPr>
                <w:sz w:val="22"/>
                <w:szCs w:val="22"/>
              </w:rPr>
              <w:t xml:space="preserve">: </w:t>
            </w:r>
            <w:proofErr w:type="spellStart"/>
            <w:r w:rsidRPr="00960566">
              <w:rPr>
                <w:rStyle w:val="aff7"/>
                <w:sz w:val="22"/>
                <w:szCs w:val="22"/>
                <w:lang w:val="en-US"/>
              </w:rPr>
              <w:t>Deyter</w:t>
            </w:r>
            <w:proofErr w:type="spellEnd"/>
            <w:r w:rsidRPr="0048045D">
              <w:rPr>
                <w:rStyle w:val="aff7"/>
                <w:sz w:val="22"/>
                <w:szCs w:val="22"/>
              </w:rPr>
              <w:t>.</w:t>
            </w:r>
            <w:proofErr w:type="spellStart"/>
            <w:r w:rsidRPr="00960566">
              <w:rPr>
                <w:rStyle w:val="aff7"/>
                <w:sz w:val="22"/>
                <w:szCs w:val="22"/>
                <w:lang w:val="en-US"/>
              </w:rPr>
              <w:t>ik</w:t>
            </w:r>
            <w:proofErr w:type="spellEnd"/>
            <w:r w:rsidRPr="0048045D">
              <w:rPr>
                <w:rStyle w:val="aff7"/>
                <w:sz w:val="22"/>
                <w:szCs w:val="22"/>
              </w:rPr>
              <w:t>@</w:t>
            </w:r>
            <w:proofErr w:type="spellStart"/>
            <w:r w:rsidRPr="00960566">
              <w:rPr>
                <w:rStyle w:val="aff7"/>
                <w:sz w:val="22"/>
                <w:szCs w:val="22"/>
                <w:lang w:val="en-US"/>
              </w:rPr>
              <w:t>mrsk</w:t>
            </w:r>
            <w:proofErr w:type="spellEnd"/>
            <w:r w:rsidRPr="0048045D">
              <w:rPr>
                <w:rStyle w:val="aff7"/>
                <w:sz w:val="22"/>
                <w:szCs w:val="22"/>
              </w:rPr>
              <w:t>-1.</w:t>
            </w:r>
            <w:proofErr w:type="spellStart"/>
            <w:r w:rsidRPr="00960566">
              <w:rPr>
                <w:rStyle w:val="aff7"/>
                <w:sz w:val="22"/>
                <w:szCs w:val="22"/>
                <w:lang w:val="en-US"/>
              </w:rPr>
              <w:t>ru</w:t>
            </w:r>
            <w:proofErr w:type="spellEnd"/>
          </w:p>
          <w:p w14:paraId="2E708DA4" w14:textId="77777777" w:rsidR="003909BE" w:rsidRPr="0063323B" w:rsidRDefault="003909BE" w:rsidP="003909BE">
            <w:pPr>
              <w:widowControl w:val="0"/>
              <w:ind w:right="175"/>
              <w:rPr>
                <w:iCs/>
                <w:sz w:val="22"/>
                <w:szCs w:val="22"/>
              </w:rPr>
            </w:pPr>
            <w:r w:rsidRPr="0063323B">
              <w:rPr>
                <w:bCs/>
                <w:sz w:val="22"/>
                <w:szCs w:val="22"/>
              </w:rPr>
              <w:t>Номер контактного телефона</w:t>
            </w:r>
            <w:r w:rsidRPr="0063323B">
              <w:rPr>
                <w:sz w:val="22"/>
                <w:szCs w:val="22"/>
              </w:rPr>
              <w:t xml:space="preserve">: </w:t>
            </w:r>
            <w:r w:rsidRPr="00A74CF6">
              <w:rPr>
                <w:iCs/>
                <w:sz w:val="22"/>
                <w:szCs w:val="22"/>
              </w:rPr>
              <w:t>(49</w:t>
            </w:r>
            <w:r>
              <w:rPr>
                <w:iCs/>
                <w:sz w:val="22"/>
                <w:szCs w:val="22"/>
              </w:rPr>
              <w:t>42</w:t>
            </w:r>
            <w:r w:rsidRPr="00A74CF6">
              <w:rPr>
                <w:iCs/>
                <w:sz w:val="22"/>
                <w:szCs w:val="22"/>
              </w:rPr>
              <w:t xml:space="preserve">) </w:t>
            </w:r>
            <w:r>
              <w:rPr>
                <w:iCs/>
                <w:sz w:val="22"/>
                <w:szCs w:val="22"/>
              </w:rPr>
              <w:t>396</w:t>
            </w:r>
            <w:r w:rsidRPr="00A74CF6">
              <w:rPr>
                <w:iCs/>
                <w:sz w:val="22"/>
                <w:szCs w:val="22"/>
              </w:rPr>
              <w:t>-</w:t>
            </w:r>
            <w:r>
              <w:rPr>
                <w:iCs/>
                <w:sz w:val="22"/>
                <w:szCs w:val="22"/>
              </w:rPr>
              <w:t>482</w:t>
            </w:r>
            <w:r w:rsidRPr="0063323B">
              <w:rPr>
                <w:iCs/>
                <w:sz w:val="22"/>
                <w:szCs w:val="22"/>
              </w:rPr>
              <w:t>.</w:t>
            </w:r>
          </w:p>
          <w:p w14:paraId="2EF687EC" w14:textId="77777777" w:rsidR="003909BE" w:rsidRPr="0063323B" w:rsidRDefault="003909BE" w:rsidP="003909BE">
            <w:pPr>
              <w:widowControl w:val="0"/>
              <w:ind w:right="175"/>
              <w:rPr>
                <w:iCs/>
                <w:sz w:val="22"/>
                <w:szCs w:val="22"/>
              </w:rPr>
            </w:pPr>
            <w:r w:rsidRPr="0063323B">
              <w:rPr>
                <w:iCs/>
                <w:sz w:val="22"/>
                <w:szCs w:val="22"/>
              </w:rPr>
              <w:t>Ответственное лицо:</w:t>
            </w:r>
          </w:p>
          <w:p w14:paraId="36807CB7" w14:textId="42C93D2E" w:rsidR="003909BE" w:rsidRPr="0063323B" w:rsidRDefault="003909BE" w:rsidP="00166099">
            <w:pPr>
              <w:widowControl w:val="0"/>
              <w:spacing w:after="0"/>
              <w:ind w:right="175"/>
              <w:rPr>
                <w:sz w:val="22"/>
                <w:szCs w:val="22"/>
              </w:rPr>
            </w:pPr>
            <w:r w:rsidRPr="00064760">
              <w:rPr>
                <w:sz w:val="22"/>
                <w:szCs w:val="22"/>
              </w:rPr>
              <w:t>Бебенин Игорь Николаевич, контактны</w:t>
            </w:r>
            <w:r>
              <w:rPr>
                <w:sz w:val="22"/>
                <w:szCs w:val="22"/>
              </w:rPr>
              <w:t>й</w:t>
            </w:r>
            <w:r w:rsidRPr="00064760">
              <w:rPr>
                <w:sz w:val="22"/>
                <w:szCs w:val="22"/>
              </w:rPr>
              <w:t xml:space="preserve"> телефон - (4942) 396-370, адрес электронной почты: </w:t>
            </w:r>
            <w:hyperlink r:id="rId20" w:history="1">
              <w:r w:rsidRPr="00064760">
                <w:rPr>
                  <w:rStyle w:val="aff7"/>
                  <w:sz w:val="22"/>
                  <w:szCs w:val="22"/>
                  <w:lang w:val="en-US"/>
                </w:rPr>
                <w:t>Bebenin</w:t>
              </w:r>
              <w:r w:rsidRPr="00064760">
                <w:rPr>
                  <w:rStyle w:val="aff7"/>
                  <w:sz w:val="22"/>
                  <w:szCs w:val="22"/>
                </w:rPr>
                <w:t>.</w:t>
              </w:r>
              <w:r w:rsidRPr="00064760">
                <w:rPr>
                  <w:rStyle w:val="aff7"/>
                  <w:sz w:val="22"/>
                  <w:szCs w:val="22"/>
                  <w:lang w:val="en-US"/>
                </w:rPr>
                <w:t>IN</w:t>
              </w:r>
              <w:r w:rsidRPr="00064760">
                <w:rPr>
                  <w:rStyle w:val="aff7"/>
                  <w:sz w:val="22"/>
                  <w:szCs w:val="22"/>
                </w:rPr>
                <w:t>@</w:t>
              </w:r>
              <w:r w:rsidRPr="00064760">
                <w:rPr>
                  <w:rStyle w:val="aff7"/>
                  <w:sz w:val="22"/>
                  <w:szCs w:val="22"/>
                  <w:lang w:val="en-US"/>
                </w:rPr>
                <w:t>mrsk</w:t>
              </w:r>
              <w:r w:rsidRPr="00064760">
                <w:rPr>
                  <w:rStyle w:val="aff7"/>
                  <w:sz w:val="22"/>
                  <w:szCs w:val="22"/>
                </w:rPr>
                <w:t>-1.</w:t>
              </w:r>
              <w:proofErr w:type="spellStart"/>
              <w:r w:rsidRPr="00064760">
                <w:rPr>
                  <w:rStyle w:val="aff7"/>
                  <w:sz w:val="22"/>
                  <w:szCs w:val="22"/>
                  <w:lang w:val="en-US"/>
                </w:rPr>
                <w:t>ru</w:t>
              </w:r>
              <w:proofErr w:type="spellEnd"/>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134B8B">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контактного телефона </w:t>
            </w:r>
            <w:r w:rsidRPr="0063323B">
              <w:rPr>
                <w:bCs/>
                <w:sz w:val="22"/>
                <w:szCs w:val="22"/>
              </w:rPr>
              <w:lastRenderedPageBreak/>
              <w:t>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3323B" w:rsidRDefault="00E80EBC" w:rsidP="00166099">
            <w:pPr>
              <w:widowControl w:val="0"/>
              <w:spacing w:after="0"/>
              <w:ind w:right="175"/>
              <w:rPr>
                <w:bCs/>
                <w:i/>
                <w:sz w:val="22"/>
                <w:szCs w:val="22"/>
              </w:rPr>
            </w:pPr>
          </w:p>
          <w:p w14:paraId="541AED7B" w14:textId="77777777" w:rsidR="003909BE" w:rsidRPr="008C5399" w:rsidRDefault="003909BE" w:rsidP="003909BE">
            <w:pPr>
              <w:widowControl w:val="0"/>
              <w:spacing w:after="0"/>
              <w:ind w:right="175"/>
              <w:rPr>
                <w:sz w:val="22"/>
                <w:szCs w:val="22"/>
              </w:rPr>
            </w:pPr>
            <w:r w:rsidRPr="008C5399">
              <w:rPr>
                <w:i/>
                <w:sz w:val="22"/>
                <w:szCs w:val="22"/>
              </w:rPr>
              <w:t>Сторонний Организатор не привлекается.</w:t>
            </w:r>
          </w:p>
          <w:p w14:paraId="5B487E0D" w14:textId="34B9B9D5" w:rsidR="00E80EBC" w:rsidRPr="0063323B"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134B8B">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134B8B">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134B8B">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14FB09" w14:textId="77777777" w:rsidR="003909BE" w:rsidRPr="0063323B" w:rsidRDefault="003909BE" w:rsidP="003909BE">
            <w:pPr>
              <w:widowControl w:val="0"/>
              <w:spacing w:after="0"/>
              <w:ind w:right="175"/>
              <w:rPr>
                <w:sz w:val="22"/>
                <w:szCs w:val="22"/>
              </w:rPr>
            </w:pPr>
            <w:proofErr w:type="gramStart"/>
            <w:r w:rsidRPr="0063323B">
              <w:rPr>
                <w:b/>
                <w:sz w:val="22"/>
                <w:szCs w:val="22"/>
              </w:rPr>
              <w:t>Лот№ 1:</w:t>
            </w:r>
            <w:r w:rsidRPr="0063323B">
              <w:rPr>
                <w:bCs/>
                <w:sz w:val="22"/>
                <w:szCs w:val="22"/>
              </w:rPr>
              <w:t xml:space="preserve"> </w:t>
            </w:r>
            <w:r w:rsidRPr="008C5399">
              <w:rPr>
                <w:bCs/>
                <w:sz w:val="22"/>
                <w:szCs w:val="22"/>
              </w:rPr>
              <w:t xml:space="preserve">право заключения </w:t>
            </w:r>
            <w:r w:rsidRPr="008C5399">
              <w:rPr>
                <w:sz w:val="22"/>
                <w:szCs w:val="22"/>
              </w:rPr>
              <w:t>Договор</w:t>
            </w:r>
            <w:r>
              <w:rPr>
                <w:sz w:val="22"/>
                <w:szCs w:val="22"/>
              </w:rPr>
              <w:t>а</w:t>
            </w:r>
            <w:r w:rsidRPr="008C5399">
              <w:rPr>
                <w:sz w:val="22"/>
                <w:szCs w:val="22"/>
              </w:rPr>
              <w:t xml:space="preserve"> </w:t>
            </w:r>
            <w:r w:rsidRPr="00281D4E">
              <w:rPr>
                <w:sz w:val="22"/>
                <w:szCs w:val="22"/>
              </w:rPr>
              <w:t xml:space="preserve">на </w:t>
            </w:r>
            <w:r w:rsidRPr="00281D4E">
              <w:rPr>
                <w:snapToGrid w:val="0"/>
                <w:sz w:val="22"/>
                <w:szCs w:val="22"/>
              </w:rPr>
              <w:t>в</w:t>
            </w:r>
            <w:r w:rsidRPr="00281D4E">
              <w:rPr>
                <w:iCs/>
                <w:sz w:val="22"/>
                <w:szCs w:val="22"/>
              </w:rPr>
              <w:t xml:space="preserve">ыполнение подрядных работ под нужды оказания дополнительных </w:t>
            </w:r>
            <w:r w:rsidRPr="00032E43">
              <w:rPr>
                <w:iCs/>
                <w:sz w:val="22"/>
                <w:szCs w:val="22"/>
              </w:rPr>
              <w:t>услуг</w:t>
            </w:r>
            <w:r w:rsidRPr="00032E43">
              <w:rPr>
                <w:sz w:val="22"/>
                <w:szCs w:val="22"/>
              </w:rPr>
              <w:t xml:space="preserve"> для нужд ПАО «МРСК Центра» (филиала «Костромаэнерго», расположенного по адресу:</w:t>
            </w:r>
            <w:proofErr w:type="gramEnd"/>
            <w:r w:rsidRPr="00032E43">
              <w:rPr>
                <w:sz w:val="22"/>
                <w:szCs w:val="22"/>
              </w:rPr>
              <w:t xml:space="preserve"> </w:t>
            </w:r>
            <w:proofErr w:type="gramStart"/>
            <w:r w:rsidRPr="00032E43">
              <w:rPr>
                <w:sz w:val="22"/>
                <w:szCs w:val="22"/>
              </w:rPr>
              <w:t>РФ, 156961, г. Кострома, проспект Мира, 53)</w:t>
            </w:r>
            <w:proofErr w:type="gramEnd"/>
          </w:p>
          <w:p w14:paraId="09EF6303" w14:textId="77777777" w:rsidR="003909BE" w:rsidRPr="0063323B" w:rsidRDefault="003909BE" w:rsidP="003909BE">
            <w:pPr>
              <w:widowControl w:val="0"/>
              <w:spacing w:after="0"/>
              <w:ind w:right="175"/>
              <w:rPr>
                <w:sz w:val="22"/>
                <w:szCs w:val="22"/>
              </w:rPr>
            </w:pPr>
          </w:p>
          <w:p w14:paraId="3FB61C4B" w14:textId="77777777" w:rsidR="003909BE" w:rsidRPr="0063323B" w:rsidRDefault="003909BE" w:rsidP="003909BE">
            <w:pPr>
              <w:widowControl w:val="0"/>
              <w:spacing w:after="0"/>
              <w:ind w:right="175"/>
              <w:rPr>
                <w:sz w:val="22"/>
                <w:szCs w:val="22"/>
                <w:highlight w:val="red"/>
              </w:rPr>
            </w:pPr>
            <w:r w:rsidRPr="0063323B">
              <w:rPr>
                <w:sz w:val="22"/>
                <w:szCs w:val="22"/>
              </w:rPr>
              <w:t xml:space="preserve">Количество лотов: </w:t>
            </w:r>
            <w:r w:rsidRPr="008C5399">
              <w:rPr>
                <w:b/>
                <w:sz w:val="22"/>
                <w:szCs w:val="22"/>
              </w:rPr>
              <w:t>1 (один)</w:t>
            </w:r>
          </w:p>
          <w:p w14:paraId="4868378C" w14:textId="77777777" w:rsidR="003909BE" w:rsidRPr="0063323B" w:rsidRDefault="003909BE" w:rsidP="003909BE">
            <w:pPr>
              <w:widowControl w:val="0"/>
              <w:spacing w:after="0"/>
              <w:ind w:right="175"/>
              <w:rPr>
                <w:i/>
                <w:sz w:val="22"/>
                <w:szCs w:val="22"/>
              </w:rPr>
            </w:pPr>
            <w:r w:rsidRPr="0063323B">
              <w:rPr>
                <w:i/>
                <w:sz w:val="22"/>
                <w:szCs w:val="22"/>
              </w:rPr>
              <w:t xml:space="preserve">Частичное </w:t>
            </w:r>
            <w:r w:rsidRPr="008C5399">
              <w:rPr>
                <w:i/>
                <w:sz w:val="22"/>
                <w:szCs w:val="22"/>
              </w:rPr>
              <w:t>выполнение работ не</w:t>
            </w:r>
            <w:r w:rsidRPr="0063323B">
              <w:rPr>
                <w:i/>
                <w:sz w:val="22"/>
                <w:szCs w:val="22"/>
              </w:rPr>
              <w:t xml:space="preserve"> допускается.</w:t>
            </w:r>
          </w:p>
          <w:p w14:paraId="6127C894" w14:textId="77777777" w:rsidR="003909BE" w:rsidRPr="0063323B" w:rsidRDefault="003909BE" w:rsidP="003909BE">
            <w:pPr>
              <w:widowControl w:val="0"/>
              <w:spacing w:after="0"/>
              <w:ind w:right="175"/>
              <w:rPr>
                <w:sz w:val="22"/>
                <w:szCs w:val="22"/>
              </w:rPr>
            </w:pPr>
          </w:p>
          <w:p w14:paraId="4E46C3FC" w14:textId="77777777" w:rsidR="003909BE" w:rsidRPr="0063323B" w:rsidRDefault="003909BE" w:rsidP="003909BE">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«ТЕХНИЧЕСКАЯ ЧАСТЬ» (Приложение №1 – Техническо</w:t>
            </w:r>
            <w:proofErr w:type="gramStart"/>
            <w:r w:rsidRPr="0063323B">
              <w:rPr>
                <w:sz w:val="22"/>
                <w:szCs w:val="22"/>
              </w:rPr>
              <w:t>е(</w:t>
            </w:r>
            <w:proofErr w:type="spellStart"/>
            <w:proofErr w:type="gramEnd"/>
            <w:r w:rsidRPr="0063323B">
              <w:rPr>
                <w:sz w:val="22"/>
                <w:szCs w:val="22"/>
              </w:rPr>
              <w:t>ие</w:t>
            </w:r>
            <w:proofErr w:type="spellEnd"/>
            <w:r w:rsidRPr="0063323B">
              <w:rPr>
                <w:sz w:val="22"/>
                <w:szCs w:val="22"/>
              </w:rPr>
              <w:t>) задание(я)), и разделе 7 части I «ОБЩИЕ УСЛОВИЯ ПРОВЕДЕНИЯ ЗАКУПКИ» (Приложение №2 – Проект Договора).</w:t>
            </w:r>
          </w:p>
          <w:p w14:paraId="0BD97BCF" w14:textId="77777777" w:rsidR="003909BE" w:rsidRPr="0063323B" w:rsidRDefault="003909BE" w:rsidP="003909BE">
            <w:pPr>
              <w:pStyle w:val="Default"/>
              <w:jc w:val="both"/>
              <w:rPr>
                <w:sz w:val="22"/>
                <w:szCs w:val="22"/>
              </w:rPr>
            </w:pPr>
          </w:p>
          <w:p w14:paraId="208D4DBF" w14:textId="316F5ED6" w:rsidR="006338B4" w:rsidRPr="0063323B" w:rsidRDefault="003909BE" w:rsidP="003909BE">
            <w:pPr>
              <w:widowControl w:val="0"/>
              <w:spacing w:after="0"/>
              <w:ind w:right="175"/>
              <w:rPr>
                <w:i/>
                <w:sz w:val="22"/>
                <w:szCs w:val="22"/>
              </w:rPr>
            </w:pPr>
            <w:r w:rsidRPr="0063323B">
              <w:rPr>
                <w:i/>
                <w:sz w:val="22"/>
                <w:szCs w:val="22"/>
              </w:rPr>
              <w:t xml:space="preserve">Описание предмета закупки соответствует требованиям части 6.1 статьи 3 Закона 223-ФЗ и установлено в п. </w:t>
            </w:r>
            <w:r w:rsidRPr="0063323B">
              <w:rPr>
                <w:i/>
                <w:sz w:val="22"/>
                <w:szCs w:val="22"/>
              </w:rPr>
              <w:fldChar w:fldCharType="begin"/>
            </w:r>
            <w:r w:rsidRPr="0063323B">
              <w:rPr>
                <w:i/>
                <w:sz w:val="22"/>
                <w:szCs w:val="22"/>
              </w:rPr>
              <w:instrText xml:space="preserve"> REF _Ref774148 \r \h  \* MERGEFORMAT </w:instrText>
            </w:r>
            <w:r w:rsidRPr="0063323B">
              <w:rPr>
                <w:i/>
                <w:sz w:val="22"/>
                <w:szCs w:val="22"/>
              </w:rPr>
            </w:r>
            <w:r w:rsidRPr="0063323B">
              <w:rPr>
                <w:i/>
                <w:sz w:val="22"/>
                <w:szCs w:val="22"/>
              </w:rPr>
              <w:fldChar w:fldCharType="separate"/>
            </w:r>
            <w:r>
              <w:rPr>
                <w:i/>
                <w:sz w:val="22"/>
                <w:szCs w:val="22"/>
              </w:rPr>
              <w:t>3.5.5</w:t>
            </w:r>
            <w:r w:rsidRPr="0063323B">
              <w:rPr>
                <w:i/>
                <w:sz w:val="22"/>
                <w:szCs w:val="22"/>
              </w:rPr>
              <w:fldChar w:fldCharType="end"/>
            </w:r>
            <w:r w:rsidRPr="0063323B">
              <w:rPr>
                <w:i/>
                <w:sz w:val="22"/>
                <w:szCs w:val="22"/>
              </w:rPr>
              <w:t xml:space="preserve"> настоящей 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134B8B">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134B8B">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3B585CBF" w14:textId="77777777" w:rsidR="003909BE" w:rsidRPr="0063323B" w:rsidRDefault="003909BE" w:rsidP="003909BE">
            <w:pPr>
              <w:widowControl w:val="0"/>
              <w:autoSpaceDE w:val="0"/>
              <w:autoSpaceDN w:val="0"/>
              <w:adjustRightInd w:val="0"/>
              <w:spacing w:after="120"/>
              <w:ind w:right="175"/>
              <w:rPr>
                <w:bCs/>
                <w:sz w:val="22"/>
                <w:szCs w:val="22"/>
              </w:rPr>
            </w:pPr>
            <w:r w:rsidRPr="0063323B">
              <w:rPr>
                <w:sz w:val="22"/>
                <w:szCs w:val="22"/>
              </w:rPr>
              <w:t xml:space="preserve">Сроки выполнения работ: </w:t>
            </w:r>
            <w:r>
              <w:rPr>
                <w:sz w:val="22"/>
                <w:szCs w:val="22"/>
              </w:rPr>
              <w:t>с</w:t>
            </w:r>
            <w:r w:rsidRPr="00032E43">
              <w:rPr>
                <w:sz w:val="22"/>
                <w:szCs w:val="22"/>
              </w:rPr>
              <w:t xml:space="preserve"> момента заключения договора до 31.12.2019, предельный срок выполнения работ - 15 рабочих дней с момента получения заявки</w:t>
            </w:r>
            <w:r w:rsidRPr="0063323B">
              <w:rPr>
                <w:bCs/>
                <w:sz w:val="22"/>
                <w:szCs w:val="22"/>
              </w:rPr>
              <w:t>.</w:t>
            </w:r>
          </w:p>
          <w:p w14:paraId="47EAE3F4" w14:textId="77777777" w:rsidR="003909BE" w:rsidRPr="0063323B" w:rsidRDefault="003909BE" w:rsidP="003909BE">
            <w:pPr>
              <w:widowControl w:val="0"/>
              <w:autoSpaceDE w:val="0"/>
              <w:autoSpaceDN w:val="0"/>
              <w:adjustRightInd w:val="0"/>
              <w:spacing w:after="120"/>
              <w:ind w:right="175"/>
              <w:rPr>
                <w:sz w:val="22"/>
                <w:szCs w:val="22"/>
              </w:rPr>
            </w:pPr>
            <w:r w:rsidRPr="00A74CF6">
              <w:rPr>
                <w:sz w:val="22"/>
                <w:szCs w:val="22"/>
              </w:rPr>
              <w:t xml:space="preserve">Выполнение работ Участником будет осуществляться </w:t>
            </w:r>
            <w:r w:rsidRPr="00032E43">
              <w:rPr>
                <w:sz w:val="22"/>
                <w:szCs w:val="22"/>
              </w:rPr>
              <w:t xml:space="preserve">в соответствии с требованиями технического </w:t>
            </w:r>
            <w:r w:rsidRPr="008C5399">
              <w:rPr>
                <w:sz w:val="22"/>
                <w:szCs w:val="22"/>
              </w:rPr>
              <w:t>задания.</w:t>
            </w:r>
          </w:p>
          <w:p w14:paraId="1937E168" w14:textId="77777777" w:rsidR="003909BE" w:rsidRPr="0063323B" w:rsidRDefault="003909BE" w:rsidP="003909BE">
            <w:pPr>
              <w:widowControl w:val="0"/>
              <w:spacing w:after="0"/>
              <w:ind w:right="175"/>
              <w:rPr>
                <w:sz w:val="22"/>
                <w:szCs w:val="22"/>
              </w:rPr>
            </w:pPr>
          </w:p>
          <w:p w14:paraId="3CC5D134" w14:textId="0FCF1D7D" w:rsidR="00C90121" w:rsidRPr="0063323B" w:rsidRDefault="003909BE" w:rsidP="003909BE">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«ТЕХНИЧЕСКАЯ ЧАСТЬ» (Приложение №1 – Техническо</w:t>
            </w:r>
            <w:proofErr w:type="gramStart"/>
            <w:r w:rsidRPr="0063323B">
              <w:rPr>
                <w:sz w:val="22"/>
                <w:szCs w:val="22"/>
              </w:rPr>
              <w:t>е(</w:t>
            </w:r>
            <w:proofErr w:type="spellStart"/>
            <w:proofErr w:type="gramEnd"/>
            <w:r w:rsidRPr="0063323B">
              <w:rPr>
                <w:sz w:val="22"/>
                <w:szCs w:val="22"/>
              </w:rPr>
              <w:t>ие</w:t>
            </w:r>
            <w:proofErr w:type="spellEnd"/>
            <w:r w:rsidRPr="0063323B">
              <w:rPr>
                <w:sz w:val="22"/>
                <w:szCs w:val="22"/>
              </w:rPr>
              <w:t xml:space="preserve">)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134B8B">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134B8B">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w:t>
            </w:r>
            <w:r w:rsidRPr="0063323B">
              <w:rPr>
                <w:sz w:val="22"/>
                <w:szCs w:val="22"/>
              </w:rPr>
              <w:lastRenderedPageBreak/>
              <w:t xml:space="preserve">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0AAE6D" w14:textId="77777777" w:rsidR="003909BE" w:rsidRPr="0063323B" w:rsidRDefault="003909BE" w:rsidP="003909BE">
            <w:pPr>
              <w:pStyle w:val="Times12"/>
              <w:widowControl w:val="0"/>
              <w:tabs>
                <w:tab w:val="num" w:pos="1620"/>
              </w:tabs>
              <w:spacing w:after="120"/>
              <w:ind w:left="34" w:right="175" w:firstLine="283"/>
              <w:rPr>
                <w:rFonts w:eastAsia="Calibri"/>
                <w:sz w:val="22"/>
                <w:lang w:eastAsia="en-US"/>
              </w:rPr>
            </w:pPr>
            <w:r w:rsidRPr="008C5399">
              <w:rPr>
                <w:b/>
                <w:bCs w:val="0"/>
                <w:sz w:val="22"/>
                <w:u w:val="single"/>
              </w:rPr>
              <w:lastRenderedPageBreak/>
              <w:t>По Лоту №1</w:t>
            </w:r>
            <w:r w:rsidRPr="0063323B">
              <w:rPr>
                <w:b/>
                <w:bCs w:val="0"/>
                <w:sz w:val="22"/>
                <w:u w:val="single"/>
              </w:rPr>
              <w:t>:</w:t>
            </w:r>
            <w:r w:rsidRPr="0063323B">
              <w:rPr>
                <w:bCs w:val="0"/>
                <w:sz w:val="22"/>
              </w:rPr>
              <w:t xml:space="preserve"> </w:t>
            </w:r>
            <w:r w:rsidRPr="00032E43">
              <w:rPr>
                <w:b/>
                <w:bCs w:val="0"/>
                <w:sz w:val="22"/>
              </w:rPr>
              <w:t>1</w:t>
            </w:r>
            <w:r w:rsidRPr="00032E43">
              <w:rPr>
                <w:b/>
                <w:sz w:val="22"/>
              </w:rPr>
              <w:t xml:space="preserve"> 000 </w:t>
            </w:r>
            <w:r w:rsidRPr="00815B15">
              <w:rPr>
                <w:b/>
                <w:sz w:val="22"/>
              </w:rPr>
              <w:t>000</w:t>
            </w:r>
            <w:r w:rsidRPr="00815B15">
              <w:rPr>
                <w:sz w:val="22"/>
              </w:rPr>
              <w:t xml:space="preserve"> (Один</w:t>
            </w:r>
            <w:r w:rsidRPr="00032E43">
              <w:rPr>
                <w:sz w:val="22"/>
              </w:rPr>
              <w:t xml:space="preserve"> миллион</w:t>
            </w:r>
            <w:r w:rsidRPr="00815B15">
              <w:rPr>
                <w:sz w:val="22"/>
              </w:rPr>
              <w:t xml:space="preserve">) рублей 00 копеек РФ, без учета НДС; НДС составляет </w:t>
            </w:r>
            <w:r w:rsidRPr="00815B15">
              <w:rPr>
                <w:b/>
                <w:sz w:val="22"/>
              </w:rPr>
              <w:t>200 000</w:t>
            </w:r>
            <w:r w:rsidRPr="00815B15">
              <w:rPr>
                <w:sz w:val="22"/>
              </w:rPr>
              <w:t xml:space="preserve"> (Двести тысяч) рублей 00 копеек РФ; </w:t>
            </w:r>
            <w:r w:rsidRPr="00815B15">
              <w:rPr>
                <w:b/>
                <w:sz w:val="22"/>
              </w:rPr>
              <w:t>1 200 000</w:t>
            </w:r>
            <w:r w:rsidRPr="00815B15">
              <w:rPr>
                <w:sz w:val="22"/>
              </w:rPr>
              <w:t xml:space="preserve"> (Один миллион двести тысяч) рублей 00 копеек РФ, с учетом НДС</w:t>
            </w:r>
            <w:r>
              <w:rPr>
                <w:sz w:val="22"/>
              </w:rPr>
              <w:t>.</w:t>
            </w:r>
          </w:p>
          <w:p w14:paraId="56D23602" w14:textId="77777777" w:rsidR="003909BE" w:rsidRPr="0063323B" w:rsidRDefault="003909BE" w:rsidP="003909BE">
            <w:pPr>
              <w:widowControl w:val="0"/>
              <w:spacing w:after="0"/>
              <w:ind w:right="175"/>
              <w:rPr>
                <w:rFonts w:eastAsia="Calibri"/>
                <w:sz w:val="22"/>
                <w:szCs w:val="22"/>
              </w:rPr>
            </w:pPr>
            <w:proofErr w:type="gramStart"/>
            <w:r w:rsidRPr="008C5399">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proofErr w:type="gramEnd"/>
            <w:r w:rsidRPr="008C5399">
              <w:rPr>
                <w:rFonts w:eastAsia="Calibri"/>
                <w:sz w:val="22"/>
                <w:szCs w:val="22"/>
              </w:rPr>
              <w:t xml:space="preserve"> Все расходы должны быть включены в расценки и общую цену заявки, представленной участником </w:t>
            </w:r>
            <w:r w:rsidRPr="008C5399">
              <w:rPr>
                <w:rFonts w:eastAsia="Calibri"/>
                <w:sz w:val="22"/>
                <w:szCs w:val="22"/>
              </w:rPr>
              <w:lastRenderedPageBreak/>
              <w:t>закупки.</w:t>
            </w:r>
          </w:p>
          <w:p w14:paraId="596EBD39" w14:textId="77777777" w:rsidR="003909BE" w:rsidRPr="0063323B" w:rsidRDefault="003909BE" w:rsidP="003909BE">
            <w:pPr>
              <w:widowControl w:val="0"/>
              <w:spacing w:after="0"/>
              <w:ind w:right="175"/>
              <w:rPr>
                <w:rFonts w:eastAsia="Calibri"/>
                <w:sz w:val="22"/>
                <w:szCs w:val="22"/>
              </w:rPr>
            </w:pPr>
          </w:p>
          <w:p w14:paraId="085E0D06" w14:textId="77777777" w:rsidR="003909BE" w:rsidRPr="008C5399" w:rsidRDefault="003909BE" w:rsidP="003909BE">
            <w:pPr>
              <w:widowControl w:val="0"/>
              <w:spacing w:after="0"/>
              <w:ind w:right="175"/>
              <w:rPr>
                <w:bCs/>
                <w:sz w:val="22"/>
                <w:szCs w:val="22"/>
              </w:rPr>
            </w:pPr>
            <w:r w:rsidRPr="008C5399">
              <w:rPr>
                <w:bCs/>
                <w:sz w:val="22"/>
                <w:szCs w:val="22"/>
              </w:rPr>
              <w:t>Начальная (максимальная) цена является ценой заключаемого договора по каждому из лотов. Ценовое предложение Участника на ЕЭТП должно соответствовать начальной (максимальной) цене Договора (цене лота).</w:t>
            </w:r>
          </w:p>
          <w:p w14:paraId="1B266670" w14:textId="77777777" w:rsidR="003909BE" w:rsidRPr="008C5399" w:rsidRDefault="003909BE" w:rsidP="003909BE">
            <w:pPr>
              <w:widowControl w:val="0"/>
              <w:spacing w:after="0"/>
              <w:ind w:right="175"/>
              <w:rPr>
                <w:bCs/>
                <w:sz w:val="22"/>
                <w:szCs w:val="22"/>
              </w:rPr>
            </w:pPr>
            <w:r w:rsidRPr="008C5399">
              <w:rPr>
                <w:bCs/>
                <w:sz w:val="22"/>
                <w:szCs w:val="22"/>
              </w:rPr>
              <w:t xml:space="preserve">В </w:t>
            </w:r>
            <w:bookmarkStart w:id="314" w:name="_Toc2182176"/>
            <w:r w:rsidRPr="008C5399">
              <w:rPr>
                <w:bCs/>
                <w:sz w:val="22"/>
                <w:szCs w:val="22"/>
              </w:rPr>
              <w:t xml:space="preserve">Сводной таблице стоимости </w:t>
            </w:r>
            <w:bookmarkEnd w:id="314"/>
            <w:r w:rsidRPr="008C5399">
              <w:rPr>
                <w:bCs/>
                <w:sz w:val="22"/>
                <w:szCs w:val="22"/>
              </w:rPr>
              <w:t>работ,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F79230D" w14:textId="0B8AFB64" w:rsidR="00995BEE" w:rsidRPr="0063323B" w:rsidRDefault="003909BE" w:rsidP="00924AFD">
            <w:pPr>
              <w:widowControl w:val="0"/>
              <w:spacing w:after="0"/>
              <w:ind w:right="175"/>
              <w:rPr>
                <w:rFonts w:eastAsia="Calibri"/>
                <w:sz w:val="22"/>
                <w:szCs w:val="22"/>
              </w:rPr>
            </w:pPr>
            <w:r w:rsidRPr="008C5399">
              <w:rPr>
                <w:bCs/>
                <w:sz w:val="22"/>
                <w:szCs w:val="22"/>
              </w:rPr>
              <w:t>В противном случае Заявка Участника будет отклонена без рассмотрения по существу.</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134B8B">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ED33E97" w:rsidR="007F7090" w:rsidRPr="0063323B" w:rsidRDefault="003909BE" w:rsidP="00166099">
            <w:pPr>
              <w:widowControl w:val="0"/>
              <w:ind w:right="175"/>
              <w:rPr>
                <w:snapToGrid w:val="0"/>
                <w:sz w:val="22"/>
                <w:szCs w:val="22"/>
              </w:rPr>
            </w:pPr>
            <w:r w:rsidRPr="0063323B">
              <w:rPr>
                <w:iCs/>
                <w:sz w:val="22"/>
                <w:szCs w:val="22"/>
              </w:rPr>
              <w:t xml:space="preserve">Форма и порядок оплаты: безналичный расчет, оплата производится в течение 30 (тридцати) календарных дней с </w:t>
            </w:r>
            <w:r w:rsidRPr="00282AB6">
              <w:rPr>
                <w:iCs/>
                <w:sz w:val="22"/>
                <w:szCs w:val="22"/>
              </w:rPr>
              <w:t xml:space="preserve">момента подписания Сторонами </w:t>
            </w:r>
            <w:r w:rsidRPr="00282AB6">
              <w:rPr>
                <w:sz w:val="22"/>
                <w:szCs w:val="22"/>
              </w:rPr>
              <w:t xml:space="preserve">Акта приемки выполненных работ и </w:t>
            </w:r>
            <w:r w:rsidRPr="00282AB6">
              <w:rPr>
                <w:iCs/>
                <w:sz w:val="22"/>
                <w:szCs w:val="22"/>
              </w:rPr>
              <w:t>предоставления счета-фактуры</w:t>
            </w:r>
            <w:r w:rsidRPr="0063323B">
              <w:rPr>
                <w:iCs/>
                <w:sz w:val="22"/>
                <w:szCs w:val="22"/>
              </w:rPr>
              <w:t xml:space="preserve">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134B8B">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134B8B">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134B8B">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134B8B">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134B8B">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2B42F2" w14:textId="77777777" w:rsidR="003909BE" w:rsidRPr="0063323B" w:rsidRDefault="003909BE" w:rsidP="003909BE">
            <w:pPr>
              <w:pStyle w:val="afffff4"/>
              <w:widowControl w:val="0"/>
              <w:numPr>
                <w:ilvl w:val="0"/>
                <w:numId w:val="11"/>
              </w:numPr>
              <w:ind w:left="34" w:right="175" w:firstLine="0"/>
              <w:jc w:val="both"/>
              <w:rPr>
                <w:sz w:val="22"/>
                <w:szCs w:val="22"/>
              </w:rPr>
            </w:pPr>
            <w:r w:rsidRPr="0063323B">
              <w:rPr>
                <w:sz w:val="22"/>
                <w:szCs w:val="22"/>
              </w:rPr>
              <w:t>Рассмотрение первых частей заявки</w:t>
            </w:r>
            <w:r w:rsidRPr="0063323B">
              <w:rPr>
                <w:b/>
                <w:sz w:val="22"/>
                <w:szCs w:val="22"/>
              </w:rPr>
              <w:t xml:space="preserve"> </w:t>
            </w:r>
            <w:r w:rsidRPr="00282AB6">
              <w:rPr>
                <w:b/>
                <w:sz w:val="22"/>
                <w:szCs w:val="22"/>
              </w:rPr>
              <w:t>– применяется</w:t>
            </w:r>
            <w:r w:rsidRPr="0063323B">
              <w:rPr>
                <w:b/>
                <w:sz w:val="22"/>
                <w:szCs w:val="22"/>
              </w:rPr>
              <w:t>;</w:t>
            </w:r>
          </w:p>
          <w:p w14:paraId="38B3F4EA" w14:textId="77777777" w:rsidR="003909BE" w:rsidRPr="0063323B" w:rsidRDefault="003909BE" w:rsidP="003909BE">
            <w:pPr>
              <w:pStyle w:val="afffff4"/>
              <w:widowControl w:val="0"/>
              <w:numPr>
                <w:ilvl w:val="0"/>
                <w:numId w:val="11"/>
              </w:numPr>
              <w:ind w:left="34" w:right="175" w:firstLine="0"/>
              <w:jc w:val="both"/>
              <w:rPr>
                <w:sz w:val="22"/>
                <w:szCs w:val="22"/>
              </w:rPr>
            </w:pPr>
            <w:r w:rsidRPr="00815B15">
              <w:rPr>
                <w:sz w:val="22"/>
                <w:szCs w:val="22"/>
              </w:rPr>
              <w:t>Проведение квалификационного отбора участников закупки</w:t>
            </w:r>
            <w:r w:rsidRPr="00A74CF6">
              <w:rPr>
                <w:sz w:val="22"/>
                <w:szCs w:val="22"/>
              </w:rPr>
              <w:t xml:space="preserve"> – </w:t>
            </w:r>
            <w:r w:rsidRPr="00815B15">
              <w:rPr>
                <w:b/>
                <w:sz w:val="22"/>
                <w:szCs w:val="22"/>
              </w:rPr>
              <w:t>не</w:t>
            </w:r>
            <w:r w:rsidRPr="00815B15">
              <w:rPr>
                <w:sz w:val="22"/>
                <w:szCs w:val="22"/>
              </w:rPr>
              <w:t xml:space="preserve"> </w:t>
            </w:r>
            <w:r w:rsidRPr="00815B15">
              <w:rPr>
                <w:b/>
                <w:sz w:val="22"/>
                <w:szCs w:val="22"/>
              </w:rPr>
              <w:t>применяется</w:t>
            </w:r>
            <w:r w:rsidRPr="0063323B">
              <w:rPr>
                <w:b/>
                <w:sz w:val="22"/>
                <w:szCs w:val="22"/>
              </w:rPr>
              <w:t>;</w:t>
            </w:r>
          </w:p>
          <w:p w14:paraId="6AC774EB" w14:textId="77777777" w:rsidR="003909BE" w:rsidRPr="00282AB6" w:rsidRDefault="003909BE" w:rsidP="003909BE">
            <w:pPr>
              <w:pStyle w:val="afffff4"/>
              <w:widowControl w:val="0"/>
              <w:numPr>
                <w:ilvl w:val="0"/>
                <w:numId w:val="11"/>
              </w:numPr>
              <w:ind w:left="34" w:right="175" w:firstLine="0"/>
              <w:jc w:val="both"/>
              <w:rPr>
                <w:sz w:val="22"/>
                <w:szCs w:val="22"/>
              </w:rPr>
            </w:pPr>
            <w:r w:rsidRPr="0063323B">
              <w:rPr>
                <w:sz w:val="22"/>
                <w:szCs w:val="22"/>
              </w:rPr>
              <w:t>Рассмотрение вторых частей заявки –</w:t>
            </w:r>
            <w:r w:rsidRPr="0063323B">
              <w:rPr>
                <w:b/>
                <w:sz w:val="22"/>
                <w:szCs w:val="22"/>
              </w:rPr>
              <w:t xml:space="preserve"> </w:t>
            </w:r>
            <w:r w:rsidRPr="00282AB6">
              <w:rPr>
                <w:b/>
                <w:sz w:val="22"/>
                <w:szCs w:val="22"/>
              </w:rPr>
              <w:t>применяется;</w:t>
            </w:r>
          </w:p>
          <w:p w14:paraId="1D24E6AD" w14:textId="00DD5941" w:rsidR="006D7050" w:rsidRPr="0063323B" w:rsidRDefault="003909BE" w:rsidP="003909BE">
            <w:pPr>
              <w:pStyle w:val="afffff4"/>
              <w:widowControl w:val="0"/>
              <w:numPr>
                <w:ilvl w:val="0"/>
                <w:numId w:val="11"/>
              </w:numPr>
              <w:ind w:left="34" w:right="175" w:firstLine="0"/>
              <w:jc w:val="both"/>
              <w:rPr>
                <w:sz w:val="22"/>
                <w:szCs w:val="22"/>
              </w:rPr>
            </w:pPr>
            <w:r w:rsidRPr="00282AB6">
              <w:rPr>
                <w:sz w:val="22"/>
                <w:szCs w:val="22"/>
              </w:rPr>
              <w:t>Подведение итогов</w:t>
            </w:r>
            <w:r w:rsidRPr="00282AB6">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134B8B">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134B8B">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134B8B">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134B8B">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134B8B">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134B8B">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0A331A55" w:rsidR="00562DB8" w:rsidRPr="00E872DD"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3323B">
              <w:rPr>
                <w:bCs/>
                <w:sz w:val="22"/>
                <w:szCs w:val="22"/>
              </w:rPr>
              <w:t>Дата начала срока подачи заявок</w:t>
            </w:r>
            <w:r w:rsidRPr="00E872DD">
              <w:rPr>
                <w:bCs/>
                <w:sz w:val="22"/>
                <w:szCs w:val="22"/>
              </w:rPr>
              <w:t xml:space="preserve">: </w:t>
            </w:r>
            <w:r w:rsidR="00222703" w:rsidRPr="00E872DD">
              <w:rPr>
                <w:b/>
                <w:bCs/>
                <w:sz w:val="22"/>
                <w:szCs w:val="22"/>
              </w:rPr>
              <w:t>2</w:t>
            </w:r>
            <w:r w:rsidRPr="00E872DD">
              <w:rPr>
                <w:b/>
                <w:bCs/>
                <w:sz w:val="22"/>
                <w:szCs w:val="22"/>
              </w:rPr>
              <w:t xml:space="preserve">5 </w:t>
            </w:r>
            <w:r w:rsidR="00222703" w:rsidRPr="00E872DD">
              <w:rPr>
                <w:b/>
                <w:bCs/>
                <w:sz w:val="22"/>
                <w:szCs w:val="22"/>
              </w:rPr>
              <w:t>июня</w:t>
            </w:r>
            <w:r w:rsidRPr="00E872DD">
              <w:rPr>
                <w:b/>
                <w:bCs/>
                <w:sz w:val="22"/>
                <w:szCs w:val="22"/>
              </w:rPr>
              <w:t xml:space="preserve"> 2019 года;</w:t>
            </w:r>
            <w:r w:rsidRPr="00E872DD" w:rsidDel="003514C1">
              <w:rPr>
                <w:bCs/>
                <w:sz w:val="22"/>
                <w:szCs w:val="22"/>
              </w:rPr>
              <w:t xml:space="preserve"> </w:t>
            </w:r>
          </w:p>
          <w:p w14:paraId="01921B5B"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63323B">
              <w:rPr>
                <w:sz w:val="22"/>
                <w:szCs w:val="22"/>
              </w:rPr>
              <w:t>Дата и время окончания срока, последний день срока подачи Заявок:</w:t>
            </w:r>
            <w:bookmarkEnd w:id="318"/>
          </w:p>
          <w:p w14:paraId="5D3035DE" w14:textId="30B9AFEE" w:rsidR="00562DB8" w:rsidRPr="0063323B" w:rsidRDefault="00222703" w:rsidP="00166099">
            <w:pPr>
              <w:widowControl w:val="0"/>
              <w:tabs>
                <w:tab w:val="left" w:pos="0"/>
              </w:tabs>
              <w:spacing w:after="0" w:line="264" w:lineRule="auto"/>
              <w:ind w:left="1134" w:right="175"/>
              <w:rPr>
                <w:sz w:val="22"/>
                <w:szCs w:val="22"/>
              </w:rPr>
            </w:pPr>
            <w:r w:rsidRPr="00E872DD">
              <w:rPr>
                <w:b/>
                <w:sz w:val="22"/>
                <w:szCs w:val="22"/>
              </w:rPr>
              <w:t>03</w:t>
            </w:r>
            <w:r w:rsidR="00562DB8" w:rsidRPr="00E872DD">
              <w:rPr>
                <w:b/>
                <w:sz w:val="22"/>
                <w:szCs w:val="22"/>
              </w:rPr>
              <w:t xml:space="preserve"> </w:t>
            </w:r>
            <w:r w:rsidRPr="00E872DD">
              <w:rPr>
                <w:b/>
                <w:sz w:val="22"/>
                <w:szCs w:val="22"/>
              </w:rPr>
              <w:t>июля</w:t>
            </w:r>
            <w:r w:rsidR="00562DB8" w:rsidRPr="00E872DD">
              <w:rPr>
                <w:b/>
                <w:sz w:val="22"/>
                <w:szCs w:val="22"/>
              </w:rPr>
              <w:t xml:space="preserve"> 2019 года</w:t>
            </w:r>
            <w:r w:rsidR="00562DB8" w:rsidRPr="00E872DD" w:rsidDel="003514C1">
              <w:rPr>
                <w:sz w:val="22"/>
                <w:szCs w:val="22"/>
              </w:rPr>
              <w:t xml:space="preserve"> </w:t>
            </w:r>
            <w:r w:rsidR="00791300" w:rsidRPr="00E872DD">
              <w:rPr>
                <w:b/>
                <w:sz w:val="22"/>
                <w:szCs w:val="22"/>
              </w:rPr>
              <w:t xml:space="preserve">12:00 </w:t>
            </w:r>
            <w:r w:rsidR="00562DB8" w:rsidRPr="00E872DD">
              <w:rPr>
                <w:b/>
                <w:sz w:val="22"/>
                <w:szCs w:val="22"/>
              </w:rPr>
              <w:t>(время</w:t>
            </w:r>
            <w:r w:rsidR="00562DB8" w:rsidRPr="0063323B">
              <w:rPr>
                <w:b/>
                <w:sz w:val="22"/>
                <w:szCs w:val="22"/>
              </w:rPr>
              <w:t xml:space="preserve"> московское)</w:t>
            </w:r>
            <w:r w:rsidR="00562DB8" w:rsidRPr="0063323B">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63323B">
              <w:rPr>
                <w:iCs/>
                <w:color w:val="auto"/>
                <w:sz w:val="22"/>
                <w:szCs w:val="22"/>
              </w:rPr>
              <w:t xml:space="preserve">При этом Организатор получает доступ к первым </w:t>
            </w:r>
            <w:r w:rsidRPr="0063323B">
              <w:rPr>
                <w:color w:val="auto"/>
                <w:sz w:val="22"/>
                <w:szCs w:val="22"/>
              </w:rPr>
              <w:t xml:space="preserve">частям заявок на участие в </w:t>
            </w:r>
            <w:r w:rsidR="00314475" w:rsidRPr="0063323B">
              <w:rPr>
                <w:iCs/>
                <w:sz w:val="22"/>
                <w:szCs w:val="22"/>
              </w:rPr>
              <w:t xml:space="preserve">закупке </w:t>
            </w:r>
            <w:r w:rsidR="007B6A44" w:rsidRPr="0063323B">
              <w:rPr>
                <w:color w:val="auto"/>
                <w:sz w:val="22"/>
                <w:szCs w:val="22"/>
              </w:rPr>
              <w:t>–</w:t>
            </w:r>
            <w:r w:rsidRPr="0063323B">
              <w:rPr>
                <w:color w:val="auto"/>
                <w:sz w:val="22"/>
                <w:szCs w:val="22"/>
              </w:rPr>
              <w:t xml:space="preserve"> не позднее дня, следующего за днем окончания срока подачи заявок.</w:t>
            </w:r>
          </w:p>
          <w:p w14:paraId="2285621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 xml:space="preserve">Рассмотрение первых частей заявок: </w:t>
            </w:r>
          </w:p>
          <w:p w14:paraId="6E69C241" w14:textId="006DE87D" w:rsidR="00562DB8" w:rsidRPr="0063323B" w:rsidRDefault="00562DB8" w:rsidP="00166099">
            <w:pPr>
              <w:pStyle w:val="Default"/>
              <w:widowControl w:val="0"/>
              <w:ind w:right="175" w:firstLine="1168"/>
              <w:jc w:val="both"/>
              <w:rPr>
                <w:b/>
                <w:sz w:val="22"/>
                <w:szCs w:val="22"/>
              </w:rPr>
            </w:pPr>
            <w:r w:rsidRPr="0063323B">
              <w:rPr>
                <w:color w:val="auto"/>
                <w:sz w:val="22"/>
                <w:szCs w:val="22"/>
              </w:rPr>
              <w:t>Дата начала проведения этапа: с момент</w:t>
            </w:r>
            <w:r w:rsidR="00062A76" w:rsidRPr="0063323B">
              <w:rPr>
                <w:color w:val="auto"/>
                <w:sz w:val="22"/>
                <w:szCs w:val="22"/>
              </w:rPr>
              <w:t>а</w:t>
            </w:r>
            <w:r w:rsidRPr="0063323B">
              <w:rPr>
                <w:color w:val="auto"/>
                <w:sz w:val="22"/>
                <w:szCs w:val="22"/>
              </w:rPr>
              <w:t xml:space="preserve"> направления оператором ЕЭТП </w:t>
            </w:r>
            <w:r w:rsidRPr="003909BE">
              <w:rPr>
                <w:color w:val="auto"/>
                <w:sz w:val="22"/>
                <w:szCs w:val="22"/>
              </w:rPr>
              <w:t xml:space="preserve">заказчику </w:t>
            </w:r>
            <w:r w:rsidRPr="0063323B">
              <w:rPr>
                <w:color w:val="auto"/>
                <w:sz w:val="22"/>
                <w:szCs w:val="22"/>
              </w:rPr>
              <w:t>первы</w:t>
            </w:r>
            <w:r w:rsidR="007B6A44" w:rsidRPr="0063323B">
              <w:rPr>
                <w:color w:val="auto"/>
                <w:sz w:val="22"/>
                <w:szCs w:val="22"/>
              </w:rPr>
              <w:t>х</w:t>
            </w:r>
            <w:r w:rsidRPr="0063323B">
              <w:rPr>
                <w:color w:val="auto"/>
                <w:sz w:val="22"/>
                <w:szCs w:val="22"/>
              </w:rPr>
              <w:t xml:space="preserve"> частей заявок; Дата окончания проведения этапа</w:t>
            </w:r>
            <w:r w:rsidRPr="00E872DD">
              <w:rPr>
                <w:color w:val="auto"/>
                <w:sz w:val="22"/>
                <w:szCs w:val="22"/>
              </w:rPr>
              <w:t xml:space="preserve">: </w:t>
            </w:r>
            <w:r w:rsidRPr="00E872DD">
              <w:rPr>
                <w:b/>
                <w:color w:val="auto"/>
                <w:sz w:val="22"/>
                <w:szCs w:val="22"/>
              </w:rPr>
              <w:t>1</w:t>
            </w:r>
            <w:r w:rsidR="00222703" w:rsidRPr="00E872DD">
              <w:rPr>
                <w:b/>
                <w:color w:val="auto"/>
                <w:sz w:val="22"/>
                <w:szCs w:val="22"/>
              </w:rPr>
              <w:t>0</w:t>
            </w:r>
            <w:r w:rsidRPr="00E872DD">
              <w:rPr>
                <w:b/>
                <w:color w:val="auto"/>
                <w:sz w:val="22"/>
                <w:szCs w:val="22"/>
              </w:rPr>
              <w:t xml:space="preserve"> </w:t>
            </w:r>
            <w:r w:rsidR="00222703" w:rsidRPr="00E872DD">
              <w:rPr>
                <w:b/>
                <w:sz w:val="22"/>
                <w:szCs w:val="22"/>
              </w:rPr>
              <w:t xml:space="preserve">июля </w:t>
            </w:r>
            <w:r w:rsidRPr="00E872DD">
              <w:rPr>
                <w:b/>
                <w:color w:val="auto"/>
                <w:sz w:val="22"/>
                <w:szCs w:val="22"/>
              </w:rPr>
              <w:t>2019 года;</w:t>
            </w:r>
          </w:p>
          <w:p w14:paraId="7FA5786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Рассмотрение и оценка вторых частей заявок:</w:t>
            </w:r>
          </w:p>
          <w:p w14:paraId="15354CAC" w14:textId="3A1E5D82" w:rsidR="00062A76" w:rsidRPr="00E872DD" w:rsidRDefault="00062A76" w:rsidP="00166099">
            <w:pPr>
              <w:widowControl w:val="0"/>
              <w:tabs>
                <w:tab w:val="left" w:pos="0"/>
              </w:tabs>
              <w:spacing w:after="0" w:line="264" w:lineRule="auto"/>
              <w:ind w:right="175" w:firstLine="1168"/>
              <w:rPr>
                <w:b/>
                <w:bCs/>
                <w:sz w:val="22"/>
                <w:szCs w:val="22"/>
              </w:rPr>
            </w:pPr>
            <w:r w:rsidRPr="0063323B">
              <w:rPr>
                <w:sz w:val="22"/>
                <w:szCs w:val="22"/>
              </w:rPr>
              <w:lastRenderedPageBreak/>
              <w:t>Дата начала проведения этапа</w:t>
            </w:r>
            <w:r w:rsidRPr="003909BE">
              <w:rPr>
                <w:sz w:val="22"/>
                <w:szCs w:val="22"/>
              </w:rPr>
              <w:t xml:space="preserve">: с момента получения доступа ко вторым частям заявки; Дата </w:t>
            </w:r>
            <w:r w:rsidRPr="00E872DD">
              <w:rPr>
                <w:sz w:val="22"/>
                <w:szCs w:val="22"/>
              </w:rPr>
              <w:t>окончания:</w:t>
            </w:r>
            <w:r w:rsidRPr="00E872DD">
              <w:rPr>
                <w:b/>
                <w:sz w:val="22"/>
                <w:szCs w:val="22"/>
              </w:rPr>
              <w:t xml:space="preserve"> </w:t>
            </w:r>
            <w:r w:rsidR="00310993" w:rsidRPr="00E872DD">
              <w:rPr>
                <w:b/>
                <w:sz w:val="22"/>
                <w:szCs w:val="22"/>
              </w:rPr>
              <w:t>1</w:t>
            </w:r>
            <w:r w:rsidR="00222703" w:rsidRPr="00E872DD">
              <w:rPr>
                <w:b/>
                <w:sz w:val="22"/>
                <w:szCs w:val="22"/>
              </w:rPr>
              <w:t>7</w:t>
            </w:r>
            <w:r w:rsidRPr="00E872DD">
              <w:rPr>
                <w:b/>
                <w:sz w:val="22"/>
                <w:szCs w:val="22"/>
              </w:rPr>
              <w:t xml:space="preserve"> </w:t>
            </w:r>
            <w:r w:rsidR="00222703" w:rsidRPr="00E872DD">
              <w:rPr>
                <w:b/>
                <w:sz w:val="22"/>
                <w:szCs w:val="22"/>
              </w:rPr>
              <w:t xml:space="preserve">июля </w:t>
            </w:r>
            <w:r w:rsidRPr="00E872DD">
              <w:rPr>
                <w:b/>
                <w:sz w:val="22"/>
                <w:szCs w:val="22"/>
              </w:rPr>
              <w:t>2019 года;</w:t>
            </w:r>
          </w:p>
          <w:p w14:paraId="38CB2C4A" w14:textId="77777777" w:rsidR="00062A76" w:rsidRPr="00E872DD" w:rsidRDefault="00562DB8" w:rsidP="00F05DE6">
            <w:pPr>
              <w:widowControl w:val="0"/>
              <w:numPr>
                <w:ilvl w:val="0"/>
                <w:numId w:val="20"/>
              </w:numPr>
              <w:tabs>
                <w:tab w:val="left" w:pos="0"/>
              </w:tabs>
              <w:spacing w:after="0" w:line="264" w:lineRule="auto"/>
              <w:ind w:left="1134" w:right="175" w:hanging="567"/>
              <w:rPr>
                <w:sz w:val="22"/>
                <w:szCs w:val="22"/>
              </w:rPr>
            </w:pPr>
            <w:r w:rsidRPr="00E872DD">
              <w:rPr>
                <w:sz w:val="22"/>
                <w:szCs w:val="22"/>
              </w:rPr>
              <w:t xml:space="preserve">Дата подведения итогов закупки: </w:t>
            </w:r>
          </w:p>
          <w:p w14:paraId="6B00AC70" w14:textId="101A2D67" w:rsidR="00062A76" w:rsidRPr="00A35C6D" w:rsidRDefault="00062A76" w:rsidP="00166099">
            <w:pPr>
              <w:widowControl w:val="0"/>
              <w:tabs>
                <w:tab w:val="left" w:pos="0"/>
              </w:tabs>
              <w:spacing w:after="0" w:line="264" w:lineRule="auto"/>
              <w:ind w:right="175" w:firstLine="1168"/>
              <w:rPr>
                <w:b/>
                <w:bCs/>
                <w:sz w:val="22"/>
                <w:szCs w:val="22"/>
              </w:rPr>
            </w:pPr>
            <w:r w:rsidRPr="00E872DD">
              <w:rPr>
                <w:sz w:val="22"/>
                <w:szCs w:val="22"/>
              </w:rPr>
              <w:t>Дата начала проведения этапа: с момента размещения протокола рассмотрения вторых частей заявок; Дата окончания:</w:t>
            </w:r>
            <w:r w:rsidRPr="00E872DD">
              <w:rPr>
                <w:b/>
                <w:sz w:val="22"/>
                <w:szCs w:val="22"/>
              </w:rPr>
              <w:t xml:space="preserve"> </w:t>
            </w:r>
            <w:r w:rsidR="00310993" w:rsidRPr="00E872DD">
              <w:rPr>
                <w:b/>
                <w:sz w:val="22"/>
                <w:szCs w:val="22"/>
              </w:rPr>
              <w:t>1</w:t>
            </w:r>
            <w:r w:rsidR="00222703" w:rsidRPr="00E872DD">
              <w:rPr>
                <w:b/>
                <w:sz w:val="22"/>
                <w:szCs w:val="22"/>
              </w:rPr>
              <w:t>8</w:t>
            </w:r>
            <w:r w:rsidR="00310993" w:rsidRPr="00E872DD">
              <w:rPr>
                <w:b/>
                <w:sz w:val="22"/>
                <w:szCs w:val="22"/>
              </w:rPr>
              <w:t xml:space="preserve"> </w:t>
            </w:r>
            <w:r w:rsidR="00222703" w:rsidRPr="00E872DD">
              <w:rPr>
                <w:b/>
                <w:sz w:val="22"/>
                <w:szCs w:val="22"/>
              </w:rPr>
              <w:t xml:space="preserve">июля </w:t>
            </w:r>
            <w:r w:rsidR="00310993" w:rsidRPr="00E872DD">
              <w:rPr>
                <w:b/>
                <w:sz w:val="22"/>
                <w:szCs w:val="22"/>
              </w:rPr>
              <w:t>2019 года</w:t>
            </w:r>
            <w:r w:rsidRPr="00E872DD">
              <w:rPr>
                <w:b/>
                <w:sz w:val="22"/>
                <w:szCs w:val="22"/>
              </w:rPr>
              <w:t>;</w:t>
            </w:r>
          </w:p>
          <w:p w14:paraId="4AAD3C63" w14:textId="77777777" w:rsidR="00A35C6D" w:rsidRPr="00A35C6D" w:rsidRDefault="00A35C6D" w:rsidP="00A35C6D">
            <w:pPr>
              <w:pStyle w:val="Default"/>
              <w:ind w:left="209" w:right="176"/>
              <w:jc w:val="both"/>
              <w:rPr>
                <w:sz w:val="22"/>
                <w:szCs w:val="22"/>
              </w:rPr>
            </w:pPr>
          </w:p>
          <w:p w14:paraId="72F28AA3" w14:textId="0E613E65" w:rsidR="00A35C6D" w:rsidRPr="00A35C6D" w:rsidRDefault="00A35C6D" w:rsidP="00A35C6D">
            <w:pPr>
              <w:pStyle w:val="Default"/>
              <w:ind w:left="209"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Pr="00A35C6D">
              <w:rPr>
                <w:b/>
                <w:sz w:val="22"/>
                <w:szCs w:val="22"/>
              </w:rPr>
              <w:t>г. Москва</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308ACCA5"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134B8B">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5C8BC6A" w:rsidR="00205740" w:rsidRPr="0063323B" w:rsidRDefault="00205740" w:rsidP="00222703">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закупке: </w:t>
            </w:r>
            <w:r w:rsidR="00222703" w:rsidRPr="00E872DD">
              <w:rPr>
                <w:b/>
                <w:sz w:val="22"/>
                <w:szCs w:val="22"/>
              </w:rPr>
              <w:t>28</w:t>
            </w:r>
            <w:r w:rsidRPr="00E872DD">
              <w:rPr>
                <w:b/>
                <w:sz w:val="22"/>
                <w:szCs w:val="22"/>
              </w:rPr>
              <w:t xml:space="preserve"> </w:t>
            </w:r>
            <w:r w:rsidR="00222703" w:rsidRPr="00E872DD">
              <w:rPr>
                <w:b/>
                <w:sz w:val="22"/>
                <w:szCs w:val="22"/>
              </w:rPr>
              <w:t>июня</w:t>
            </w:r>
            <w:r w:rsidRPr="00E872DD">
              <w:rPr>
                <w:b/>
                <w:sz w:val="22"/>
                <w:szCs w:val="22"/>
              </w:rPr>
              <w:t xml:space="preserve"> 2019 года, 12:00 </w:t>
            </w:r>
            <w:r w:rsidR="00935BEC" w:rsidRPr="00E872DD">
              <w:rPr>
                <w:b/>
                <w:sz w:val="22"/>
                <w:szCs w:val="22"/>
              </w:rPr>
              <w:t>(время</w:t>
            </w:r>
            <w:r w:rsidR="00935BEC" w:rsidRPr="0063323B">
              <w:rPr>
                <w:b/>
                <w:sz w:val="22"/>
                <w:szCs w:val="22"/>
              </w:rPr>
              <w:t xml:space="preserve"> 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699369"/>
          </w:p>
        </w:tc>
        <w:bookmarkEnd w:id="32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134B8B">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134B8B">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134B8B">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134B8B">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134B8B">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8992"/>
          </w:p>
        </w:tc>
        <w:bookmarkEnd w:id="32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134B8B">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E26DF44" w:rsidR="00205740" w:rsidRPr="0063323B" w:rsidRDefault="003909BE" w:rsidP="00166099">
            <w:pPr>
              <w:widowControl w:val="0"/>
              <w:tabs>
                <w:tab w:val="left" w:pos="851"/>
                <w:tab w:val="left" w:pos="1134"/>
              </w:tabs>
              <w:ind w:right="175"/>
              <w:rPr>
                <w:b/>
                <w:sz w:val="22"/>
                <w:szCs w:val="22"/>
              </w:rPr>
            </w:pPr>
            <w:r w:rsidRPr="003909BE">
              <w:rPr>
                <w:b/>
                <w:sz w:val="22"/>
                <w:szCs w:val="22"/>
              </w:rPr>
              <w:t>Н</w:t>
            </w:r>
            <w:r w:rsidR="00FC0A54" w:rsidRPr="003909BE">
              <w:rPr>
                <w:b/>
                <w:sz w:val="22"/>
                <w:szCs w:val="22"/>
              </w:rPr>
              <w:t>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134B8B">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134B8B">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134B8B">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134B8B">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706182"/>
          </w:p>
        </w:tc>
        <w:bookmarkEnd w:id="32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134B8B">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134B8B">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proofErr w:type="gramStart"/>
            <w:r w:rsidRPr="0063323B">
              <w:rPr>
                <w:bCs/>
                <w:sz w:val="22"/>
                <w:szCs w:val="22"/>
              </w:rPr>
              <w:t xml:space="preserve">Техническое предложение по форме и в соответствии с </w:t>
            </w:r>
            <w:r w:rsidRPr="0063323B">
              <w:rPr>
                <w:bCs/>
                <w:sz w:val="22"/>
                <w:szCs w:val="22"/>
              </w:rPr>
              <w:lastRenderedPageBreak/>
              <w:t xml:space="preserve">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w:t>
            </w:r>
            <w:proofErr w:type="gramEnd"/>
            <w:r w:rsidRPr="0063323B">
              <w:rPr>
                <w:rStyle w:val="15"/>
                <w:b w:val="0"/>
                <w:bCs w:val="0"/>
                <w:sz w:val="22"/>
                <w:szCs w:val="22"/>
              </w:rPr>
              <w:t xml:space="preserve"> </w:t>
            </w:r>
            <w:proofErr w:type="gramStart"/>
            <w:r w:rsidRPr="0063323B">
              <w:rPr>
                <w:rStyle w:val="15"/>
                <w:b w:val="0"/>
                <w:bCs w:val="0"/>
                <w:sz w:val="22"/>
                <w:szCs w:val="22"/>
              </w:rPr>
              <w:t>«ОБРАЗЦЫ ФОРМ ДЛЯ ЗАПОЛНЕНИЯ УЧАСТНИКАМИ ЗАКУПКИ</w:t>
            </w:r>
            <w:r w:rsidRPr="0063323B">
              <w:rPr>
                <w:rStyle w:val="15"/>
                <w:b w:val="0"/>
                <w:bCs w:val="0"/>
                <w:caps/>
                <w:sz w:val="22"/>
                <w:szCs w:val="22"/>
              </w:rPr>
              <w:t>»</w:t>
            </w:r>
            <w:r w:rsidRPr="0063323B">
              <w:rPr>
                <w:bCs/>
                <w:sz w:val="22"/>
                <w:szCs w:val="22"/>
              </w:rPr>
              <w:t>).</w:t>
            </w:r>
            <w:proofErr w:type="gramEnd"/>
          </w:p>
          <w:p w14:paraId="25E4F158" w14:textId="77777777" w:rsidR="00F05DE6" w:rsidRPr="0063323B" w:rsidRDefault="00F05DE6" w:rsidP="001006F5">
            <w:pPr>
              <w:widowControl w:val="0"/>
              <w:ind w:right="175"/>
              <w:rPr>
                <w:sz w:val="22"/>
                <w:szCs w:val="22"/>
                <w:highlight w:val="red"/>
                <w:lang w:eastAsia="en-US"/>
              </w:rPr>
            </w:pPr>
          </w:p>
          <w:p w14:paraId="75D5BC8A" w14:textId="160353B4" w:rsidR="006F5E1A" w:rsidRPr="0063323B" w:rsidRDefault="006F5E1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также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01AA3B1C" w14:textId="77777777" w:rsidR="004F6F14" w:rsidRPr="0063323B" w:rsidRDefault="004F6F14" w:rsidP="004F6F14">
            <w:pPr>
              <w:pStyle w:val="afffff4"/>
              <w:widowControl w:val="0"/>
              <w:numPr>
                <w:ilvl w:val="0"/>
                <w:numId w:val="52"/>
              </w:numPr>
              <w:shd w:val="clear" w:color="auto" w:fill="FFFFFF"/>
              <w:autoSpaceDE w:val="0"/>
              <w:spacing w:line="264" w:lineRule="auto"/>
              <w:ind w:right="175"/>
              <w:jc w:val="both"/>
              <w:rPr>
                <w:bCs/>
                <w:sz w:val="22"/>
                <w:szCs w:val="22"/>
              </w:rPr>
            </w:pPr>
            <w:proofErr w:type="gramStart"/>
            <w:r w:rsidRPr="0063323B">
              <w:rPr>
                <w:sz w:val="22"/>
                <w:szCs w:val="22"/>
              </w:rPr>
              <w:t xml:space="preserve">Сводную таблицу стоимости </w:t>
            </w:r>
            <w:r w:rsidRPr="00282AB6">
              <w:rPr>
                <w:bCs/>
                <w:sz w:val="22"/>
                <w:szCs w:val="22"/>
              </w:rPr>
              <w:t>работ</w:t>
            </w:r>
            <w:r w:rsidRPr="0063323B">
              <w:rPr>
                <w:bCs/>
                <w:sz w:val="22"/>
                <w:szCs w:val="22"/>
              </w:rPr>
              <w:t xml:space="preserve"> по форме и в соответствии с инструкциями, приведенными в настоящей закупочной документации (</w:t>
            </w:r>
            <w:r w:rsidRPr="0063323B">
              <w:rPr>
                <w:sz w:val="22"/>
                <w:szCs w:val="22"/>
              </w:rPr>
              <w:t>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r w:rsidRPr="00282AB6">
              <w:rPr>
                <w:sz w:val="22"/>
                <w:szCs w:val="22"/>
              </w:rPr>
              <w:t>»</w:t>
            </w:r>
            <w:r w:rsidRPr="00282AB6">
              <w:rPr>
                <w:bCs/>
                <w:sz w:val="22"/>
                <w:szCs w:val="22"/>
              </w:rPr>
              <w:t>),</w:t>
            </w:r>
            <w:r w:rsidRPr="00282AB6">
              <w:rPr>
                <w:bCs/>
                <w:spacing w:val="-1"/>
                <w:sz w:val="22"/>
                <w:szCs w:val="22"/>
              </w:rPr>
              <w:t xml:space="preserve"> с приложением файла копии </w:t>
            </w:r>
            <w:r w:rsidRPr="00282AB6">
              <w:rPr>
                <w:sz w:val="22"/>
                <w:szCs w:val="22"/>
              </w:rPr>
              <w:t xml:space="preserve">Сводной таблицы стоимости </w:t>
            </w:r>
            <w:r w:rsidRPr="00282AB6">
              <w:rPr>
                <w:bCs/>
                <w:sz w:val="22"/>
                <w:szCs w:val="22"/>
              </w:rPr>
              <w:t>работ</w:t>
            </w:r>
            <w:r w:rsidRPr="00282AB6">
              <w:rPr>
                <w:bCs/>
                <w:spacing w:val="-1"/>
                <w:sz w:val="22"/>
                <w:szCs w:val="22"/>
              </w:rPr>
              <w:t xml:space="preserve">, выполненного в формате MS </w:t>
            </w:r>
            <w:proofErr w:type="spellStart"/>
            <w:r w:rsidRPr="00282AB6">
              <w:rPr>
                <w:bCs/>
                <w:spacing w:val="-1"/>
                <w:sz w:val="22"/>
                <w:szCs w:val="22"/>
              </w:rPr>
              <w:t>Excel</w:t>
            </w:r>
            <w:proofErr w:type="spellEnd"/>
            <w:r w:rsidRPr="0063323B">
              <w:rPr>
                <w:bCs/>
                <w:sz w:val="22"/>
                <w:szCs w:val="22"/>
              </w:rPr>
              <w:t xml:space="preserve">; </w:t>
            </w:r>
            <w:proofErr w:type="gramEnd"/>
          </w:p>
          <w:p w14:paraId="46986F2E" w14:textId="7AAA5B3D" w:rsidR="006F5E1A" w:rsidRPr="0063323B" w:rsidRDefault="004F6F14" w:rsidP="004F6F14">
            <w:pPr>
              <w:pStyle w:val="afffff4"/>
              <w:widowControl w:val="0"/>
              <w:numPr>
                <w:ilvl w:val="0"/>
                <w:numId w:val="52"/>
              </w:numPr>
              <w:shd w:val="clear" w:color="auto" w:fill="FFFFFF"/>
              <w:autoSpaceDE w:val="0"/>
              <w:spacing w:line="264" w:lineRule="auto"/>
              <w:ind w:right="175"/>
              <w:jc w:val="both"/>
              <w:rPr>
                <w:sz w:val="22"/>
                <w:szCs w:val="22"/>
              </w:rPr>
            </w:pPr>
            <w:proofErr w:type="gramStart"/>
            <w:r w:rsidRPr="0063323B">
              <w:rPr>
                <w:bCs/>
                <w:sz w:val="22"/>
                <w:szCs w:val="22"/>
              </w:rPr>
              <w:t xml:space="preserve">График </w:t>
            </w:r>
            <w:r w:rsidRPr="00282AB6">
              <w:rPr>
                <w:bCs/>
                <w:sz w:val="22"/>
                <w:szCs w:val="22"/>
              </w:rPr>
              <w:t>оплаты выполнения работ</w:t>
            </w:r>
            <w:r w:rsidRPr="0063323B">
              <w:rPr>
                <w:bCs/>
                <w:sz w:val="22"/>
                <w:szCs w:val="22"/>
              </w:rPr>
              <w:t xml:space="preserve">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w:t>
            </w:r>
            <w:bookmarkStart w:id="323" w:name="_GoBack"/>
            <w:bookmarkEnd w:id="323"/>
            <w:proofErr w:type="gramEnd"/>
            <w:r w:rsidRPr="0063323B">
              <w:rPr>
                <w:rStyle w:val="15"/>
                <w:b w:val="0"/>
                <w:bCs w:val="0"/>
                <w:sz w:val="22"/>
                <w:szCs w:val="22"/>
              </w:rPr>
              <w:t xml:space="preserve"> </w:t>
            </w:r>
            <w:proofErr w:type="gramStart"/>
            <w:r w:rsidRPr="0063323B">
              <w:rPr>
                <w:rStyle w:val="15"/>
                <w:b w:val="0"/>
                <w:bCs w:val="0"/>
                <w:sz w:val="22"/>
                <w:szCs w:val="22"/>
              </w:rPr>
              <w:t xml:space="preserve">«ОБРАЗЦЫ ФОРМ ДЛЯ ЗАПОЛНЕНИЯ УЧАСТНИКАМИ </w:t>
            </w:r>
            <w:r w:rsidRPr="0063323B">
              <w:rPr>
                <w:sz w:val="22"/>
                <w:szCs w:val="22"/>
              </w:rPr>
              <w:t>ЗАКУПКИ»)</w:t>
            </w:r>
            <w:r w:rsidR="006F5E1A" w:rsidRPr="0063323B">
              <w:rPr>
                <w:sz w:val="22"/>
                <w:szCs w:val="22"/>
              </w:rPr>
              <w:t>.</w:t>
            </w:r>
            <w:proofErr w:type="gramEnd"/>
          </w:p>
          <w:p w14:paraId="61171E7A" w14:textId="77777777" w:rsidR="006F5E1A" w:rsidRPr="0063323B" w:rsidRDefault="006F5E1A" w:rsidP="001006F5">
            <w:pPr>
              <w:pStyle w:val="afffffd"/>
              <w:widowControl w:val="0"/>
              <w:ind w:right="175"/>
              <w:jc w:val="both"/>
              <w:rPr>
                <w:rFonts w:ascii="Times New Roman" w:hAnsi="Times New Roman" w:cs="Times New Roman"/>
                <w:b w:val="0"/>
                <w:color w:val="auto"/>
                <w:sz w:val="22"/>
                <w:szCs w:val="22"/>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F6F14">
            <w:pPr>
              <w:pStyle w:val="afffff4"/>
              <w:widowControl w:val="0"/>
              <w:numPr>
                <w:ilvl w:val="0"/>
                <w:numId w:val="52"/>
              </w:numPr>
              <w:shd w:val="clear" w:color="auto" w:fill="FFFFFF"/>
              <w:autoSpaceDE w:val="0"/>
              <w:spacing w:line="264" w:lineRule="auto"/>
              <w:ind w:right="175"/>
              <w:jc w:val="both"/>
              <w:rPr>
                <w:bCs/>
                <w:sz w:val="22"/>
                <w:szCs w:val="22"/>
              </w:rPr>
            </w:pPr>
            <w:proofErr w:type="gramStart"/>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r w:rsidRPr="0063323B">
              <w:rPr>
                <w:bCs/>
                <w:sz w:val="22"/>
                <w:szCs w:val="22"/>
              </w:rPr>
              <w:t xml:space="preserve">); </w:t>
            </w:r>
            <w:proofErr w:type="gramEnd"/>
          </w:p>
          <w:p w14:paraId="3B50AA32" w14:textId="6DDF5872" w:rsidR="007B406A" w:rsidRPr="0063323B" w:rsidRDefault="007B406A" w:rsidP="004F6F14">
            <w:pPr>
              <w:pStyle w:val="afffff4"/>
              <w:widowControl w:val="0"/>
              <w:numPr>
                <w:ilvl w:val="0"/>
                <w:numId w:val="52"/>
              </w:numPr>
              <w:shd w:val="clear" w:color="auto" w:fill="FFFFFF"/>
              <w:autoSpaceDE w:val="0"/>
              <w:spacing w:line="264" w:lineRule="auto"/>
              <w:ind w:right="175"/>
              <w:jc w:val="both"/>
              <w:rPr>
                <w:sz w:val="22"/>
                <w:szCs w:val="22"/>
              </w:rPr>
            </w:pPr>
            <w:proofErr w:type="gramStart"/>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w:t>
            </w:r>
            <w:proofErr w:type="gramEnd"/>
            <w:r w:rsidRPr="0063323B">
              <w:rPr>
                <w:rStyle w:val="15"/>
                <w:b w:val="0"/>
                <w:bCs w:val="0"/>
                <w:sz w:val="22"/>
                <w:szCs w:val="22"/>
              </w:rPr>
              <w:t xml:space="preserve"> </w:t>
            </w:r>
            <w:proofErr w:type="gramStart"/>
            <w:r w:rsidRPr="0063323B">
              <w:rPr>
                <w:rStyle w:val="15"/>
                <w:b w:val="0"/>
                <w:bCs w:val="0"/>
                <w:sz w:val="22"/>
                <w:szCs w:val="22"/>
              </w:rPr>
              <w:t xml:space="preserve">«ОБРАЗЦЫ ФОРМ ДЛЯ ЗАПОЛНЕНИЯ УЧАСТНИКАМИ </w:t>
            </w:r>
            <w:r w:rsidRPr="0063323B">
              <w:rPr>
                <w:sz w:val="22"/>
                <w:szCs w:val="22"/>
              </w:rPr>
              <w:t>ЗАКУПКИ»).</w:t>
            </w:r>
            <w:proofErr w:type="gramEnd"/>
          </w:p>
          <w:p w14:paraId="101AEAC3" w14:textId="0BBB49E0" w:rsidR="00E70808" w:rsidRPr="0063323B" w:rsidRDefault="00E70808" w:rsidP="004F6F14">
            <w:pPr>
              <w:pStyle w:val="afffff4"/>
              <w:widowControl w:val="0"/>
              <w:numPr>
                <w:ilvl w:val="0"/>
                <w:numId w:val="52"/>
              </w:numPr>
              <w:shd w:val="clear" w:color="auto" w:fill="FFFFFF"/>
              <w:autoSpaceDE w:val="0"/>
              <w:spacing w:line="264" w:lineRule="auto"/>
              <w:ind w:right="175"/>
              <w:jc w:val="both"/>
              <w:rPr>
                <w:bCs/>
                <w:sz w:val="22"/>
                <w:szCs w:val="22"/>
              </w:rPr>
            </w:pPr>
            <w:proofErr w:type="gramStart"/>
            <w:r w:rsidRPr="0063323B">
              <w:rPr>
                <w:bCs/>
                <w:sz w:val="22"/>
                <w:szCs w:val="22"/>
              </w:rPr>
              <w:t xml:space="preserve">График </w:t>
            </w:r>
            <w:r w:rsidRPr="004F6F14">
              <w:rPr>
                <w:bCs/>
                <w:sz w:val="22"/>
                <w:szCs w:val="22"/>
              </w:rPr>
              <w:t>выполнения работ</w:t>
            </w:r>
            <w:r w:rsidRPr="0063323B">
              <w:rPr>
                <w:bCs/>
                <w:sz w:val="22"/>
                <w:szCs w:val="22"/>
              </w:rPr>
              <w:t xml:space="preserve"> по форме и в соответствии с инструкциями, приведенными в настоящей закупочной документации ((</w:t>
            </w:r>
            <w:r w:rsidRPr="0063323B">
              <w:rPr>
                <w:sz w:val="22"/>
                <w:szCs w:val="22"/>
              </w:rPr>
              <w:t>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r w:rsidRPr="0063323B">
              <w:rPr>
                <w:bCs/>
                <w:sz w:val="22"/>
                <w:szCs w:val="22"/>
              </w:rPr>
              <w:t>)</w:t>
            </w:r>
            <w:proofErr w:type="gramEnd"/>
          </w:p>
          <w:p w14:paraId="4914ED6D" w14:textId="0C340420" w:rsidR="004F4945" w:rsidRPr="0063323B" w:rsidRDefault="004F4945" w:rsidP="004F6F14">
            <w:pPr>
              <w:pStyle w:val="afffff4"/>
              <w:widowControl w:val="0"/>
              <w:numPr>
                <w:ilvl w:val="0"/>
                <w:numId w:val="52"/>
              </w:numPr>
              <w:shd w:val="clear" w:color="auto" w:fill="FFFFFF"/>
              <w:autoSpaceDE w:val="0"/>
              <w:spacing w:line="264" w:lineRule="auto"/>
              <w:ind w:right="175"/>
              <w:jc w:val="both"/>
              <w:rPr>
                <w:bCs/>
                <w:sz w:val="22"/>
                <w:szCs w:val="22"/>
              </w:rPr>
            </w:pPr>
            <w:proofErr w:type="gramStart"/>
            <w:r w:rsidRPr="0063323B">
              <w:rPr>
                <w:bCs/>
                <w:sz w:val="22"/>
                <w:szCs w:val="22"/>
              </w:rPr>
              <w:t xml:space="preserve">Протокол разногласий к проекту Договора по форме и в соответствии </w:t>
            </w:r>
            <w:r w:rsidRPr="0063323B">
              <w:rPr>
                <w:bCs/>
                <w:sz w:val="22"/>
                <w:szCs w:val="22"/>
              </w:rPr>
              <w:lastRenderedPageBreak/>
              <w:t xml:space="preserve">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r w:rsidRPr="0063323B">
              <w:rPr>
                <w:bCs/>
                <w:sz w:val="22"/>
                <w:szCs w:val="22"/>
              </w:rPr>
              <w:t>)</w:t>
            </w:r>
            <w:r w:rsidR="001006F5" w:rsidRPr="0063323B">
              <w:rPr>
                <w:bCs/>
                <w:sz w:val="22"/>
                <w:szCs w:val="22"/>
              </w:rPr>
              <w:t>;</w:t>
            </w:r>
            <w:proofErr w:type="gramEnd"/>
          </w:p>
          <w:p w14:paraId="5F33D9F1" w14:textId="21A32E4D" w:rsidR="004F4945" w:rsidRPr="0063323B" w:rsidRDefault="007E54FA" w:rsidP="004F6F14">
            <w:pPr>
              <w:pStyle w:val="afffff4"/>
              <w:widowControl w:val="0"/>
              <w:numPr>
                <w:ilvl w:val="0"/>
                <w:numId w:val="52"/>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134B8B">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134B8B">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134B8B">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134B8B">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134B8B">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134B8B">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134B8B">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63323B">
              <w:rPr>
                <w:bCs/>
                <w:sz w:val="22"/>
                <w:szCs w:val="22"/>
              </w:rPr>
              <w:t xml:space="preserve">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roofErr w:type="gramEnd"/>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w:t>
            </w:r>
            <w:r w:rsidRPr="0063323B">
              <w:rPr>
                <w:sz w:val="22"/>
                <w:szCs w:val="22"/>
              </w:rPr>
              <w:lastRenderedPageBreak/>
              <w:t>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proofErr w:type="gramStart"/>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в случае, если данное</w:t>
            </w:r>
            <w:proofErr w:type="gramEnd"/>
            <w:r w:rsidRPr="0063323B">
              <w:rPr>
                <w:sz w:val="22"/>
                <w:szCs w:val="22"/>
              </w:rPr>
              <w:t xml:space="preserve">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134B8B">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9"/>
            <w:r w:rsidRPr="0063323B">
              <w:rPr>
                <w:rFonts w:eastAsia="Arial Unicode MS"/>
                <w:sz w:val="22"/>
                <w:szCs w:val="22"/>
              </w:rPr>
              <w:t xml:space="preserve"> </w:t>
            </w:r>
          </w:p>
          <w:p w14:paraId="7A221670"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63323B">
              <w:rPr>
                <w:sz w:val="22"/>
                <w:szCs w:val="22"/>
              </w:rPr>
              <w:t>должен ознакомиться и выразить согласие с принимаемыми Заказчиком антикоррупционными мерами;</w:t>
            </w:r>
            <w:bookmarkEnd w:id="330"/>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1" w:name="_Ref3307430"/>
            <w:r w:rsidRPr="0063323B">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4F6F14" w:rsidRDefault="00184461" w:rsidP="00F05DE6">
            <w:pPr>
              <w:widowControl w:val="0"/>
              <w:numPr>
                <w:ilvl w:val="0"/>
                <w:numId w:val="41"/>
              </w:numPr>
              <w:spacing w:after="0" w:line="264" w:lineRule="auto"/>
              <w:ind w:right="175"/>
              <w:rPr>
                <w:sz w:val="22"/>
                <w:szCs w:val="22"/>
              </w:rPr>
            </w:pPr>
            <w:r w:rsidRPr="0063323B">
              <w:rPr>
                <w:sz w:val="22"/>
                <w:szCs w:val="22"/>
              </w:rPr>
              <w:t>Дополнительные требования к Участникам, наличию документов, подтверждающих их соответствие требованиям Техническог</w:t>
            </w:r>
            <w:proofErr w:type="gramStart"/>
            <w:r w:rsidRPr="0063323B">
              <w:rPr>
                <w:sz w:val="22"/>
                <w:szCs w:val="22"/>
              </w:rPr>
              <w:t>о(</w:t>
            </w:r>
            <w:proofErr w:type="gramEnd"/>
            <w:r w:rsidRPr="0063323B">
              <w:rPr>
                <w:sz w:val="22"/>
                <w:szCs w:val="22"/>
              </w:rPr>
              <w:t xml:space="preserve">их) задания(й), изложены </w:t>
            </w:r>
            <w:r w:rsidRPr="004F6F14">
              <w:rPr>
                <w:sz w:val="22"/>
                <w:szCs w:val="22"/>
              </w:rPr>
              <w:t>в Приложении №1 (Техническом(их) задании(</w:t>
            </w:r>
            <w:proofErr w:type="spellStart"/>
            <w:r w:rsidRPr="004F6F14">
              <w:rPr>
                <w:sz w:val="22"/>
                <w:szCs w:val="22"/>
              </w:rPr>
              <w:t>ях</w:t>
            </w:r>
            <w:proofErr w:type="spellEnd"/>
            <w:r w:rsidRPr="004F6F14">
              <w:rPr>
                <w:sz w:val="22"/>
                <w:szCs w:val="22"/>
              </w:rPr>
              <w:t>)). При несоблюдении требований Техническог</w:t>
            </w:r>
            <w:proofErr w:type="gramStart"/>
            <w:r w:rsidRPr="004F6F14">
              <w:rPr>
                <w:sz w:val="22"/>
                <w:szCs w:val="22"/>
              </w:rPr>
              <w:t>о(</w:t>
            </w:r>
            <w:proofErr w:type="gramEnd"/>
            <w:r w:rsidRPr="004F6F14">
              <w:rPr>
                <w:sz w:val="22"/>
                <w:szCs w:val="22"/>
              </w:rPr>
              <w:t xml:space="preserve">их) задания(й) </w:t>
            </w:r>
            <w:r w:rsidRPr="004F6F14">
              <w:rPr>
                <w:bCs/>
                <w:sz w:val="22"/>
                <w:szCs w:val="22"/>
              </w:rPr>
              <w:t>закупочная</w:t>
            </w:r>
            <w:r w:rsidRPr="004F6F14">
              <w:rPr>
                <w:sz w:val="22"/>
                <w:szCs w:val="22"/>
              </w:rPr>
              <w:t xml:space="preserve"> комиссия отклонит Заявку Участника.</w:t>
            </w:r>
          </w:p>
          <w:p w14:paraId="4A532FCA" w14:textId="77777777" w:rsidR="00184461" w:rsidRPr="004F6F14" w:rsidRDefault="00184461" w:rsidP="00F05DE6">
            <w:pPr>
              <w:widowControl w:val="0"/>
              <w:numPr>
                <w:ilvl w:val="0"/>
                <w:numId w:val="41"/>
              </w:numPr>
              <w:spacing w:after="0" w:line="264" w:lineRule="auto"/>
              <w:ind w:right="175"/>
              <w:rPr>
                <w:sz w:val="22"/>
                <w:szCs w:val="22"/>
              </w:rPr>
            </w:pPr>
            <w:r w:rsidRPr="004F6F14">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4F6F14"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4F6F14">
              <w:rPr>
                <w:sz w:val="22"/>
                <w:szCs w:val="22"/>
              </w:rPr>
              <w:t>численные и квалификационные параметры минимального состава по кадровым ресурсам изложены в Техническо</w:t>
            </w:r>
            <w:proofErr w:type="gramStart"/>
            <w:r w:rsidRPr="004F6F14">
              <w:rPr>
                <w:sz w:val="22"/>
                <w:szCs w:val="22"/>
              </w:rPr>
              <w:t>м(</w:t>
            </w:r>
            <w:proofErr w:type="gramEnd"/>
            <w:r w:rsidRPr="004F6F14">
              <w:rPr>
                <w:sz w:val="22"/>
                <w:szCs w:val="22"/>
              </w:rPr>
              <w:t>их) задании(</w:t>
            </w:r>
            <w:proofErr w:type="spellStart"/>
            <w:r w:rsidRPr="004F6F14">
              <w:rPr>
                <w:sz w:val="22"/>
                <w:szCs w:val="22"/>
              </w:rPr>
              <w:t>ях</w:t>
            </w:r>
            <w:proofErr w:type="spellEnd"/>
            <w:r w:rsidRPr="004F6F14">
              <w:rPr>
                <w:sz w:val="22"/>
                <w:szCs w:val="22"/>
              </w:rPr>
              <w:t>) Приложение №1 к закупочной документации;</w:t>
            </w:r>
          </w:p>
          <w:p w14:paraId="3556F226" w14:textId="77777777" w:rsidR="00184461" w:rsidRPr="004F6F14"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4F6F14">
              <w:rPr>
                <w:sz w:val="22"/>
                <w:szCs w:val="22"/>
              </w:rPr>
              <w:t>численные и качественные параметры минимального состава по материально-техническим ресурсам изложены в Техническо</w:t>
            </w:r>
            <w:proofErr w:type="gramStart"/>
            <w:r w:rsidRPr="004F6F14">
              <w:rPr>
                <w:sz w:val="22"/>
                <w:szCs w:val="22"/>
              </w:rPr>
              <w:t>м(</w:t>
            </w:r>
            <w:proofErr w:type="gramEnd"/>
            <w:r w:rsidRPr="004F6F14">
              <w:rPr>
                <w:sz w:val="22"/>
                <w:szCs w:val="22"/>
              </w:rPr>
              <w:t>их) задании(</w:t>
            </w:r>
            <w:proofErr w:type="spellStart"/>
            <w:r w:rsidRPr="004F6F14">
              <w:rPr>
                <w:sz w:val="22"/>
                <w:szCs w:val="22"/>
              </w:rPr>
              <w:t>ях</w:t>
            </w:r>
            <w:proofErr w:type="spellEnd"/>
            <w:r w:rsidRPr="004F6F14">
              <w:rPr>
                <w:sz w:val="22"/>
                <w:szCs w:val="22"/>
              </w:rPr>
              <w:t>) Приложение №1 к закупочной документации;</w:t>
            </w:r>
          </w:p>
          <w:p w14:paraId="6B35D77D" w14:textId="2B0DCC66" w:rsidR="00184461" w:rsidRPr="004F6F14" w:rsidRDefault="00184461" w:rsidP="00F05DE6">
            <w:pPr>
              <w:widowControl w:val="0"/>
              <w:numPr>
                <w:ilvl w:val="0"/>
                <w:numId w:val="41"/>
              </w:numPr>
              <w:spacing w:after="0" w:line="264" w:lineRule="auto"/>
              <w:ind w:right="175"/>
              <w:rPr>
                <w:sz w:val="22"/>
                <w:szCs w:val="22"/>
              </w:rPr>
            </w:pPr>
            <w:proofErr w:type="gramStart"/>
            <w:r w:rsidRPr="004F6F14">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w:t>
            </w:r>
            <w:r w:rsidRPr="004F6F14">
              <w:rPr>
                <w:sz w:val="22"/>
                <w:szCs w:val="22"/>
              </w:rPr>
              <w:lastRenderedPageBreak/>
              <w:t xml:space="preserve">услуг, указанных в пункте </w:t>
            </w:r>
            <w:r w:rsidRPr="004F6F14">
              <w:rPr>
                <w:sz w:val="22"/>
                <w:szCs w:val="22"/>
              </w:rPr>
              <w:fldChar w:fldCharType="begin"/>
            </w:r>
            <w:r w:rsidRPr="004F6F14">
              <w:rPr>
                <w:sz w:val="22"/>
                <w:szCs w:val="22"/>
              </w:rPr>
              <w:instrText xml:space="preserve"> REF _Ref696642 \r \h  \* MERGEFORMAT </w:instrText>
            </w:r>
            <w:r w:rsidRPr="004F6F14">
              <w:rPr>
                <w:sz w:val="22"/>
                <w:szCs w:val="22"/>
              </w:rPr>
            </w:r>
            <w:r w:rsidRPr="004F6F14">
              <w:rPr>
                <w:sz w:val="22"/>
                <w:szCs w:val="22"/>
              </w:rPr>
              <w:fldChar w:fldCharType="separate"/>
            </w:r>
            <w:r w:rsidR="00134B8B" w:rsidRPr="004F6F14">
              <w:rPr>
                <w:sz w:val="22"/>
                <w:szCs w:val="22"/>
              </w:rPr>
              <w:t>3</w:t>
            </w:r>
            <w:r w:rsidRPr="004F6F14">
              <w:rPr>
                <w:sz w:val="22"/>
                <w:szCs w:val="22"/>
              </w:rPr>
              <w:fldChar w:fldCharType="end"/>
            </w:r>
            <w:r w:rsidRPr="004F6F14">
              <w:rPr>
                <w:sz w:val="22"/>
                <w:szCs w:val="22"/>
              </w:rPr>
              <w:t xml:space="preserve"> части IV</w:t>
            </w:r>
            <w:r w:rsidRPr="004F6F14" w:rsidDel="00413E80">
              <w:rPr>
                <w:sz w:val="22"/>
                <w:szCs w:val="22"/>
              </w:rPr>
              <w:t xml:space="preserve"> </w:t>
            </w:r>
            <w:r w:rsidRPr="004F6F14">
              <w:rPr>
                <w:sz w:val="22"/>
                <w:szCs w:val="22"/>
              </w:rPr>
              <w:t xml:space="preserve">«ИНФОРМАЦИОННАЯ КАРТА ЗАКУПКИ» и пункте </w:t>
            </w:r>
            <w:r w:rsidRPr="004F6F14">
              <w:rPr>
                <w:sz w:val="22"/>
                <w:szCs w:val="22"/>
              </w:rPr>
              <w:fldChar w:fldCharType="begin"/>
            </w:r>
            <w:r w:rsidRPr="004F6F14">
              <w:rPr>
                <w:sz w:val="22"/>
                <w:szCs w:val="22"/>
              </w:rPr>
              <w:instrText xml:space="preserve"> REF _Ref774000 \r \h  \* MERGEFORMAT </w:instrText>
            </w:r>
            <w:r w:rsidRPr="004F6F14">
              <w:rPr>
                <w:sz w:val="22"/>
                <w:szCs w:val="22"/>
              </w:rPr>
            </w:r>
            <w:r w:rsidRPr="004F6F14">
              <w:rPr>
                <w:sz w:val="22"/>
                <w:szCs w:val="22"/>
              </w:rPr>
              <w:fldChar w:fldCharType="separate"/>
            </w:r>
            <w:r w:rsidR="00134B8B" w:rsidRPr="004F6F14">
              <w:rPr>
                <w:sz w:val="22"/>
                <w:szCs w:val="22"/>
              </w:rPr>
              <w:t>9.1.1</w:t>
            </w:r>
            <w:r w:rsidRPr="004F6F14">
              <w:rPr>
                <w:sz w:val="22"/>
                <w:szCs w:val="22"/>
              </w:rPr>
              <w:fldChar w:fldCharType="end"/>
            </w:r>
            <w:r w:rsidRPr="004F6F14">
              <w:rPr>
                <w:sz w:val="22"/>
                <w:szCs w:val="22"/>
              </w:rPr>
              <w:t xml:space="preserve"> части II.</w:t>
            </w:r>
            <w:proofErr w:type="gramEnd"/>
            <w:r w:rsidRPr="004F6F14">
              <w:rPr>
                <w:sz w:val="22"/>
                <w:szCs w:val="22"/>
              </w:rPr>
              <w:t xml:space="preserve"> </w:t>
            </w:r>
            <w:proofErr w:type="gramStart"/>
            <w:r w:rsidRPr="004F6F14">
              <w:rPr>
                <w:sz w:val="22"/>
                <w:szCs w:val="22"/>
              </w:rPr>
              <w:t>«ТЕХНИЧЕСКАЯ ЧАСТЬ», в соответствии с требованиями законодательства Российской Федерации);</w:t>
            </w:r>
            <w:proofErr w:type="gramEnd"/>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 xml:space="preserve">в случае если предметом Договора являются работы/услуги в области </w:t>
            </w:r>
            <w:proofErr w:type="gramStart"/>
            <w:r w:rsidRPr="0063323B">
              <w:rPr>
                <w:sz w:val="22"/>
                <w:szCs w:val="22"/>
              </w:rPr>
              <w:t>выполнения инженерных изысканий / подготовки проектной документации / осуществления</w:t>
            </w:r>
            <w:proofErr w:type="gramEnd"/>
            <w:r w:rsidRPr="0063323B">
              <w:rPr>
                <w:sz w:val="22"/>
                <w:szCs w:val="22"/>
              </w:rPr>
              <w:t xml:space="preserve">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4F6F14">
            <w:pPr>
              <w:widowControl w:val="0"/>
              <w:numPr>
                <w:ilvl w:val="0"/>
                <w:numId w:val="21"/>
              </w:numPr>
              <w:tabs>
                <w:tab w:val="left" w:pos="0"/>
                <w:tab w:val="num" w:pos="1281"/>
              </w:tabs>
              <w:spacing w:after="0" w:line="264" w:lineRule="auto"/>
              <w:ind w:left="1281" w:right="175" w:hanging="142"/>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134B8B">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134B8B">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134B8B">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134B8B">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134B8B">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134B8B">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BD761C" w:rsidRDefault="00184461" w:rsidP="00184461">
            <w:pPr>
              <w:pStyle w:val="afffffd"/>
              <w:widowControl w:val="0"/>
              <w:ind w:right="175"/>
              <w:jc w:val="both"/>
              <w:rPr>
                <w:rFonts w:ascii="Times New Roman" w:hAnsi="Times New Roman" w:cs="Times New Roman"/>
                <w:b w:val="0"/>
                <w:color w:val="auto"/>
                <w:sz w:val="22"/>
                <w:szCs w:val="22"/>
              </w:rPr>
            </w:pPr>
            <w:r w:rsidRPr="00BD761C">
              <w:rPr>
                <w:rFonts w:ascii="Times New Roman" w:hAnsi="Times New Roman" w:cs="Times New Roman"/>
                <w:b w:val="0"/>
                <w:color w:val="auto"/>
                <w:sz w:val="22"/>
                <w:szCs w:val="22"/>
              </w:rPr>
              <w:t xml:space="preserve">С учетом изложенного в пункте </w:t>
            </w:r>
            <w:r w:rsidRPr="00BD761C">
              <w:rPr>
                <w:rFonts w:ascii="Times New Roman" w:hAnsi="Times New Roman" w:cs="Times New Roman"/>
                <w:b w:val="0"/>
                <w:color w:val="auto"/>
                <w:sz w:val="22"/>
                <w:szCs w:val="22"/>
              </w:rPr>
              <w:fldChar w:fldCharType="begin"/>
            </w:r>
            <w:r w:rsidRPr="00BD761C">
              <w:rPr>
                <w:rFonts w:ascii="Times New Roman" w:hAnsi="Times New Roman" w:cs="Times New Roman"/>
                <w:b w:val="0"/>
                <w:color w:val="auto"/>
                <w:sz w:val="22"/>
                <w:szCs w:val="22"/>
              </w:rPr>
              <w:instrText xml:space="preserve"> REF _Ref696913 \r \h </w:instrText>
            </w:r>
            <w:r w:rsidR="0063323B" w:rsidRPr="00BD761C">
              <w:rPr>
                <w:rFonts w:ascii="Times New Roman" w:hAnsi="Times New Roman" w:cs="Times New Roman"/>
                <w:b w:val="0"/>
                <w:color w:val="auto"/>
                <w:sz w:val="22"/>
                <w:szCs w:val="22"/>
              </w:rPr>
              <w:instrText xml:space="preserve"> \* MERGEFORMAT </w:instrText>
            </w:r>
            <w:r w:rsidRPr="00BD761C">
              <w:rPr>
                <w:rFonts w:ascii="Times New Roman" w:hAnsi="Times New Roman" w:cs="Times New Roman"/>
                <w:b w:val="0"/>
                <w:color w:val="auto"/>
                <w:sz w:val="22"/>
                <w:szCs w:val="22"/>
              </w:rPr>
            </w:r>
            <w:r w:rsidRPr="00BD761C">
              <w:rPr>
                <w:rFonts w:ascii="Times New Roman" w:hAnsi="Times New Roman" w:cs="Times New Roman"/>
                <w:b w:val="0"/>
                <w:color w:val="auto"/>
                <w:sz w:val="22"/>
                <w:szCs w:val="22"/>
              </w:rPr>
              <w:fldChar w:fldCharType="separate"/>
            </w:r>
            <w:r w:rsidR="00134B8B" w:rsidRPr="00BD761C">
              <w:rPr>
                <w:rFonts w:ascii="Times New Roman" w:hAnsi="Times New Roman" w:cs="Times New Roman"/>
                <w:b w:val="0"/>
                <w:color w:val="auto"/>
                <w:sz w:val="22"/>
                <w:szCs w:val="22"/>
              </w:rPr>
              <w:t>15</w:t>
            </w:r>
            <w:r w:rsidRPr="00BD761C">
              <w:rPr>
                <w:rFonts w:ascii="Times New Roman" w:hAnsi="Times New Roman" w:cs="Times New Roman"/>
                <w:b w:val="0"/>
                <w:color w:val="auto"/>
                <w:sz w:val="22"/>
                <w:szCs w:val="22"/>
              </w:rPr>
              <w:fldChar w:fldCharType="end"/>
            </w:r>
            <w:r w:rsidRPr="00BD761C">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3323B">
              <w:rPr>
                <w:sz w:val="22"/>
                <w:szCs w:val="22"/>
              </w:rPr>
              <w:t>Копию устава в действующей редакции (для юридических лиц);</w:t>
            </w:r>
            <w:bookmarkEnd w:id="333"/>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xml:space="preserve">. Если собственниками (участниками/акционерами) Участника являются юридические лица, </w:t>
            </w:r>
            <w:r w:rsidRPr="00B70D1C">
              <w:rPr>
                <w:sz w:val="22"/>
                <w:szCs w:val="22"/>
              </w:rPr>
              <w:lastRenderedPageBreak/>
              <w:t>зарегистрированные на территории РФ, необходимо представить</w:t>
            </w:r>
            <w:r w:rsidRPr="0063323B">
              <w:rPr>
                <w:sz w:val="22"/>
                <w:szCs w:val="22"/>
              </w:rPr>
              <w:t xml:space="preserve"> документы, подтверждающие статус участник</w:t>
            </w:r>
            <w:proofErr w:type="gramStart"/>
            <w:r w:rsidRPr="0063323B">
              <w:rPr>
                <w:sz w:val="22"/>
                <w:szCs w:val="22"/>
              </w:rPr>
              <w:t>а(</w:t>
            </w:r>
            <w:proofErr w:type="spellStart"/>
            <w:proofErr w:type="gramEnd"/>
            <w:r w:rsidRPr="0063323B">
              <w:rPr>
                <w:sz w:val="22"/>
                <w:szCs w:val="22"/>
              </w:rPr>
              <w:t>ов</w:t>
            </w:r>
            <w:proofErr w:type="spellEnd"/>
            <w:r w:rsidRPr="0063323B">
              <w:rPr>
                <w:sz w:val="22"/>
                <w:szCs w:val="22"/>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DC77732"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134B8B">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134B8B">
              <w:rPr>
                <w:sz w:val="22"/>
                <w:szCs w:val="22"/>
              </w:rPr>
              <w:t>15</w:t>
            </w:r>
            <w:r w:rsidRPr="0063323B">
              <w:rPr>
                <w:sz w:val="22"/>
                <w:szCs w:val="22"/>
              </w:rPr>
              <w:fldChar w:fldCharType="end"/>
            </w:r>
            <w:r w:rsidRPr="0063323B">
              <w:rPr>
                <w:sz w:val="22"/>
                <w:szCs w:val="22"/>
              </w:rPr>
              <w:t xml:space="preserve"> части I</w:t>
            </w:r>
            <w:r w:rsidR="00D519E5">
              <w:rPr>
                <w:sz w:val="22"/>
                <w:szCs w:val="22"/>
                <w:lang w:val="en-US"/>
              </w:rPr>
              <w:t>V</w:t>
            </w:r>
            <w:r w:rsidRPr="0063323B">
              <w:rPr>
                <w:sz w:val="22"/>
                <w:szCs w:val="22"/>
              </w:rPr>
              <w:t xml:space="preserve"> «ИНФОРМАЦИОННАЯ КАРТА ЗАКУПКИ» (в произвольной форме);  </w:t>
            </w:r>
          </w:p>
          <w:p w14:paraId="7E69401C" w14:textId="4936D9B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134B8B">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134B8B">
              <w:rPr>
                <w:sz w:val="22"/>
                <w:szCs w:val="22"/>
              </w:rPr>
              <w:t>15</w:t>
            </w:r>
            <w:r w:rsidRPr="0063323B">
              <w:rPr>
                <w:sz w:val="22"/>
                <w:szCs w:val="22"/>
              </w:rPr>
              <w:fldChar w:fldCharType="end"/>
            </w:r>
            <w:r w:rsidRPr="0063323B">
              <w:rPr>
                <w:sz w:val="22"/>
                <w:szCs w:val="22"/>
              </w:rPr>
              <w:t xml:space="preserve"> части I</w:t>
            </w:r>
            <w:r w:rsidR="00D519E5">
              <w:rPr>
                <w:sz w:val="22"/>
                <w:szCs w:val="22"/>
                <w:lang w:val="en-US"/>
              </w:rPr>
              <w:t>V</w:t>
            </w:r>
            <w:r w:rsidRPr="0063323B">
              <w:rPr>
                <w:sz w:val="22"/>
                <w:szCs w:val="22"/>
              </w:rPr>
              <w:t xml:space="preserve">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Антикоррупционные обязательства по форме, приведенной в настоящей Документации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w:t>
            </w:r>
            <w:r w:rsidRPr="0063323B">
              <w:rPr>
                <w:sz w:val="22"/>
                <w:szCs w:val="22"/>
              </w:rPr>
              <w:lastRenderedPageBreak/>
              <w:t>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proofErr w:type="gramStart"/>
            <w:r w:rsidRPr="0063323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63323B">
              <w:rPr>
                <w:sz w:val="22"/>
                <w:szCs w:val="22"/>
              </w:rPr>
              <w:t xml:space="preserve">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proofErr w:type="gramStart"/>
            <w:r w:rsidRPr="0063323B">
              <w:rPr>
                <w:sz w:val="22"/>
                <w:szCs w:val="22"/>
              </w:rPr>
              <w:t xml:space="preserve">Копии Налоговой </w:t>
            </w:r>
            <w:hyperlink r:id="rId21"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w:t>
            </w:r>
            <w:proofErr w:type="gramStart"/>
            <w:r w:rsidRPr="0063323B">
              <w:rPr>
                <w:sz w:val="22"/>
                <w:szCs w:val="22"/>
              </w:rPr>
              <w:t>аналогичные</w:t>
            </w:r>
            <w:proofErr w:type="gramEnd"/>
            <w:r w:rsidRPr="0063323B">
              <w:rPr>
                <w:sz w:val="22"/>
                <w:szCs w:val="22"/>
              </w:rPr>
              <w:t xml:space="preserve">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 xml:space="preserve">Информационное письмо о наличии у Участника конфликта интересов и/или связей, носящих характер </w:t>
            </w:r>
            <w:proofErr w:type="spellStart"/>
            <w:r w:rsidRPr="0063323B">
              <w:rPr>
                <w:sz w:val="22"/>
                <w:szCs w:val="22"/>
              </w:rPr>
              <w:t>аффилированности</w:t>
            </w:r>
            <w:proofErr w:type="spellEnd"/>
            <w:r w:rsidRPr="0063323B">
              <w:rPr>
                <w:sz w:val="22"/>
                <w:szCs w:val="22"/>
              </w:rPr>
              <w:t xml:space="preserve"> с сотрудниками Заказчика или Организатора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63323B">
              <w:rPr>
                <w:sz w:val="22"/>
                <w:szCs w:val="22"/>
              </w:rPr>
              <w:t xml:space="preserve"> </w:t>
            </w:r>
            <w:proofErr w:type="gramStart"/>
            <w:r w:rsidRPr="0063323B">
              <w:rPr>
                <w:sz w:val="22"/>
                <w:szCs w:val="22"/>
              </w:rPr>
              <w:t xml:space="preserve">«ОБРАЗЦЫ ФОРМ ДЛЯ ЗАПОЛНЕНИЯ </w:t>
            </w:r>
            <w:r w:rsidRPr="0063323B">
              <w:rPr>
                <w:sz w:val="22"/>
                <w:szCs w:val="22"/>
              </w:rPr>
              <w:lastRenderedPageBreak/>
              <w:t>УЧАСТНИКАМИ ЗАКУПКИ»);</w:t>
            </w:r>
            <w:proofErr w:type="gramEnd"/>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Анкету Участника по форме и в соответствии с инструкциями, приведенными в настоящей Документации (часть III.</w:t>
            </w:r>
            <w:proofErr w:type="gramEnd"/>
            <w:r w:rsidRPr="0063323B">
              <w:rPr>
                <w:sz w:val="22"/>
                <w:szCs w:val="22"/>
              </w:rPr>
              <w:t xml:space="preserve"> </w:t>
            </w:r>
            <w:proofErr w:type="gramStart"/>
            <w:r w:rsidRPr="0063323B">
              <w:rPr>
                <w:sz w:val="22"/>
                <w:szCs w:val="22"/>
              </w:rPr>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roofErr w:type="gramEnd"/>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134B8B">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14D65717" w14:textId="77777777" w:rsidR="00184461" w:rsidRPr="0063323B" w:rsidRDefault="00184461" w:rsidP="00184461">
            <w:pPr>
              <w:pStyle w:val="afffff4"/>
              <w:widowControl w:val="0"/>
              <w:spacing w:before="60"/>
              <w:ind w:left="1428" w:right="175"/>
              <w:jc w:val="both"/>
              <w:rPr>
                <w:i/>
                <w:sz w:val="22"/>
                <w:szCs w:val="22"/>
              </w:rPr>
            </w:pPr>
            <w:proofErr w:type="gramStart"/>
            <w:r w:rsidRPr="0063323B">
              <w:rPr>
                <w:i/>
                <w:sz w:val="22"/>
                <w:szCs w:val="22"/>
              </w:rPr>
              <w:t>(Примечание:</w:t>
            </w:r>
            <w:proofErr w:type="gramEnd"/>
            <w:r w:rsidRPr="0063323B">
              <w:rPr>
                <w:i/>
                <w:sz w:val="22"/>
                <w:szCs w:val="22"/>
              </w:rPr>
              <w:t xml:space="preserve">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proofErr w:type="gramStart"/>
            <w:r w:rsidRPr="0063323B">
              <w:rPr>
                <w:i/>
                <w:sz w:val="22"/>
                <w:szCs w:val="22"/>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w:t>
            </w:r>
            <w:r w:rsidRPr="0063323B">
              <w:rPr>
                <w:i/>
                <w:sz w:val="22"/>
                <w:szCs w:val="22"/>
              </w:rPr>
              <w:lastRenderedPageBreak/>
              <w:t>самостоятельно;</w:t>
            </w:r>
            <w:proofErr w:type="gramEnd"/>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0087CC94" w14:textId="77777777" w:rsidR="00184461" w:rsidRPr="0063323B" w:rsidRDefault="00184461" w:rsidP="00184461">
            <w:pPr>
              <w:pStyle w:val="afffff4"/>
              <w:widowControl w:val="0"/>
              <w:spacing w:before="60"/>
              <w:ind w:left="1428" w:right="175"/>
              <w:rPr>
                <w:i/>
                <w:sz w:val="22"/>
                <w:szCs w:val="22"/>
              </w:rPr>
            </w:pPr>
            <w:proofErr w:type="gramStart"/>
            <w:r w:rsidRPr="0063323B">
              <w:rPr>
                <w:i/>
                <w:sz w:val="22"/>
                <w:szCs w:val="22"/>
              </w:rPr>
              <w:t>(Примечание:</w:t>
            </w:r>
            <w:proofErr w:type="gramEnd"/>
            <w:r w:rsidRPr="0063323B">
              <w:rPr>
                <w:i/>
                <w:sz w:val="22"/>
                <w:szCs w:val="22"/>
              </w:rPr>
              <w:t xml:space="preserve">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proofErr w:type="gramStart"/>
            <w:r w:rsidRPr="0063323B">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14:paraId="05575A35" w14:textId="77777777" w:rsidR="00184461" w:rsidRPr="0063323B" w:rsidRDefault="00184461" w:rsidP="00184461">
            <w:pPr>
              <w:pStyle w:val="afffff4"/>
              <w:widowControl w:val="0"/>
              <w:spacing w:before="60"/>
              <w:ind w:left="1428" w:right="175"/>
              <w:jc w:val="both"/>
              <w:rPr>
                <w:i/>
                <w:sz w:val="22"/>
                <w:szCs w:val="22"/>
              </w:rPr>
            </w:pPr>
            <w:proofErr w:type="gramStart"/>
            <w:r w:rsidRPr="0063323B">
              <w:rPr>
                <w:i/>
                <w:sz w:val="22"/>
                <w:szCs w:val="22"/>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w:t>
            </w:r>
            <w:r w:rsidRPr="0063323B">
              <w:rPr>
                <w:i/>
                <w:sz w:val="22"/>
                <w:szCs w:val="22"/>
              </w:rPr>
              <w:lastRenderedPageBreak/>
              <w:t>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14:paraId="3EBF9FBC" w14:textId="292D5DDF"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r w:rsidRPr="0063323B">
              <w:rPr>
                <w:sz w:val="22"/>
                <w:szCs w:val="22"/>
              </w:rPr>
              <w:t xml:space="preserve">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134B8B">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Pr="0063323B">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r w:rsidRPr="0063323B">
              <w:rPr>
                <w:sz w:val="22"/>
                <w:szCs w:val="22"/>
              </w:rPr>
              <w:t xml:space="preserve"> В случае</w:t>
            </w:r>
            <w:proofErr w:type="gramStart"/>
            <w:r w:rsidRPr="0063323B">
              <w:rPr>
                <w:sz w:val="22"/>
                <w:szCs w:val="22"/>
              </w:rPr>
              <w:t>,</w:t>
            </w:r>
            <w:proofErr w:type="gramEnd"/>
            <w:r w:rsidRPr="0063323B">
              <w:rPr>
                <w:sz w:val="22"/>
                <w:szCs w:val="22"/>
              </w:rPr>
              <w:t xml:space="preserve"> если в Техническом задании не определены численные и качественные параметры минимального </w:t>
            </w:r>
            <w:r w:rsidRPr="0063323B">
              <w:rPr>
                <w:sz w:val="22"/>
                <w:szCs w:val="22"/>
              </w:rPr>
              <w:lastRenderedPageBreak/>
              <w:t>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r w:rsidRPr="0063323B">
              <w:rPr>
                <w:sz w:val="22"/>
                <w:szCs w:val="22"/>
              </w:rPr>
              <w:t xml:space="preserve"> В случае</w:t>
            </w:r>
            <w:proofErr w:type="gramStart"/>
            <w:r w:rsidRPr="0063323B">
              <w:rPr>
                <w:sz w:val="22"/>
                <w:szCs w:val="22"/>
              </w:rPr>
              <w:t>,</w:t>
            </w:r>
            <w:proofErr w:type="gramEnd"/>
            <w:r w:rsidRPr="0063323B">
              <w:rPr>
                <w:sz w:val="22"/>
                <w:szCs w:val="22"/>
              </w:rPr>
              <w:t xml:space="preserve">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134B8B">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134B8B">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134B8B">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134B8B">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134B8B">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134B8B" w:rsidRPr="00767F50">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134B8B" w:rsidRPr="00767F50">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7FF259A" w14:textId="2B9B273F" w:rsidR="00767F50" w:rsidRPr="00767F50" w:rsidRDefault="00767F50" w:rsidP="00F05DE6">
            <w:pPr>
              <w:widowControl w:val="0"/>
              <w:numPr>
                <w:ilvl w:val="0"/>
                <w:numId w:val="23"/>
              </w:numPr>
              <w:tabs>
                <w:tab w:val="left" w:pos="1260"/>
              </w:tabs>
              <w:autoSpaceDE w:val="0"/>
              <w:spacing w:after="0" w:line="264" w:lineRule="auto"/>
              <w:ind w:right="175" w:hanging="567"/>
              <w:rPr>
                <w:sz w:val="22"/>
                <w:szCs w:val="22"/>
              </w:rPr>
            </w:pPr>
            <w:proofErr w:type="gramStart"/>
            <w:r w:rsidRPr="00767F50">
              <w:rPr>
                <w:sz w:val="22"/>
                <w:szCs w:val="22"/>
                <w:lang w:eastAsia="en-US"/>
              </w:rPr>
              <w:lastRenderedPageBreak/>
              <w:t xml:space="preserve">Согласие участника налоговым органам на разглашение сведений, составляющих налоговую тайну по форме и в соответствии с инструкциями, </w:t>
            </w:r>
            <w:r w:rsidRPr="00767F50">
              <w:rPr>
                <w:sz w:val="22"/>
                <w:szCs w:val="22"/>
              </w:rPr>
              <w:t>приведенными в настоящей Документации (часть III.</w:t>
            </w:r>
            <w:proofErr w:type="gramEnd"/>
            <w:r w:rsidRPr="00767F50">
              <w:rPr>
                <w:sz w:val="22"/>
                <w:szCs w:val="22"/>
              </w:rPr>
              <w:t xml:space="preserve"> </w:t>
            </w:r>
            <w:proofErr w:type="gramStart"/>
            <w:r w:rsidRPr="00767F50">
              <w:rPr>
                <w:sz w:val="22"/>
                <w:szCs w:val="22"/>
              </w:rPr>
              <w:t>«ОБРАЗЦЫ ФОРМ ДЛЯ ЗАПОЛНЕНИЯ УЧАСТНИКАМИ);</w:t>
            </w:r>
            <w:proofErr w:type="gramEnd"/>
          </w:p>
          <w:p w14:paraId="62D11661" w14:textId="57C8879A"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0A54665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 xml:space="preserve">Копию действующей выписки из реестра членов СРО по форме, в соответствии с Приказом </w:t>
            </w:r>
            <w:proofErr w:type="spellStart"/>
            <w:r w:rsidRPr="0063323B">
              <w:rPr>
                <w:sz w:val="22"/>
                <w:szCs w:val="22"/>
              </w:rPr>
              <w:t>Ростехнадзора</w:t>
            </w:r>
            <w:proofErr w:type="spellEnd"/>
            <w:r w:rsidRPr="0063323B">
              <w:rPr>
                <w:sz w:val="22"/>
                <w:szCs w:val="22"/>
              </w:rPr>
              <w:t xml:space="preserve">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134B8B">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134B8B">
              <w:rPr>
                <w:sz w:val="22"/>
                <w:szCs w:val="22"/>
              </w:rPr>
              <w:t>9.1.1</w:t>
            </w:r>
            <w:r w:rsidRPr="0063323B">
              <w:rPr>
                <w:sz w:val="22"/>
                <w:szCs w:val="22"/>
              </w:rPr>
              <w:fldChar w:fldCharType="end"/>
            </w:r>
            <w:r w:rsidRPr="0063323B">
              <w:rPr>
                <w:sz w:val="22"/>
                <w:szCs w:val="22"/>
              </w:rPr>
              <w:t xml:space="preserve"> части II.</w:t>
            </w:r>
            <w:proofErr w:type="gramEnd"/>
            <w:r w:rsidRPr="0063323B">
              <w:rPr>
                <w:sz w:val="22"/>
                <w:szCs w:val="22"/>
              </w:rPr>
              <w:t xml:space="preserve"> «ТЕХНИЧЕСКАЯ ЧАСТЬ», участник должен быть членом саморегулируемо</w:t>
            </w:r>
            <w:proofErr w:type="gramStart"/>
            <w:r w:rsidRPr="0063323B">
              <w:rPr>
                <w:sz w:val="22"/>
                <w:szCs w:val="22"/>
              </w:rPr>
              <w:t>й(</w:t>
            </w:r>
            <w:proofErr w:type="spellStart"/>
            <w:proofErr w:type="gramEnd"/>
            <w:r w:rsidRPr="0063323B">
              <w:rPr>
                <w:sz w:val="22"/>
                <w:szCs w:val="22"/>
              </w:rPr>
              <w:t>ых</w:t>
            </w:r>
            <w:proofErr w:type="spellEnd"/>
            <w:r w:rsidRPr="0063323B">
              <w:rPr>
                <w:sz w:val="22"/>
                <w:szCs w:val="22"/>
              </w:rPr>
              <w:t>) организации(</w:t>
            </w:r>
            <w:proofErr w:type="spellStart"/>
            <w:r w:rsidRPr="0063323B">
              <w:rPr>
                <w:sz w:val="22"/>
                <w:szCs w:val="22"/>
              </w:rPr>
              <w:t>ий</w:t>
            </w:r>
            <w:proofErr w:type="spellEnd"/>
            <w:r w:rsidRPr="0063323B">
              <w:rPr>
                <w:sz w:val="22"/>
                <w:szCs w:val="22"/>
              </w:rPr>
              <w:t>) (СРО) в соответствии с требованиями законодательства Российской Федерации);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 xml:space="preserve">В случае если по каким-либо причинам Участник не может </w:t>
            </w:r>
            <w:proofErr w:type="gramStart"/>
            <w:r w:rsidRPr="0063323B">
              <w:rPr>
                <w:rFonts w:ascii="Times New Roman" w:eastAsia="Times New Roman" w:hAnsi="Times New Roman" w:cs="Times New Roman"/>
                <w:b w:val="0"/>
                <w:bCs w:val="0"/>
                <w:color w:val="auto"/>
                <w:sz w:val="22"/>
                <w:szCs w:val="22"/>
                <w:lang w:eastAsia="ru-RU"/>
              </w:rPr>
              <w:t>предоставить требуемый документ</w:t>
            </w:r>
            <w:proofErr w:type="gramEnd"/>
            <w:r w:rsidRPr="0063323B">
              <w:rPr>
                <w:rFonts w:ascii="Times New Roman" w:eastAsia="Times New Roman" w:hAnsi="Times New Roman" w:cs="Times New Roman"/>
                <w:b w:val="0"/>
                <w:bCs w:val="0"/>
                <w:color w:val="auto"/>
                <w:sz w:val="22"/>
                <w:szCs w:val="22"/>
                <w:lang w:eastAsia="ru-RU"/>
              </w:rPr>
              <w:t>,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134B8B">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proofErr w:type="gramStart"/>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w:t>
            </w:r>
            <w:r w:rsidRPr="0063323B">
              <w:rPr>
                <w:rFonts w:eastAsia="Arial Unicode MS"/>
                <w:sz w:val="22"/>
                <w:szCs w:val="22"/>
              </w:rPr>
              <w:lastRenderedPageBreak/>
              <w:t>работ, услуг для обеспечения государственных и муниципальных нужд»</w:t>
            </w:r>
            <w:r w:rsidR="002660B0" w:rsidRPr="0063323B">
              <w:rPr>
                <w:rFonts w:eastAsia="Arial Unicode MS"/>
                <w:sz w:val="22"/>
                <w:szCs w:val="22"/>
              </w:rPr>
              <w:t>.</w:t>
            </w:r>
            <w:proofErr w:type="gramEnd"/>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134B8B">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134B8B">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134B8B">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3070F43" w:rsidR="00205740" w:rsidRPr="0063323B" w:rsidRDefault="00205740" w:rsidP="00BD761C">
            <w:pPr>
              <w:widowControl w:val="0"/>
              <w:spacing w:after="0"/>
              <w:rPr>
                <w:sz w:val="22"/>
                <w:szCs w:val="22"/>
              </w:rPr>
            </w:pPr>
            <w:r w:rsidRPr="0063323B">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 xml:space="preserve">Не </w:t>
            </w:r>
            <w:proofErr w:type="gramStart"/>
            <w:r w:rsidRPr="0063323B">
              <w:rPr>
                <w:b/>
                <w:sz w:val="22"/>
                <w:szCs w:val="22"/>
              </w:rPr>
              <w:t>установлены</w:t>
            </w:r>
            <w:proofErr w:type="gramEnd"/>
            <w:r w:rsidRPr="0063323B">
              <w:rPr>
                <w:b/>
                <w:sz w:val="22"/>
                <w:szCs w:val="22"/>
              </w:rPr>
              <w:t>.</w:t>
            </w:r>
          </w:p>
          <w:p w14:paraId="1C5A99B5" w14:textId="00E161E6" w:rsidR="00205740" w:rsidRPr="0063323B" w:rsidRDefault="00205740" w:rsidP="00166099">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134B8B">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134B8B">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134B8B">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w:t>
            </w:r>
            <w:proofErr w:type="gramStart"/>
            <w:r w:rsidRPr="0063323B">
              <w:rPr>
                <w:sz w:val="22"/>
                <w:szCs w:val="22"/>
              </w:rPr>
              <w:t>дств в к</w:t>
            </w:r>
            <w:proofErr w:type="gramEnd"/>
            <w:r w:rsidRPr="0063323B">
              <w:rPr>
                <w:sz w:val="22"/>
                <w:szCs w:val="22"/>
              </w:rPr>
              <w:t>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3323B" w:rsidRDefault="00205740" w:rsidP="00166099">
            <w:pPr>
              <w:widowControl w:val="0"/>
              <w:spacing w:after="0"/>
              <w:ind w:right="175"/>
              <w:rPr>
                <w:b/>
                <w:sz w:val="22"/>
                <w:szCs w:val="22"/>
              </w:rPr>
            </w:pPr>
            <w:r w:rsidRPr="00D519E5">
              <w:rPr>
                <w:b/>
                <w:sz w:val="22"/>
                <w:szCs w:val="22"/>
              </w:rPr>
              <w:t>Не установлено</w:t>
            </w:r>
            <w:r w:rsidR="002660B0" w:rsidRPr="00D519E5">
              <w:rPr>
                <w:b/>
                <w:sz w:val="22"/>
                <w:szCs w:val="22"/>
              </w:rPr>
              <w:t>.</w:t>
            </w:r>
          </w:p>
          <w:p w14:paraId="560285FA" w14:textId="77777777" w:rsidR="00205740" w:rsidRPr="0063323B" w:rsidRDefault="00205740" w:rsidP="00166099">
            <w:pPr>
              <w:widowControl w:val="0"/>
              <w:spacing w:after="0"/>
              <w:ind w:right="175"/>
              <w:rPr>
                <w:sz w:val="22"/>
                <w:szCs w:val="22"/>
              </w:rPr>
            </w:pPr>
          </w:p>
          <w:p w14:paraId="43B05E38" w14:textId="61755EE3" w:rsidR="00205740" w:rsidRPr="0063323B"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134B8B">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 xml:space="preserve">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w:t>
            </w:r>
            <w:r>
              <w:rPr>
                <w:rFonts w:ascii="Times New Roman CYR" w:hAnsi="Times New Roman CYR" w:cs="Times New Roman CYR"/>
                <w:sz w:val="22"/>
                <w:szCs w:val="22"/>
              </w:rPr>
              <w:lastRenderedPageBreak/>
              <w:t>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3323B" w:rsidRDefault="00205740" w:rsidP="00166099">
            <w:pPr>
              <w:widowControl w:val="0"/>
              <w:spacing w:after="0"/>
              <w:ind w:right="175"/>
              <w:rPr>
                <w:sz w:val="22"/>
                <w:szCs w:val="22"/>
              </w:rPr>
            </w:pPr>
            <w:r w:rsidRPr="00222703">
              <w:rPr>
                <w:b/>
                <w:sz w:val="22"/>
                <w:szCs w:val="22"/>
              </w:rPr>
              <w:lastRenderedPageBreak/>
              <w:t>Не требуется</w:t>
            </w:r>
            <w:r w:rsidR="002660B0" w:rsidRPr="00222703">
              <w:rPr>
                <w:b/>
                <w:sz w:val="22"/>
                <w:szCs w:val="22"/>
              </w:rPr>
              <w:t>.</w:t>
            </w:r>
          </w:p>
          <w:p w14:paraId="6461AFD0" w14:textId="2E049DD7" w:rsidR="00205740" w:rsidRPr="0063323B" w:rsidRDefault="00205740" w:rsidP="00D519E5">
            <w:pPr>
              <w:pStyle w:val="31"/>
              <w:widowControl w:val="0"/>
              <w:numPr>
                <w:ilvl w:val="0"/>
                <w:numId w:val="0"/>
              </w:numPr>
              <w:tabs>
                <w:tab w:val="left" w:pos="0"/>
              </w:tabs>
              <w:snapToGrid/>
              <w:ind w:left="720"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134B8B">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134B8B">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w:t>
            </w:r>
            <w:proofErr w:type="gramStart"/>
            <w:r w:rsidRPr="0063323B">
              <w:rPr>
                <w:sz w:val="22"/>
                <w:szCs w:val="22"/>
              </w:rPr>
              <w:t>дств в к</w:t>
            </w:r>
            <w:proofErr w:type="gramEnd"/>
            <w:r w:rsidRPr="0063323B">
              <w:rPr>
                <w:sz w:val="22"/>
                <w:szCs w:val="22"/>
              </w:rPr>
              <w:t>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77777777" w:rsidR="003C1CEA" w:rsidRPr="00D519E5" w:rsidRDefault="003C1CEA" w:rsidP="003C1CEA">
            <w:pPr>
              <w:widowControl w:val="0"/>
              <w:spacing w:after="0"/>
              <w:rPr>
                <w:b/>
                <w:sz w:val="22"/>
                <w:szCs w:val="22"/>
              </w:rPr>
            </w:pPr>
            <w:r w:rsidRPr="00D519E5">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D519E5">
              <w:rPr>
                <w:b/>
                <w:sz w:val="22"/>
                <w:szCs w:val="22"/>
              </w:rPr>
              <w:fldChar w:fldCharType="begin"/>
            </w:r>
            <w:r w:rsidRPr="00D519E5">
              <w:rPr>
                <w:b/>
                <w:sz w:val="22"/>
                <w:szCs w:val="22"/>
              </w:rPr>
              <w:instrText xml:space="preserve"> REF _Ref784649 \r \h  \* MERGEFORMAT </w:instrText>
            </w:r>
            <w:r w:rsidRPr="00D519E5">
              <w:rPr>
                <w:b/>
                <w:sz w:val="22"/>
                <w:szCs w:val="22"/>
              </w:rPr>
            </w:r>
            <w:r w:rsidRPr="00D519E5">
              <w:rPr>
                <w:b/>
                <w:sz w:val="22"/>
                <w:szCs w:val="22"/>
              </w:rPr>
              <w:fldChar w:fldCharType="separate"/>
            </w:r>
            <w:r w:rsidR="00134B8B" w:rsidRPr="00D519E5">
              <w:rPr>
                <w:b/>
                <w:sz w:val="22"/>
                <w:szCs w:val="22"/>
              </w:rPr>
              <w:t>7.2.15</w:t>
            </w:r>
            <w:r w:rsidRPr="00D519E5">
              <w:rPr>
                <w:b/>
                <w:sz w:val="22"/>
                <w:szCs w:val="22"/>
              </w:rPr>
              <w:fldChar w:fldCharType="end"/>
            </w:r>
            <w:r w:rsidRPr="00D519E5">
              <w:rPr>
                <w:b/>
                <w:sz w:val="22"/>
                <w:szCs w:val="22"/>
              </w:rPr>
              <w:t>, не требуется.</w:t>
            </w:r>
          </w:p>
          <w:p w14:paraId="0DA9F310" w14:textId="77777777" w:rsidR="003C1CEA" w:rsidRPr="00D519E5" w:rsidRDefault="003C1CEA" w:rsidP="003C1CEA">
            <w:pPr>
              <w:autoSpaceDE w:val="0"/>
              <w:autoSpaceDN w:val="0"/>
              <w:adjustRightInd w:val="0"/>
              <w:spacing w:after="0"/>
              <w:rPr>
                <w:b/>
                <w:sz w:val="22"/>
                <w:szCs w:val="22"/>
              </w:rPr>
            </w:pPr>
            <w:r w:rsidRPr="00D519E5">
              <w:rPr>
                <w:b/>
                <w:sz w:val="22"/>
                <w:szCs w:val="22"/>
              </w:rPr>
              <w:t>При этом</w:t>
            </w:r>
            <w:proofErr w:type="gramStart"/>
            <w:r w:rsidRPr="00D519E5">
              <w:rPr>
                <w:b/>
                <w:sz w:val="22"/>
                <w:szCs w:val="22"/>
              </w:rPr>
              <w:t>,</w:t>
            </w:r>
            <w:proofErr w:type="gramEnd"/>
            <w:r w:rsidRPr="00D519E5">
              <w:rPr>
                <w:b/>
                <w:sz w:val="22"/>
                <w:szCs w:val="22"/>
              </w:rPr>
              <w:t xml:space="preserve"> размер такого обеспечения </w:t>
            </w:r>
            <w:r w:rsidRPr="00D519E5">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D519E5">
              <w:rPr>
                <w:b/>
                <w:sz w:val="22"/>
                <w:szCs w:val="22"/>
              </w:rPr>
              <w:t>:</w:t>
            </w:r>
          </w:p>
          <w:p w14:paraId="4BDE68D4" w14:textId="77777777" w:rsidR="003C1CEA" w:rsidRPr="00D519E5" w:rsidRDefault="003C1CEA" w:rsidP="003C1CEA">
            <w:pPr>
              <w:autoSpaceDE w:val="0"/>
              <w:autoSpaceDN w:val="0"/>
              <w:adjustRightInd w:val="0"/>
              <w:spacing w:before="220" w:after="0"/>
              <w:ind w:firstLine="540"/>
              <w:rPr>
                <w:b/>
                <w:sz w:val="22"/>
                <w:szCs w:val="22"/>
              </w:rPr>
            </w:pPr>
            <w:r w:rsidRPr="00D519E5">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D519E5" w:rsidRDefault="003C1CEA" w:rsidP="003C1CEA">
            <w:pPr>
              <w:autoSpaceDE w:val="0"/>
              <w:autoSpaceDN w:val="0"/>
              <w:adjustRightInd w:val="0"/>
              <w:spacing w:before="220" w:after="0"/>
              <w:ind w:firstLine="540"/>
              <w:rPr>
                <w:b/>
                <w:sz w:val="22"/>
                <w:szCs w:val="22"/>
              </w:rPr>
            </w:pPr>
            <w:r w:rsidRPr="00D519E5">
              <w:rPr>
                <w:b/>
                <w:sz w:val="22"/>
                <w:szCs w:val="22"/>
              </w:rPr>
              <w:t>б) устанавливается в размере аванса, если договором предусмотрена выплата аванса.</w:t>
            </w:r>
          </w:p>
          <w:p w14:paraId="55C81C30" w14:textId="78EE30FB" w:rsidR="00517D68" w:rsidRPr="00D519E5" w:rsidRDefault="00517D68" w:rsidP="005F39F1">
            <w:pPr>
              <w:widowControl w:val="0"/>
              <w:spacing w:after="0"/>
              <w:rPr>
                <w:b/>
                <w:sz w:val="22"/>
                <w:szCs w:val="22"/>
              </w:rPr>
            </w:pPr>
          </w:p>
          <w:p w14:paraId="19F265F4" w14:textId="67442146" w:rsidR="00205740" w:rsidRPr="0063323B" w:rsidRDefault="00205740" w:rsidP="00166099">
            <w:pPr>
              <w:widowControl w:val="0"/>
              <w:spacing w:after="0"/>
              <w:ind w:right="175"/>
              <w:rPr>
                <w:sz w:val="22"/>
                <w:szCs w:val="22"/>
              </w:rPr>
            </w:pPr>
            <w:r w:rsidRPr="00D519E5">
              <w:rPr>
                <w:iCs/>
                <w:sz w:val="22"/>
                <w:szCs w:val="22"/>
              </w:rPr>
              <w:t xml:space="preserve">Порядок внесения денежных средств и </w:t>
            </w:r>
            <w:r w:rsidRPr="00D519E5">
              <w:rPr>
                <w:sz w:val="22"/>
                <w:szCs w:val="22"/>
              </w:rPr>
              <w:t xml:space="preserve">условия банковской гарантии установлены в </w:t>
            </w:r>
            <w:r w:rsidR="005D6892" w:rsidRPr="00D519E5">
              <w:rPr>
                <w:sz w:val="22"/>
                <w:szCs w:val="22"/>
              </w:rPr>
              <w:t>подразделе</w:t>
            </w:r>
            <w:r w:rsidRPr="00D519E5">
              <w:rPr>
                <w:sz w:val="22"/>
                <w:szCs w:val="22"/>
              </w:rPr>
              <w:t xml:space="preserve"> </w:t>
            </w:r>
            <w:r w:rsidR="005D6892" w:rsidRPr="00D519E5">
              <w:rPr>
                <w:sz w:val="22"/>
                <w:szCs w:val="22"/>
              </w:rPr>
              <w:fldChar w:fldCharType="begin"/>
            </w:r>
            <w:r w:rsidR="005D6892" w:rsidRPr="00D519E5">
              <w:rPr>
                <w:sz w:val="22"/>
                <w:szCs w:val="22"/>
              </w:rPr>
              <w:instrText xml:space="preserve"> REF _Ref775279 \r \h  \* MERGEFORMAT </w:instrText>
            </w:r>
            <w:r w:rsidR="005D6892" w:rsidRPr="00D519E5">
              <w:rPr>
                <w:sz w:val="22"/>
                <w:szCs w:val="22"/>
              </w:rPr>
            </w:r>
            <w:r w:rsidR="005D6892" w:rsidRPr="00D519E5">
              <w:rPr>
                <w:sz w:val="22"/>
                <w:szCs w:val="22"/>
              </w:rPr>
              <w:fldChar w:fldCharType="separate"/>
            </w:r>
            <w:r w:rsidR="00134B8B" w:rsidRPr="00D519E5">
              <w:rPr>
                <w:sz w:val="22"/>
                <w:szCs w:val="22"/>
              </w:rPr>
              <w:t>7.2</w:t>
            </w:r>
            <w:r w:rsidR="005D6892" w:rsidRPr="00D519E5">
              <w:rPr>
                <w:sz w:val="22"/>
                <w:szCs w:val="22"/>
              </w:rPr>
              <w:fldChar w:fldCharType="end"/>
            </w:r>
            <w:r w:rsidRPr="00D519E5">
              <w:rPr>
                <w:sz w:val="22"/>
                <w:szCs w:val="22"/>
              </w:rPr>
              <w:t xml:space="preserve"> части I «ОБЩИЕ УСЛОВИЯ ПРОВЕДЕНИЯ ЗАКУПКИ»</w:t>
            </w:r>
            <w:r w:rsidR="000625CC" w:rsidRPr="00D519E5">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2DEDC90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_Ref770278 \r \h  \* MERGEFORMAT </w:instrText>
            </w:r>
            <w:r w:rsidRPr="0063323B">
              <w:rPr>
                <w:sz w:val="22"/>
                <w:szCs w:val="22"/>
              </w:rPr>
            </w:r>
            <w:r w:rsidRPr="0063323B">
              <w:rPr>
                <w:sz w:val="22"/>
                <w:szCs w:val="22"/>
              </w:rPr>
              <w:fldChar w:fldCharType="separate"/>
            </w:r>
            <w:r w:rsidR="00134B8B">
              <w:rPr>
                <w:sz w:val="22"/>
                <w:szCs w:val="22"/>
              </w:rPr>
              <w:t>7.2.2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_Ref535998914 \r \h  \* MERGEFORMAT </w:instrText>
            </w:r>
            <w:r w:rsidRPr="0063323B">
              <w:rPr>
                <w:sz w:val="22"/>
                <w:szCs w:val="22"/>
              </w:rPr>
            </w:r>
            <w:r w:rsidRPr="0063323B">
              <w:rPr>
                <w:sz w:val="22"/>
                <w:szCs w:val="22"/>
              </w:rPr>
              <w:fldChar w:fldCharType="separate"/>
            </w:r>
            <w:r w:rsidR="00134B8B">
              <w:rPr>
                <w:sz w:val="22"/>
                <w:szCs w:val="22"/>
              </w:rPr>
              <w:t>7.2.6</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_Ref442263553 \r \h  \* MERGEFORMAT </w:instrText>
            </w:r>
            <w:r w:rsidRPr="0063323B">
              <w:rPr>
                <w:sz w:val="22"/>
                <w:szCs w:val="22"/>
              </w:rPr>
            </w:r>
            <w:r w:rsidRPr="0063323B">
              <w:rPr>
                <w:sz w:val="22"/>
                <w:szCs w:val="22"/>
              </w:rPr>
              <w:fldChar w:fldCharType="separate"/>
            </w:r>
            <w:r w:rsidR="00134B8B">
              <w:rPr>
                <w:sz w:val="22"/>
                <w:szCs w:val="22"/>
              </w:rPr>
              <w:t>7.2.14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3323B" w:rsidRDefault="00DD7DE5" w:rsidP="00DD7DE5">
            <w:pPr>
              <w:widowControl w:val="0"/>
              <w:rPr>
                <w:sz w:val="22"/>
                <w:szCs w:val="22"/>
              </w:rPr>
            </w:pPr>
            <w:r w:rsidRPr="0063323B">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w:t>
            </w:r>
            <w:r w:rsidRPr="00D519E5">
              <w:rPr>
                <w:sz w:val="22"/>
                <w:szCs w:val="22"/>
              </w:rPr>
              <w:t>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559AABF" w14:textId="77777777" w:rsidR="00D519E5" w:rsidRPr="00C553BC" w:rsidRDefault="00D519E5" w:rsidP="00D519E5">
            <w:pPr>
              <w:pStyle w:val="affff9"/>
              <w:widowControl w:val="0"/>
              <w:tabs>
                <w:tab w:val="clear" w:pos="1980"/>
              </w:tabs>
              <w:spacing w:after="120"/>
              <w:ind w:left="900" w:right="175" w:firstLine="0"/>
              <w:rPr>
                <w:b/>
                <w:sz w:val="22"/>
                <w:szCs w:val="22"/>
              </w:rPr>
            </w:pPr>
            <w:r w:rsidRPr="00C553BC">
              <w:rPr>
                <w:b/>
                <w:sz w:val="22"/>
                <w:szCs w:val="22"/>
              </w:rPr>
              <w:t>Реквизиты Заказчика для оформления банковской гарантии в качестве обеспечения обязательств по Договору:</w:t>
            </w:r>
          </w:p>
          <w:p w14:paraId="7BF8208C" w14:textId="77777777" w:rsidR="00D519E5" w:rsidRPr="00A74CF6" w:rsidRDefault="00D519E5" w:rsidP="00D519E5">
            <w:pPr>
              <w:pStyle w:val="affffa"/>
              <w:widowControl w:val="0"/>
              <w:snapToGrid w:val="0"/>
              <w:spacing w:before="100" w:beforeAutospacing="1"/>
              <w:ind w:left="459" w:right="175" w:firstLine="0"/>
              <w:rPr>
                <w:sz w:val="22"/>
                <w:szCs w:val="22"/>
                <w:highlight w:val="green"/>
                <w:u w:val="single"/>
              </w:rPr>
            </w:pPr>
            <w:r w:rsidRPr="008C1470">
              <w:rPr>
                <w:sz w:val="22"/>
                <w:szCs w:val="22"/>
                <w:u w:val="single"/>
              </w:rPr>
              <w:t xml:space="preserve">Получатель платежа: </w:t>
            </w:r>
            <w:r>
              <w:rPr>
                <w:sz w:val="22"/>
                <w:szCs w:val="22"/>
                <w:u w:val="single"/>
              </w:rPr>
              <w:t xml:space="preserve">филиал </w:t>
            </w:r>
            <w:r w:rsidRPr="008C1470">
              <w:rPr>
                <w:sz w:val="22"/>
                <w:szCs w:val="22"/>
                <w:u w:val="single"/>
              </w:rPr>
              <w:t>Публичное акционерное общество «Межрегиональная распределительная сетевая компания Центра»</w:t>
            </w:r>
            <w:r>
              <w:rPr>
                <w:sz w:val="22"/>
                <w:szCs w:val="22"/>
                <w:u w:val="single"/>
              </w:rPr>
              <w:t xml:space="preserve"> - </w:t>
            </w:r>
            <w:r w:rsidRPr="008C1470">
              <w:rPr>
                <w:sz w:val="22"/>
                <w:szCs w:val="22"/>
                <w:u w:val="single"/>
              </w:rPr>
              <w:t>«Костромаэнерго»</w:t>
            </w:r>
          </w:p>
          <w:p w14:paraId="79059FC7" w14:textId="77777777" w:rsidR="00D519E5" w:rsidRPr="008C1470" w:rsidRDefault="00D519E5" w:rsidP="00D519E5">
            <w:pPr>
              <w:pStyle w:val="affffa"/>
              <w:widowControl w:val="0"/>
              <w:numPr>
                <w:ilvl w:val="0"/>
                <w:numId w:val="16"/>
              </w:numPr>
              <w:tabs>
                <w:tab w:val="left" w:pos="2127"/>
              </w:tabs>
              <w:spacing w:before="120"/>
              <w:ind w:left="1458" w:right="175" w:firstLine="0"/>
              <w:rPr>
                <w:sz w:val="22"/>
                <w:szCs w:val="22"/>
              </w:rPr>
            </w:pPr>
            <w:r w:rsidRPr="008C1470">
              <w:rPr>
                <w:sz w:val="22"/>
                <w:szCs w:val="22"/>
              </w:rPr>
              <w:t>ИНН/КПП: 6901067107/440102001</w:t>
            </w:r>
          </w:p>
          <w:p w14:paraId="67CF9E7C" w14:textId="77777777" w:rsidR="00D519E5" w:rsidRPr="008C1470" w:rsidRDefault="00D519E5" w:rsidP="00D519E5">
            <w:pPr>
              <w:pStyle w:val="affffa"/>
              <w:widowControl w:val="0"/>
              <w:tabs>
                <w:tab w:val="left" w:pos="2127"/>
              </w:tabs>
              <w:ind w:left="1458" w:right="175" w:firstLine="0"/>
              <w:rPr>
                <w:sz w:val="22"/>
                <w:szCs w:val="22"/>
              </w:rPr>
            </w:pPr>
            <w:proofErr w:type="gramStart"/>
            <w:r w:rsidRPr="008C1470">
              <w:rPr>
                <w:sz w:val="22"/>
                <w:szCs w:val="22"/>
              </w:rPr>
              <w:t>р</w:t>
            </w:r>
            <w:proofErr w:type="gramEnd"/>
            <w:r w:rsidRPr="008C1470">
              <w:rPr>
                <w:sz w:val="22"/>
                <w:szCs w:val="22"/>
              </w:rPr>
              <w:t>/с: 40702810829000001175 в отделении №8640 ПАО Сбербанк России</w:t>
            </w:r>
          </w:p>
          <w:p w14:paraId="22FFEB5E" w14:textId="77777777" w:rsidR="00D519E5" w:rsidRPr="008C1470" w:rsidRDefault="00D519E5" w:rsidP="00D519E5">
            <w:pPr>
              <w:pStyle w:val="affffa"/>
              <w:widowControl w:val="0"/>
              <w:tabs>
                <w:tab w:val="left" w:pos="2127"/>
              </w:tabs>
              <w:ind w:left="1458" w:right="175" w:firstLine="0"/>
              <w:rPr>
                <w:sz w:val="22"/>
                <w:szCs w:val="22"/>
              </w:rPr>
            </w:pPr>
            <w:r w:rsidRPr="008C1470">
              <w:rPr>
                <w:sz w:val="22"/>
                <w:szCs w:val="22"/>
              </w:rPr>
              <w:t>БИК: 043469623</w:t>
            </w:r>
          </w:p>
          <w:p w14:paraId="4EF53357" w14:textId="77777777" w:rsidR="00D519E5" w:rsidRPr="0063323B" w:rsidRDefault="00D519E5" w:rsidP="00D519E5">
            <w:pPr>
              <w:pStyle w:val="affffa"/>
              <w:widowControl w:val="0"/>
              <w:tabs>
                <w:tab w:val="left" w:pos="2127"/>
              </w:tabs>
              <w:ind w:left="1458" w:right="175" w:firstLine="0"/>
              <w:rPr>
                <w:sz w:val="22"/>
                <w:szCs w:val="22"/>
              </w:rPr>
            </w:pPr>
            <w:r w:rsidRPr="008C1470">
              <w:rPr>
                <w:sz w:val="22"/>
                <w:szCs w:val="22"/>
              </w:rPr>
              <w:t>к/с: 30101810200000000623</w:t>
            </w:r>
          </w:p>
          <w:p w14:paraId="2FBF614E" w14:textId="77777777" w:rsidR="00D519E5" w:rsidRPr="0063323B" w:rsidRDefault="00D519E5" w:rsidP="00D519E5">
            <w:pPr>
              <w:pStyle w:val="affffa"/>
              <w:widowControl w:val="0"/>
              <w:tabs>
                <w:tab w:val="left" w:pos="2127"/>
              </w:tabs>
              <w:ind w:left="1458" w:right="175" w:firstLine="0"/>
              <w:rPr>
                <w:sz w:val="22"/>
                <w:szCs w:val="22"/>
              </w:rPr>
            </w:pPr>
          </w:p>
          <w:p w14:paraId="5C04B8DD" w14:textId="77777777" w:rsidR="00D519E5" w:rsidRPr="00C553BC" w:rsidRDefault="00D519E5" w:rsidP="00D519E5">
            <w:pPr>
              <w:pStyle w:val="affff9"/>
              <w:widowControl w:val="0"/>
              <w:tabs>
                <w:tab w:val="clear" w:pos="1980"/>
              </w:tabs>
              <w:spacing w:after="120"/>
              <w:ind w:left="749" w:right="175" w:firstLine="0"/>
              <w:rPr>
                <w:b/>
                <w:sz w:val="22"/>
                <w:szCs w:val="22"/>
              </w:rPr>
            </w:pPr>
            <w:r w:rsidRPr="00C553BC">
              <w:rPr>
                <w:b/>
                <w:sz w:val="22"/>
                <w:szCs w:val="22"/>
              </w:rPr>
              <w:t>Реквизиты Заказчика для перечисления денежных сре</w:t>
            </w:r>
            <w:proofErr w:type="gramStart"/>
            <w:r w:rsidRPr="00C553BC">
              <w:rPr>
                <w:b/>
                <w:sz w:val="22"/>
                <w:szCs w:val="22"/>
              </w:rPr>
              <w:t>дств в к</w:t>
            </w:r>
            <w:proofErr w:type="gramEnd"/>
            <w:r w:rsidRPr="00C553BC">
              <w:rPr>
                <w:b/>
                <w:sz w:val="22"/>
                <w:szCs w:val="22"/>
              </w:rPr>
              <w:t>ачестве обеспечения обязательств по Договору:</w:t>
            </w:r>
          </w:p>
          <w:p w14:paraId="3C34D3B9" w14:textId="77777777" w:rsidR="00D519E5" w:rsidRPr="00A74CF6" w:rsidRDefault="00D519E5" w:rsidP="00D519E5">
            <w:pPr>
              <w:pStyle w:val="affffa"/>
              <w:widowControl w:val="0"/>
              <w:snapToGrid w:val="0"/>
              <w:spacing w:before="100" w:beforeAutospacing="1"/>
              <w:ind w:left="459" w:right="175" w:firstLine="0"/>
              <w:rPr>
                <w:sz w:val="22"/>
                <w:szCs w:val="22"/>
                <w:highlight w:val="green"/>
                <w:u w:val="single"/>
              </w:rPr>
            </w:pPr>
            <w:r w:rsidRPr="008C1470">
              <w:rPr>
                <w:sz w:val="22"/>
                <w:szCs w:val="22"/>
                <w:u w:val="single"/>
              </w:rPr>
              <w:t xml:space="preserve">Получатель платежа: </w:t>
            </w:r>
            <w:r>
              <w:rPr>
                <w:sz w:val="22"/>
                <w:szCs w:val="22"/>
                <w:u w:val="single"/>
              </w:rPr>
              <w:t xml:space="preserve">филиал </w:t>
            </w:r>
            <w:r w:rsidRPr="008C1470">
              <w:rPr>
                <w:sz w:val="22"/>
                <w:szCs w:val="22"/>
                <w:u w:val="single"/>
              </w:rPr>
              <w:t>Публичное акционерное общество «Межрегиональная распределительная сетевая компания Центра»</w:t>
            </w:r>
            <w:r>
              <w:rPr>
                <w:sz w:val="22"/>
                <w:szCs w:val="22"/>
                <w:u w:val="single"/>
              </w:rPr>
              <w:t xml:space="preserve"> - </w:t>
            </w:r>
            <w:r w:rsidRPr="008C1470">
              <w:rPr>
                <w:sz w:val="22"/>
                <w:szCs w:val="22"/>
                <w:u w:val="single"/>
              </w:rPr>
              <w:t>«Костромаэнерго»</w:t>
            </w:r>
          </w:p>
          <w:p w14:paraId="51AB2717" w14:textId="77777777" w:rsidR="00D519E5" w:rsidRPr="008C1470" w:rsidRDefault="00D519E5" w:rsidP="00D519E5">
            <w:pPr>
              <w:pStyle w:val="affffa"/>
              <w:widowControl w:val="0"/>
              <w:numPr>
                <w:ilvl w:val="0"/>
                <w:numId w:val="16"/>
              </w:numPr>
              <w:tabs>
                <w:tab w:val="left" w:pos="2127"/>
              </w:tabs>
              <w:spacing w:before="120"/>
              <w:ind w:left="1458" w:right="175" w:firstLine="0"/>
              <w:rPr>
                <w:sz w:val="22"/>
                <w:szCs w:val="22"/>
              </w:rPr>
            </w:pPr>
            <w:r w:rsidRPr="008C1470">
              <w:rPr>
                <w:sz w:val="22"/>
                <w:szCs w:val="22"/>
              </w:rPr>
              <w:lastRenderedPageBreak/>
              <w:t>ИНН/КПП: 6901067107/440102001</w:t>
            </w:r>
          </w:p>
          <w:p w14:paraId="2E0770C1" w14:textId="77777777" w:rsidR="00D519E5" w:rsidRPr="008C1470" w:rsidRDefault="00D519E5" w:rsidP="00D519E5">
            <w:pPr>
              <w:pStyle w:val="affffa"/>
              <w:widowControl w:val="0"/>
              <w:tabs>
                <w:tab w:val="left" w:pos="2127"/>
              </w:tabs>
              <w:ind w:left="1458" w:right="175" w:firstLine="0"/>
              <w:rPr>
                <w:sz w:val="22"/>
                <w:szCs w:val="22"/>
              </w:rPr>
            </w:pPr>
            <w:proofErr w:type="gramStart"/>
            <w:r w:rsidRPr="008C1470">
              <w:rPr>
                <w:sz w:val="22"/>
                <w:szCs w:val="22"/>
              </w:rPr>
              <w:t>р</w:t>
            </w:r>
            <w:proofErr w:type="gramEnd"/>
            <w:r w:rsidRPr="008C1470">
              <w:rPr>
                <w:sz w:val="22"/>
                <w:szCs w:val="22"/>
              </w:rPr>
              <w:t>/с: 40702810829000001175 в отделении №8640 ПАО Сбербанк России</w:t>
            </w:r>
          </w:p>
          <w:p w14:paraId="6E7D55F5" w14:textId="77777777" w:rsidR="00D519E5" w:rsidRPr="008C1470" w:rsidRDefault="00D519E5" w:rsidP="00D519E5">
            <w:pPr>
              <w:pStyle w:val="affffa"/>
              <w:widowControl w:val="0"/>
              <w:tabs>
                <w:tab w:val="left" w:pos="2127"/>
              </w:tabs>
              <w:ind w:left="1458" w:right="175" w:firstLine="0"/>
              <w:rPr>
                <w:sz w:val="22"/>
                <w:szCs w:val="22"/>
              </w:rPr>
            </w:pPr>
            <w:r w:rsidRPr="008C1470">
              <w:rPr>
                <w:sz w:val="22"/>
                <w:szCs w:val="22"/>
              </w:rPr>
              <w:t>БИК: 043469623</w:t>
            </w:r>
          </w:p>
          <w:p w14:paraId="7226F780" w14:textId="59577A89" w:rsidR="00DD7DE5" w:rsidRPr="0063323B" w:rsidRDefault="00D519E5" w:rsidP="00D519E5">
            <w:pPr>
              <w:pStyle w:val="affffa"/>
              <w:widowControl w:val="0"/>
              <w:tabs>
                <w:tab w:val="left" w:pos="2127"/>
              </w:tabs>
              <w:ind w:left="1458" w:right="175" w:firstLine="0"/>
              <w:rPr>
                <w:sz w:val="22"/>
                <w:szCs w:val="22"/>
              </w:rPr>
            </w:pPr>
            <w:r w:rsidRPr="008C1470">
              <w:rPr>
                <w:sz w:val="22"/>
                <w:szCs w:val="22"/>
              </w:rPr>
              <w:t>к/с: 30101810200000000623</w:t>
            </w: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134B8B">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134B8B">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134B8B">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63323B">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D519E5">
              <w:rPr>
                <w:sz w:val="22"/>
                <w:szCs w:val="22"/>
              </w:rPr>
              <w:t>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134B8B">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134B8B">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3323B" w:rsidRDefault="00DD7DE5" w:rsidP="00DD7DE5">
            <w:pPr>
              <w:widowControl w:val="0"/>
              <w:spacing w:after="0"/>
              <w:ind w:right="175"/>
              <w:rPr>
                <w:sz w:val="22"/>
                <w:szCs w:val="22"/>
              </w:rPr>
            </w:pPr>
            <w:r w:rsidRPr="00D519E5">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134B8B">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134B8B">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proofErr w:type="gramStart"/>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47B5F63B" w14:textId="77777777" w:rsidR="00D519E5" w:rsidRPr="0063323B" w:rsidRDefault="00D519E5" w:rsidP="00D519E5">
            <w:pPr>
              <w:pStyle w:val="Default"/>
              <w:widowControl w:val="0"/>
              <w:ind w:right="175"/>
              <w:jc w:val="both"/>
              <w:rPr>
                <w:b/>
                <w:sz w:val="22"/>
                <w:szCs w:val="22"/>
              </w:rPr>
            </w:pPr>
            <w:r w:rsidRPr="00F05305">
              <w:rPr>
                <w:b/>
                <w:sz w:val="22"/>
                <w:szCs w:val="22"/>
              </w:rPr>
              <w:t>Предусмотрено</w:t>
            </w:r>
          </w:p>
          <w:p w14:paraId="55881F20" w14:textId="77777777" w:rsidR="00DD7DE5" w:rsidRPr="0063323B"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134B8B">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134B8B">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63323B" w:rsidRDefault="00DD7DE5" w:rsidP="00DD7DE5">
            <w:pPr>
              <w:pStyle w:val="Default"/>
              <w:widowControl w:val="0"/>
              <w:rPr>
                <w:color w:val="auto"/>
                <w:sz w:val="22"/>
                <w:szCs w:val="22"/>
              </w:rPr>
            </w:pPr>
            <w:r w:rsidRPr="0063323B">
              <w:rPr>
                <w:color w:val="auto"/>
                <w:sz w:val="22"/>
                <w:szCs w:val="22"/>
              </w:rPr>
              <w:t xml:space="preserve">Подготовка и подача Участниками копии подписанного с двух сторон </w:t>
            </w:r>
            <w:r w:rsidRPr="00D519E5">
              <w:rPr>
                <w:color w:val="auto"/>
                <w:sz w:val="22"/>
                <w:szCs w:val="22"/>
              </w:rPr>
              <w:t xml:space="preserve">предварительного договора комплексного страхования строительно-монтажных рисков, содержащего предварительное </w:t>
            </w:r>
            <w:r w:rsidRPr="00D519E5">
              <w:rPr>
                <w:color w:val="auto"/>
                <w:sz w:val="22"/>
                <w:szCs w:val="22"/>
              </w:rPr>
              <w:lastRenderedPageBreak/>
              <w:t>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2AB40F0D" w:rsidR="00DD7DE5" w:rsidRPr="0063323B" w:rsidRDefault="00DD7DE5" w:rsidP="00D519E5">
            <w:pPr>
              <w:pStyle w:val="Default"/>
              <w:widowControl w:val="0"/>
              <w:ind w:right="175"/>
              <w:jc w:val="both"/>
              <w:rPr>
                <w:b/>
                <w:color w:val="auto"/>
                <w:sz w:val="22"/>
                <w:szCs w:val="22"/>
              </w:rPr>
            </w:pPr>
            <w:r w:rsidRPr="0063323B">
              <w:rPr>
                <w:b/>
                <w:color w:val="auto"/>
                <w:sz w:val="22"/>
                <w:szCs w:val="22"/>
              </w:rPr>
              <w:lastRenderedPageBreak/>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134B8B">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134B8B">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8"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8"/>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w:t>
            </w:r>
            <w:proofErr w:type="spellStart"/>
            <w:r w:rsidRPr="0063323B">
              <w:rPr>
                <w:bCs/>
                <w:sz w:val="22"/>
                <w:szCs w:val="22"/>
              </w:rPr>
              <w:t>пп</w:t>
            </w:r>
            <w:proofErr w:type="spellEnd"/>
            <w:r w:rsidRPr="0063323B">
              <w:rPr>
                <w:bCs/>
                <w:sz w:val="22"/>
                <w:szCs w:val="22"/>
              </w:rPr>
              <w:t xml:space="preserve">.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134B8B">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134B8B">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134B8B">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134B8B">
              <w:rPr>
                <w:sz w:val="22"/>
                <w:szCs w:val="22"/>
              </w:rPr>
              <w:t>6.6.3</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D519E5" w:rsidRDefault="00DD7DE5" w:rsidP="00DD7DE5">
            <w:pPr>
              <w:pStyle w:val="Default"/>
              <w:widowControl w:val="0"/>
              <w:rPr>
                <w:sz w:val="22"/>
                <w:szCs w:val="22"/>
              </w:rPr>
            </w:pPr>
            <w:r w:rsidRPr="00D519E5">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99CAE86" w:rsidR="00DD7DE5" w:rsidRPr="00D519E5" w:rsidRDefault="00D519E5" w:rsidP="00D519E5">
            <w:pPr>
              <w:pStyle w:val="Default"/>
              <w:widowControl w:val="0"/>
              <w:ind w:right="175"/>
              <w:jc w:val="both"/>
              <w:rPr>
                <w:sz w:val="22"/>
                <w:szCs w:val="22"/>
              </w:rPr>
            </w:pPr>
            <w:r w:rsidRPr="00D519E5">
              <w:rPr>
                <w:b/>
                <w:sz w:val="22"/>
                <w:szCs w:val="22"/>
              </w:rPr>
              <w:t>Да</w:t>
            </w:r>
            <w:r w:rsidR="00DD7DE5" w:rsidRPr="00D519E5">
              <w:rPr>
                <w:b/>
                <w:sz w:val="22"/>
                <w:szCs w:val="22"/>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2"/>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5F5B46" w14:textId="77777777" w:rsidR="004B7093" w:rsidRDefault="004B7093">
      <w:r>
        <w:separator/>
      </w:r>
    </w:p>
    <w:p w14:paraId="143D8B83" w14:textId="77777777" w:rsidR="004B7093" w:rsidRDefault="004B7093"/>
  </w:endnote>
  <w:endnote w:type="continuationSeparator" w:id="0">
    <w:p w14:paraId="4BB95DB5" w14:textId="77777777" w:rsidR="004B7093" w:rsidRDefault="004B7093">
      <w:r>
        <w:continuationSeparator/>
      </w:r>
    </w:p>
    <w:p w14:paraId="214CD7BA" w14:textId="77777777" w:rsidR="004B7093" w:rsidRDefault="004B7093"/>
  </w:endnote>
  <w:endnote w:type="continuationNotice" w:id="1">
    <w:p w14:paraId="47BC3362" w14:textId="77777777" w:rsidR="004B7093" w:rsidRDefault="004B709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Helios">
    <w:panose1 w:val="00000000000000000000"/>
    <w:charset w:val="00"/>
    <w:family w:val="swiss"/>
    <w:notTrueType/>
    <w:pitch w:val="variable"/>
    <w:sig w:usb0="800002AF" w:usb1="1000004A" w:usb2="00000000" w:usb3="00000000" w:csb0="0000000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3909BE" w:rsidRPr="00FA0376" w:rsidRDefault="003909BE"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3909BE" w:rsidRPr="00902488" w:rsidRDefault="003909BE"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7777777" w:rsidR="003909BE" w:rsidRPr="00401A97" w:rsidRDefault="003909BE"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E872DD">
              <w:rPr>
                <w:bCs/>
                <w:noProof/>
                <w:sz w:val="16"/>
                <w:szCs w:val="16"/>
              </w:rPr>
              <w:t>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E872DD">
              <w:rPr>
                <w:bCs/>
                <w:noProof/>
                <w:sz w:val="16"/>
                <w:szCs w:val="16"/>
              </w:rPr>
              <w:t>49</w:t>
            </w:r>
            <w:r w:rsidRPr="00401A97">
              <w:rPr>
                <w:bCs/>
                <w:sz w:val="16"/>
                <w:szCs w:val="16"/>
              </w:rPr>
              <w:fldChar w:fldCharType="end"/>
            </w:r>
          </w:p>
          <w:p w14:paraId="05EE1B3B" w14:textId="0ABF9C66" w:rsidR="003909BE" w:rsidRPr="00401A97" w:rsidRDefault="003909BE"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A36C18A" w:rsidR="003909BE" w:rsidRPr="00401A97" w:rsidRDefault="003909BE"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proofErr w:type="gramStart"/>
            <w:r w:rsidRPr="00EF1BB0">
              <w:rPr>
                <w:sz w:val="16"/>
                <w:szCs w:val="16"/>
              </w:rPr>
              <w:t>Договора</w:t>
            </w:r>
            <w:proofErr w:type="gramEnd"/>
            <w:r w:rsidRPr="00EF1BB0">
              <w:rPr>
                <w:sz w:val="16"/>
                <w:szCs w:val="16"/>
              </w:rPr>
              <w:t xml:space="preserve"> на </w:t>
            </w:r>
            <w:r w:rsidRPr="00F0648A">
              <w:rPr>
                <w:bCs/>
                <w:sz w:val="16"/>
                <w:szCs w:val="16"/>
              </w:rPr>
              <w:t>выполнение подрядных работ под нужды оказания</w:t>
            </w:r>
            <w:r w:rsidRPr="0079511E">
              <w:rPr>
                <w:iCs/>
              </w:rPr>
              <w:t xml:space="preserve"> </w:t>
            </w:r>
            <w:r w:rsidRPr="00F0648A">
              <w:rPr>
                <w:bCs/>
                <w:sz w:val="16"/>
                <w:szCs w:val="16"/>
              </w:rPr>
              <w:t>дополнительных</w:t>
            </w:r>
            <w:r w:rsidRPr="0079511E">
              <w:rPr>
                <w:iCs/>
              </w:rPr>
              <w:t xml:space="preserve"> </w:t>
            </w:r>
            <w:r w:rsidRPr="00F0648A">
              <w:rPr>
                <w:bCs/>
                <w:sz w:val="16"/>
                <w:szCs w:val="16"/>
              </w:rPr>
              <w:t>услуг</w:t>
            </w:r>
            <w:r w:rsidRPr="0079511E">
              <w:rPr>
                <w:snapToGrid w:val="0"/>
              </w:rPr>
              <w:t xml:space="preserve"> </w:t>
            </w:r>
            <w:r w:rsidRPr="00F0648A">
              <w:rPr>
                <w:bCs/>
                <w:sz w:val="16"/>
                <w:szCs w:val="16"/>
              </w:rPr>
              <w:t>для нужд ПАО «МРСК Центра» (филиала «Костромаэнерго»)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02AB62" w14:textId="77777777" w:rsidR="004B7093" w:rsidRDefault="004B7093">
      <w:r>
        <w:separator/>
      </w:r>
    </w:p>
    <w:p w14:paraId="167587C6" w14:textId="77777777" w:rsidR="004B7093" w:rsidRDefault="004B7093"/>
  </w:footnote>
  <w:footnote w:type="continuationSeparator" w:id="0">
    <w:p w14:paraId="66F3E244" w14:textId="77777777" w:rsidR="004B7093" w:rsidRDefault="004B7093">
      <w:r>
        <w:continuationSeparator/>
      </w:r>
    </w:p>
    <w:p w14:paraId="353C3567" w14:textId="77777777" w:rsidR="004B7093" w:rsidRDefault="004B7093"/>
  </w:footnote>
  <w:footnote w:type="continuationNotice" w:id="1">
    <w:p w14:paraId="6F9FEE68" w14:textId="77777777" w:rsidR="004B7093" w:rsidRDefault="004B7093">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3909BE" w:rsidRPr="00401A97" w:rsidRDefault="003909BE"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3909BE" w:rsidRPr="003C47E7" w:rsidRDefault="003909BE">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8">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3">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5">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6">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7">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8">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9">
    <w:nsid w:val="7E6962DA"/>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num w:numId="1">
    <w:abstractNumId w:val="26"/>
  </w:num>
  <w:num w:numId="2">
    <w:abstractNumId w:val="43"/>
  </w:num>
  <w:num w:numId="3">
    <w:abstractNumId w:val="10"/>
  </w:num>
  <w:num w:numId="4">
    <w:abstractNumId w:val="9"/>
  </w:num>
  <w:num w:numId="5">
    <w:abstractNumId w:val="38"/>
  </w:num>
  <w:num w:numId="6">
    <w:abstractNumId w:val="39"/>
  </w:num>
  <w:num w:numId="7">
    <w:abstractNumId w:val="24"/>
  </w:num>
  <w:num w:numId="8">
    <w:abstractNumId w:val="36"/>
  </w:num>
  <w:num w:numId="9">
    <w:abstractNumId w:val="13"/>
  </w:num>
  <w:num w:numId="10">
    <w:abstractNumId w:val="31"/>
  </w:num>
  <w:num w:numId="11">
    <w:abstractNumId w:val="2"/>
  </w:num>
  <w:num w:numId="1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5"/>
  </w:num>
  <w:num w:numId="15">
    <w:abstractNumId w:val="5"/>
  </w:num>
  <w:num w:numId="16">
    <w:abstractNumId w:val="25"/>
  </w:num>
  <w:num w:numId="17">
    <w:abstractNumId w:val="7"/>
  </w:num>
  <w:num w:numId="18">
    <w:abstractNumId w:val="46"/>
  </w:num>
  <w:num w:numId="19">
    <w:abstractNumId w:val="11"/>
  </w:num>
  <w:num w:numId="20">
    <w:abstractNumId w:val="30"/>
  </w:num>
  <w:num w:numId="21">
    <w:abstractNumId w:val="21"/>
  </w:num>
  <w:num w:numId="22">
    <w:abstractNumId w:val="40"/>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4"/>
  </w:num>
  <w:num w:numId="32">
    <w:abstractNumId w:val="35"/>
  </w:num>
  <w:num w:numId="33">
    <w:abstractNumId w:val="33"/>
  </w:num>
  <w:num w:numId="34">
    <w:abstractNumId w:val="15"/>
  </w:num>
  <w:num w:numId="35">
    <w:abstractNumId w:val="29"/>
  </w:num>
  <w:num w:numId="36">
    <w:abstractNumId w:val="6"/>
  </w:num>
  <w:num w:numId="37">
    <w:abstractNumId w:val="27"/>
  </w:num>
  <w:num w:numId="38">
    <w:abstractNumId w:val="42"/>
  </w:num>
  <w:num w:numId="39">
    <w:abstractNumId w:val="28"/>
  </w:num>
  <w:num w:numId="40">
    <w:abstractNumId w:val="23"/>
  </w:num>
  <w:num w:numId="41">
    <w:abstractNumId w:val="32"/>
  </w:num>
  <w:num w:numId="42">
    <w:abstractNumId w:val="47"/>
  </w:num>
  <w:num w:numId="43">
    <w:abstractNumId w:val="48"/>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4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3BCD"/>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703"/>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9BE"/>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093"/>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6F14"/>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4AFD"/>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6EB2"/>
    <w:rsid w:val="00BD761C"/>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19E5"/>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34FF"/>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2DD"/>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main?base=LAW;n=115717;fld=134;dst=100014" TargetMode="External"/><Relationship Id="rId7" Type="http://schemas.openxmlformats.org/officeDocument/2006/relationships/footnotes" Target="footnotes.xml"/><Relationship Id="rId12" Type="http://schemas.openxmlformats.org/officeDocument/2006/relationships/hyperlink" Target="consultantplus://offline/ref=5126373A6C0DC5BE1AE5BF247482912E1BCBC98009FFC480FB735D20C5DBt3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mailto:Bebenin.IN@mrsk-1.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sp.roseltorg.ru/"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rosseti.ru/investment/science/attestation/"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www.mrsk-1.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minfin.ru/ru/perfomance/tax_relations/policy/bankwarranty/"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0C066B-EEA9-4F6D-9A04-457BF4AEC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773</TotalTime>
  <Pages>1</Pages>
  <Words>20900</Words>
  <Characters>119134</Characters>
  <Application>Microsoft Office Word</Application>
  <DocSecurity>0</DocSecurity>
  <Lines>992</Lines>
  <Paragraphs>279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139755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Дейтер Инна Константиновна</cp:lastModifiedBy>
  <cp:revision>103</cp:revision>
  <cp:lastPrinted>2019-01-16T10:14:00Z</cp:lastPrinted>
  <dcterms:created xsi:type="dcterms:W3CDTF">2019-02-11T09:09:00Z</dcterms:created>
  <dcterms:modified xsi:type="dcterms:W3CDTF">2019-06-25T05:18:00Z</dcterms:modified>
</cp:coreProperties>
</file>