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D028A3">
        <w:rPr>
          <w:b/>
          <w:sz w:val="24"/>
          <w:szCs w:val="24"/>
        </w:rPr>
        <w:t>3</w:t>
      </w:r>
      <w:bookmarkStart w:id="2" w:name="_GoBack"/>
      <w:bookmarkEnd w:id="2"/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4235B8" w:rsidRPr="004235B8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081669" w:rsidRPr="00081669">
        <w:rPr>
          <w:sz w:val="24"/>
          <w:szCs w:val="24"/>
        </w:rPr>
        <w:t xml:space="preserve">31907549077 </w:t>
      </w:r>
      <w:r w:rsidR="00EF24AB" w:rsidRPr="00E36327">
        <w:rPr>
          <w:sz w:val="24"/>
          <w:szCs w:val="24"/>
        </w:rPr>
        <w:t>от 1</w:t>
      </w:r>
      <w:r w:rsidR="00081669">
        <w:rPr>
          <w:sz w:val="24"/>
          <w:szCs w:val="24"/>
        </w:rPr>
        <w:t>9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D028A3">
        <w:rPr>
          <w:b/>
          <w:sz w:val="24"/>
          <w:szCs w:val="24"/>
        </w:rPr>
        <w:t>27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D028A3">
        <w:rPr>
          <w:b/>
          <w:sz w:val="24"/>
          <w:szCs w:val="24"/>
        </w:rPr>
        <w:t>03</w:t>
      </w:r>
      <w:r w:rsidRPr="006121BA">
        <w:rPr>
          <w:b/>
          <w:sz w:val="24"/>
          <w:szCs w:val="24"/>
        </w:rPr>
        <w:t>.0</w:t>
      </w:r>
      <w:r w:rsidR="00D028A3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028A3">
        <w:rPr>
          <w:b/>
          <w:sz w:val="24"/>
          <w:szCs w:val="24"/>
        </w:rPr>
        <w:t>23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D028A3">
        <w:rPr>
          <w:b/>
          <w:sz w:val="24"/>
          <w:szCs w:val="24"/>
        </w:rPr>
        <w:t>10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028A3">
        <w:rPr>
          <w:b/>
          <w:sz w:val="24"/>
          <w:szCs w:val="24"/>
        </w:rPr>
        <w:t>23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D028A3">
        <w:rPr>
          <w:b/>
          <w:sz w:val="24"/>
          <w:szCs w:val="24"/>
        </w:rPr>
        <w:t>12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028A3">
        <w:rPr>
          <w:b/>
          <w:sz w:val="24"/>
          <w:szCs w:val="24"/>
        </w:rPr>
        <w:t>23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D028A3">
        <w:rPr>
          <w:b/>
          <w:sz w:val="24"/>
          <w:szCs w:val="24"/>
        </w:rPr>
        <w:t>27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D028A3">
        <w:rPr>
          <w:b/>
          <w:color w:val="auto"/>
        </w:rPr>
        <w:t>03</w:t>
      </w:r>
      <w:r w:rsidRPr="00EC5DD8">
        <w:rPr>
          <w:b/>
          <w:color w:val="auto"/>
        </w:rPr>
        <w:t xml:space="preserve"> </w:t>
      </w:r>
      <w:r w:rsidR="00D028A3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028A3">
        <w:rPr>
          <w:b/>
          <w:color w:val="auto"/>
        </w:rPr>
        <w:t>10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D028A3">
        <w:rPr>
          <w:b/>
          <w:color w:val="auto"/>
        </w:rPr>
        <w:t>12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028A3">
        <w:rPr>
          <w:b/>
          <w:sz w:val="24"/>
          <w:szCs w:val="24"/>
        </w:rPr>
        <w:t>21</w:t>
      </w:r>
      <w:r w:rsidRPr="00DD2B79">
        <w:rPr>
          <w:b/>
          <w:sz w:val="24"/>
          <w:szCs w:val="24"/>
        </w:rPr>
        <w:t xml:space="preserve"> </w:t>
      </w:r>
      <w:r w:rsidR="00081669">
        <w:rPr>
          <w:b/>
          <w:sz w:val="24"/>
          <w:szCs w:val="24"/>
        </w:rPr>
        <w:t>марта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D11934" w:rsidRDefault="00D1193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D11934" w:rsidRDefault="00D1193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4235B8" w:rsidRP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081669" w:rsidRPr="00081669">
        <w:rPr>
          <w:sz w:val="24"/>
          <w:szCs w:val="24"/>
        </w:rPr>
        <w:t xml:space="preserve">31907549077 </w:t>
      </w:r>
      <w:r w:rsidR="00EF24AB" w:rsidRPr="00E36327">
        <w:rPr>
          <w:sz w:val="24"/>
          <w:szCs w:val="24"/>
        </w:rPr>
        <w:t>от 1</w:t>
      </w:r>
      <w:r w:rsidR="00081669">
        <w:rPr>
          <w:sz w:val="24"/>
          <w:szCs w:val="24"/>
        </w:rPr>
        <w:t>9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2E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8A3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D5D70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CDD6-FE39-4E33-AE8B-3659A93E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2019-02-25T13:58:00Z</cp:lastPrinted>
  <dcterms:created xsi:type="dcterms:W3CDTF">2019-03-12T08:12:00Z</dcterms:created>
  <dcterms:modified xsi:type="dcterms:W3CDTF">2019-03-12T08:12:00Z</dcterms:modified>
</cp:coreProperties>
</file>