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</w:t>
      </w:r>
      <w:r w:rsidR="00DC19CE">
        <w:rPr>
          <w:b/>
          <w:sz w:val="21"/>
          <w:szCs w:val="21"/>
        </w:rPr>
        <w:t>2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5D364A" w:rsidRP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 w:rsidRPr="005D364A">
        <w:rPr>
          <w:sz w:val="21"/>
          <w:szCs w:val="21"/>
        </w:rPr>
        <w:t>Центролит</w:t>
      </w:r>
      <w:proofErr w:type="spellEnd"/>
      <w:r w:rsidR="005D364A" w:rsidRP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5264BD" w:rsidRPr="00AD5DDE">
        <w:rPr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</w:t>
      </w:r>
      <w:r w:rsidR="005D364A">
        <w:rPr>
          <w:sz w:val="21"/>
          <w:szCs w:val="21"/>
        </w:rPr>
        <w:t>45899</w:t>
      </w:r>
      <w:r w:rsidR="00AD5DDE">
        <w:rPr>
          <w:sz w:val="21"/>
          <w:szCs w:val="21"/>
        </w:rPr>
        <w:t xml:space="preserve"> от 1</w:t>
      </w:r>
      <w:r w:rsidR="005D364A">
        <w:rPr>
          <w:sz w:val="21"/>
          <w:szCs w:val="21"/>
        </w:rPr>
        <w:t>9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AD5DDE">
        <w:rPr>
          <w:b/>
          <w:sz w:val="21"/>
          <w:szCs w:val="21"/>
        </w:rPr>
        <w:t>Бронников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Никита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Юрьевич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>(4742)</w:t>
      </w:r>
      <w:r w:rsidR="00AD5DDE">
        <w:rPr>
          <w:b/>
          <w:sz w:val="21"/>
          <w:szCs w:val="21"/>
        </w:rPr>
        <w:t xml:space="preserve">         </w:t>
      </w:r>
      <w:r w:rsidR="006334E8" w:rsidRPr="009B3C46">
        <w:rPr>
          <w:b/>
          <w:sz w:val="21"/>
          <w:szCs w:val="21"/>
        </w:rPr>
        <w:t>22-83-0</w:t>
      </w:r>
      <w:r w:rsidR="00AD5DDE">
        <w:rPr>
          <w:b/>
          <w:sz w:val="21"/>
          <w:szCs w:val="21"/>
        </w:rPr>
        <w:t>3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5D364A" w:rsidRP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 w:rsidRPr="005D364A">
        <w:rPr>
          <w:sz w:val="21"/>
          <w:szCs w:val="21"/>
        </w:rPr>
        <w:t>Центролит</w:t>
      </w:r>
      <w:proofErr w:type="spellEnd"/>
      <w:r w:rsidR="005D364A" w:rsidRP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DC19CE" w:rsidRPr="00DC19CE">
        <w:rPr>
          <w:sz w:val="21"/>
          <w:szCs w:val="21"/>
        </w:rPr>
        <w:t>14</w:t>
      </w:r>
      <w:r w:rsidRPr="00DC19CE">
        <w:rPr>
          <w:sz w:val="21"/>
          <w:szCs w:val="21"/>
        </w:rPr>
        <w:t>.</w:t>
      </w:r>
      <w:r w:rsidR="005D364A" w:rsidRPr="00DC19CE">
        <w:rPr>
          <w:sz w:val="21"/>
          <w:szCs w:val="21"/>
        </w:rPr>
        <w:t>03</w:t>
      </w:r>
      <w:r w:rsidR="003004DF" w:rsidRPr="005D364A">
        <w:rPr>
          <w:sz w:val="21"/>
          <w:szCs w:val="21"/>
        </w:rPr>
        <w:t>.2019</w:t>
      </w:r>
      <w:r w:rsidRPr="005D364A">
        <w:rPr>
          <w:sz w:val="21"/>
          <w:szCs w:val="21"/>
        </w:rPr>
        <w:t xml:space="preserve"> 12</w:t>
      </w:r>
      <w:r w:rsidRPr="009B3C46">
        <w:rPr>
          <w:sz w:val="21"/>
          <w:szCs w:val="21"/>
        </w:rPr>
        <w:t>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5D364A">
        <w:rPr>
          <w:sz w:val="21"/>
          <w:szCs w:val="21"/>
        </w:rPr>
        <w:t xml:space="preserve">, по московскому времени, </w:t>
      </w:r>
      <w:r w:rsidR="00DC19CE">
        <w:rPr>
          <w:b/>
          <w:sz w:val="21"/>
          <w:szCs w:val="21"/>
        </w:rPr>
        <w:t>14</w:t>
      </w:r>
      <w:r w:rsidR="003004DF" w:rsidRPr="005D364A">
        <w:rPr>
          <w:b/>
          <w:sz w:val="21"/>
          <w:szCs w:val="21"/>
        </w:rPr>
        <w:t>.0</w:t>
      </w:r>
      <w:r w:rsidR="005D364A" w:rsidRPr="005D364A">
        <w:rPr>
          <w:b/>
          <w:sz w:val="21"/>
          <w:szCs w:val="21"/>
        </w:rPr>
        <w:t>3</w:t>
      </w:r>
      <w:r w:rsidR="003004DF" w:rsidRPr="005D364A">
        <w:rPr>
          <w:b/>
          <w:sz w:val="21"/>
          <w:szCs w:val="21"/>
        </w:rPr>
        <w:t>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DC19CE">
        <w:rPr>
          <w:b/>
          <w:sz w:val="21"/>
          <w:szCs w:val="21"/>
        </w:rPr>
        <w:t>13</w:t>
      </w:r>
      <w:r>
        <w:rPr>
          <w:b/>
          <w:sz w:val="21"/>
          <w:szCs w:val="21"/>
        </w:rPr>
        <w:t xml:space="preserve"> </w:t>
      </w:r>
      <w:r w:rsidR="005D364A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>Заявки на ЭТП могут быть п</w:t>
      </w:r>
      <w:bookmarkStart w:id="2" w:name="_GoBack"/>
      <w:bookmarkEnd w:id="2"/>
      <w:r w:rsidR="00C008A4" w:rsidRPr="009B3C46">
        <w:rPr>
          <w:sz w:val="21"/>
          <w:szCs w:val="21"/>
        </w:rPr>
        <w:t xml:space="preserve">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DC19CE">
        <w:rPr>
          <w:b/>
          <w:sz w:val="21"/>
          <w:szCs w:val="21"/>
        </w:rPr>
        <w:t>14</w:t>
      </w:r>
      <w:r w:rsidR="00D21B55">
        <w:rPr>
          <w:b/>
          <w:sz w:val="21"/>
          <w:szCs w:val="21"/>
        </w:rPr>
        <w:t xml:space="preserve"> </w:t>
      </w:r>
      <w:r w:rsidR="005D364A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</w:t>
      </w:r>
      <w:r w:rsid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>
        <w:rPr>
          <w:sz w:val="21"/>
          <w:szCs w:val="21"/>
        </w:rPr>
        <w:t>Центролит</w:t>
      </w:r>
      <w:proofErr w:type="spellEnd"/>
      <w:r w:rsid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2"/>
          <w:szCs w:val="22"/>
        </w:rPr>
        <w:t xml:space="preserve">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>
        <w:rPr>
          <w:sz w:val="21"/>
          <w:szCs w:val="21"/>
        </w:rPr>
        <w:t>Центролит</w:t>
      </w:r>
      <w:proofErr w:type="spellEnd"/>
      <w:r w:rsid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</w:t>
      </w:r>
      <w:r w:rsidR="00E6298A">
        <w:rPr>
          <w:sz w:val="21"/>
          <w:szCs w:val="21"/>
        </w:rPr>
        <w:t>45899</w:t>
      </w:r>
      <w:r w:rsidR="00863648" w:rsidRPr="00863648">
        <w:rPr>
          <w:sz w:val="21"/>
          <w:szCs w:val="21"/>
        </w:rPr>
        <w:t xml:space="preserve"> от </w:t>
      </w:r>
      <w:r w:rsidR="00E6298A">
        <w:rPr>
          <w:sz w:val="21"/>
          <w:szCs w:val="21"/>
        </w:rPr>
        <w:t>19</w:t>
      </w:r>
      <w:r w:rsidR="00863648" w:rsidRPr="00863648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64A"/>
    <w:rsid w:val="005D3999"/>
    <w:rsid w:val="005D6314"/>
    <w:rsid w:val="005E2248"/>
    <w:rsid w:val="005E2272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5DDE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9CE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98A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F52A2"/>
  <w15:docId w15:val="{C9A053AD-F22E-4763-9907-5C76C80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3FE5-DC4B-48F1-BF7F-2975FEC9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46</cp:revision>
  <cp:lastPrinted>2019-01-23T12:28:00Z</cp:lastPrinted>
  <dcterms:created xsi:type="dcterms:W3CDTF">2016-03-16T06:02:00Z</dcterms:created>
  <dcterms:modified xsi:type="dcterms:W3CDTF">2019-03-04T10:07:00Z</dcterms:modified>
</cp:coreProperties>
</file>