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D3A9F"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D3A9F">
                              <w:rPr>
                                <w:rFonts w:ascii="Helios" w:hAnsi="Helios"/>
                                <w:sz w:val="12"/>
                                <w:szCs w:val="12"/>
                                <w:lang w:val="en-US"/>
                              </w:rPr>
                              <w:t>-</w:t>
                            </w:r>
                            <w:r w:rsidRPr="000D67AD">
                              <w:rPr>
                                <w:rFonts w:ascii="Helios" w:hAnsi="Helios"/>
                                <w:sz w:val="12"/>
                                <w:szCs w:val="12"/>
                                <w:lang w:val="en-US"/>
                              </w:rPr>
                              <w:t>mail</w:t>
                            </w:r>
                            <w:proofErr w:type="gramEnd"/>
                            <w:r w:rsidRPr="001D3A9F">
                              <w:rPr>
                                <w:rFonts w:ascii="Helios" w:hAnsi="Helios"/>
                                <w:sz w:val="12"/>
                                <w:szCs w:val="12"/>
                                <w:lang w:val="en-US"/>
                              </w:rPr>
                              <w:t xml:space="preserve">: </w:t>
                            </w:r>
                            <w:hyperlink r:id="rId8" w:history="1">
                              <w:r w:rsidRPr="000D67AD">
                                <w:rPr>
                                  <w:rFonts w:ascii="Helios" w:hAnsi="Helios"/>
                                  <w:sz w:val="12"/>
                                  <w:szCs w:val="12"/>
                                  <w:lang w:val="en-US"/>
                                </w:rPr>
                                <w:t>posta</w:t>
                              </w:r>
                              <w:r w:rsidRPr="001D3A9F">
                                <w:rPr>
                                  <w:rFonts w:ascii="Helios" w:hAnsi="Helios"/>
                                  <w:sz w:val="12"/>
                                  <w:szCs w:val="12"/>
                                  <w:lang w:val="en-US"/>
                                </w:rPr>
                                <w:t>@</w:t>
                              </w:r>
                              <w:r w:rsidRPr="000D67AD">
                                <w:rPr>
                                  <w:rFonts w:ascii="Helios" w:hAnsi="Helios"/>
                                  <w:sz w:val="12"/>
                                  <w:szCs w:val="12"/>
                                  <w:lang w:val="en-US"/>
                                </w:rPr>
                                <w:t>mrsk</w:t>
                              </w:r>
                              <w:r w:rsidRPr="001D3A9F">
                                <w:rPr>
                                  <w:rFonts w:ascii="Helios" w:hAnsi="Helios"/>
                                  <w:sz w:val="12"/>
                                  <w:szCs w:val="12"/>
                                  <w:lang w:val="en-US"/>
                                </w:rPr>
                                <w:t>-1.</w:t>
                              </w:r>
                              <w:r w:rsidRPr="000D67AD">
                                <w:rPr>
                                  <w:rFonts w:ascii="Helios" w:hAnsi="Helios"/>
                                  <w:sz w:val="12"/>
                                  <w:szCs w:val="12"/>
                                  <w:lang w:val="en-US"/>
                                </w:rPr>
                                <w:t>ru</w:t>
                              </w:r>
                            </w:hyperlink>
                            <w:r w:rsidRPr="001D3A9F">
                              <w:rPr>
                                <w:rFonts w:ascii="Helios" w:hAnsi="Helios"/>
                                <w:sz w:val="12"/>
                                <w:szCs w:val="12"/>
                                <w:lang w:val="en-US"/>
                              </w:rPr>
                              <w:t xml:space="preserve">, </w:t>
                            </w:r>
                            <w:hyperlink r:id="rId9" w:history="1">
                              <w:r w:rsidRPr="000D67AD">
                                <w:rPr>
                                  <w:rFonts w:ascii="Helios" w:hAnsi="Helios"/>
                                  <w:sz w:val="12"/>
                                  <w:szCs w:val="12"/>
                                  <w:lang w:val="en-US"/>
                                </w:rPr>
                                <w:t>www</w:t>
                              </w:r>
                              <w:r w:rsidRPr="001D3A9F">
                                <w:rPr>
                                  <w:rFonts w:ascii="Helios" w:hAnsi="Helios"/>
                                  <w:sz w:val="12"/>
                                  <w:szCs w:val="12"/>
                                  <w:lang w:val="en-US"/>
                                </w:rPr>
                                <w:t>.</w:t>
                              </w:r>
                              <w:r w:rsidRPr="000D67AD">
                                <w:rPr>
                                  <w:rFonts w:ascii="Helios" w:hAnsi="Helios"/>
                                  <w:sz w:val="12"/>
                                  <w:szCs w:val="12"/>
                                  <w:lang w:val="en-US"/>
                                </w:rPr>
                                <w:t>mrsk</w:t>
                              </w:r>
                              <w:r w:rsidRPr="001D3A9F">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D3A9F"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D3A9F">
                        <w:rPr>
                          <w:rFonts w:ascii="Helios" w:hAnsi="Helios"/>
                          <w:sz w:val="12"/>
                          <w:szCs w:val="12"/>
                          <w:lang w:val="en-US"/>
                        </w:rPr>
                        <w:t>-</w:t>
                      </w:r>
                      <w:r w:rsidRPr="000D67AD">
                        <w:rPr>
                          <w:rFonts w:ascii="Helios" w:hAnsi="Helios"/>
                          <w:sz w:val="12"/>
                          <w:szCs w:val="12"/>
                          <w:lang w:val="en-US"/>
                        </w:rPr>
                        <w:t>mail</w:t>
                      </w:r>
                      <w:proofErr w:type="gramEnd"/>
                      <w:r w:rsidRPr="001D3A9F">
                        <w:rPr>
                          <w:rFonts w:ascii="Helios" w:hAnsi="Helios"/>
                          <w:sz w:val="12"/>
                          <w:szCs w:val="12"/>
                          <w:lang w:val="en-US"/>
                        </w:rPr>
                        <w:t xml:space="preserve">: </w:t>
                      </w:r>
                      <w:hyperlink r:id="rId10" w:history="1">
                        <w:r w:rsidRPr="000D67AD">
                          <w:rPr>
                            <w:rFonts w:ascii="Helios" w:hAnsi="Helios"/>
                            <w:sz w:val="12"/>
                            <w:szCs w:val="12"/>
                            <w:lang w:val="en-US"/>
                          </w:rPr>
                          <w:t>posta</w:t>
                        </w:r>
                        <w:r w:rsidRPr="001D3A9F">
                          <w:rPr>
                            <w:rFonts w:ascii="Helios" w:hAnsi="Helios"/>
                            <w:sz w:val="12"/>
                            <w:szCs w:val="12"/>
                            <w:lang w:val="en-US"/>
                          </w:rPr>
                          <w:t>@</w:t>
                        </w:r>
                        <w:r w:rsidRPr="000D67AD">
                          <w:rPr>
                            <w:rFonts w:ascii="Helios" w:hAnsi="Helios"/>
                            <w:sz w:val="12"/>
                            <w:szCs w:val="12"/>
                            <w:lang w:val="en-US"/>
                          </w:rPr>
                          <w:t>mrsk</w:t>
                        </w:r>
                        <w:r w:rsidRPr="001D3A9F">
                          <w:rPr>
                            <w:rFonts w:ascii="Helios" w:hAnsi="Helios"/>
                            <w:sz w:val="12"/>
                            <w:szCs w:val="12"/>
                            <w:lang w:val="en-US"/>
                          </w:rPr>
                          <w:t>-1.</w:t>
                        </w:r>
                        <w:r w:rsidRPr="000D67AD">
                          <w:rPr>
                            <w:rFonts w:ascii="Helios" w:hAnsi="Helios"/>
                            <w:sz w:val="12"/>
                            <w:szCs w:val="12"/>
                            <w:lang w:val="en-US"/>
                          </w:rPr>
                          <w:t>ru</w:t>
                        </w:r>
                      </w:hyperlink>
                      <w:r w:rsidRPr="001D3A9F">
                        <w:rPr>
                          <w:rFonts w:ascii="Helios" w:hAnsi="Helios"/>
                          <w:sz w:val="12"/>
                          <w:szCs w:val="12"/>
                          <w:lang w:val="en-US"/>
                        </w:rPr>
                        <w:t xml:space="preserve">, </w:t>
                      </w:r>
                      <w:hyperlink r:id="rId11" w:history="1">
                        <w:r w:rsidRPr="000D67AD">
                          <w:rPr>
                            <w:rFonts w:ascii="Helios" w:hAnsi="Helios"/>
                            <w:sz w:val="12"/>
                            <w:szCs w:val="12"/>
                            <w:lang w:val="en-US"/>
                          </w:rPr>
                          <w:t>www</w:t>
                        </w:r>
                        <w:r w:rsidRPr="001D3A9F">
                          <w:rPr>
                            <w:rFonts w:ascii="Helios" w:hAnsi="Helios"/>
                            <w:sz w:val="12"/>
                            <w:szCs w:val="12"/>
                            <w:lang w:val="en-US"/>
                          </w:rPr>
                          <w:t>.</w:t>
                        </w:r>
                        <w:r w:rsidRPr="000D67AD">
                          <w:rPr>
                            <w:rFonts w:ascii="Helios" w:hAnsi="Helios"/>
                            <w:sz w:val="12"/>
                            <w:szCs w:val="12"/>
                            <w:lang w:val="en-US"/>
                          </w:rPr>
                          <w:t>mrsk</w:t>
                        </w:r>
                        <w:r w:rsidRPr="001D3A9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1D3A9F" w:rsidRPr="00021C63">
        <w:t>на оказание услуг по вывозу и утилизации (захоронению) твердых бытовых отходов</w:t>
      </w:r>
      <w:r w:rsidR="00936BA7" w:rsidRPr="009569D9">
        <w:t xml:space="preserve"> </w:t>
      </w:r>
      <w:r w:rsidR="00021C63">
        <w:t xml:space="preserve">Каширского РЭС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A522D7" w:rsidRPr="00A522D7" w:rsidRDefault="003B38DC" w:rsidP="00A522D7">
      <w:pPr>
        <w:pStyle w:val="a7"/>
        <w:spacing w:line="237" w:lineRule="auto"/>
        <w:ind w:left="41" w:hanging="41"/>
      </w:pPr>
      <w:r w:rsidRPr="009569D9">
        <w:t xml:space="preserve">Исполнителем по заключаемому Договору является </w:t>
      </w:r>
      <w:r w:rsidR="00A522D7" w:rsidRPr="00A522D7">
        <w:t xml:space="preserve">МУП Каширского сельского поселения </w:t>
      </w:r>
      <w:r w:rsidR="00A522D7">
        <w:t>«Каширская Коммунальная служба».</w:t>
      </w:r>
    </w:p>
    <w:p w:rsidR="003B38DC" w:rsidRPr="0013699A" w:rsidRDefault="00D84B4D" w:rsidP="00D84B4D">
      <w:pPr>
        <w:numPr>
          <w:ilvl w:val="0"/>
          <w:numId w:val="1"/>
        </w:numPr>
        <w:autoSpaceDE w:val="0"/>
        <w:autoSpaceDN w:val="0"/>
        <w:spacing w:before="40"/>
        <w:jc w:val="both"/>
      </w:pPr>
      <w:r w:rsidRPr="0013699A">
        <w:t xml:space="preserve">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w:t>
      </w:r>
      <w:r w:rsidRPr="0013699A">
        <w:t>09.03.2016 г</w:t>
      </w:r>
      <w:r w:rsidRPr="0013699A">
        <w:t>. № </w:t>
      </w:r>
      <w:r w:rsidRPr="0013699A">
        <w:t>08-16</w:t>
      </w:r>
      <w:r w:rsidRPr="0013699A">
        <w:t>)</w:t>
      </w:r>
      <w:r w:rsidR="003B38DC" w:rsidRPr="0013699A">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1C3874" w:rsidRDefault="001C3874" w:rsidP="00F53ABA">
      <w:pPr>
        <w:numPr>
          <w:ilvl w:val="0"/>
          <w:numId w:val="2"/>
        </w:numPr>
        <w:autoSpaceDE w:val="0"/>
        <w:autoSpaceDN w:val="0"/>
        <w:spacing w:before="40"/>
        <w:ind w:left="993" w:hanging="66"/>
        <w:jc w:val="both"/>
      </w:pPr>
      <w:r>
        <w:t xml:space="preserve">Стоимость услуг составляет </w:t>
      </w:r>
      <w:r w:rsidR="00FF74B2">
        <w:t>5</w:t>
      </w:r>
      <w:r w:rsidR="0013699A">
        <w:t xml:space="preserve"> </w:t>
      </w:r>
      <w:r w:rsidR="00FF74B2" w:rsidRPr="00FF74B2">
        <w:t>481,08  (Пять тысяч четыреста восемьдесят один  рубль 08 копеек).</w:t>
      </w:r>
      <w:r w:rsidR="00FF74B2">
        <w:t xml:space="preserve"> </w:t>
      </w:r>
      <w:r w:rsidR="00FF74B2" w:rsidRPr="00FF74B2">
        <w:t xml:space="preserve">Расчетная сумма НДС не подлежит, согласно </w:t>
      </w:r>
      <w:r w:rsidR="00FF74B2">
        <w:t>ст.346.12, ст.346.13.гл.26.2.НК РФ</w:t>
      </w:r>
      <w:r w:rsidR="00B53EDF" w:rsidRPr="003A0B23">
        <w:t>;</w:t>
      </w:r>
    </w:p>
    <w:p w:rsidR="00A60625" w:rsidRPr="00B53EDF" w:rsidRDefault="000D2136" w:rsidP="00F53ABA">
      <w:pPr>
        <w:numPr>
          <w:ilvl w:val="0"/>
          <w:numId w:val="2"/>
        </w:numPr>
        <w:autoSpaceDE w:val="0"/>
        <w:autoSpaceDN w:val="0"/>
        <w:spacing w:before="40"/>
        <w:ind w:left="993" w:hanging="66"/>
        <w:jc w:val="both"/>
      </w:pPr>
      <w:r w:rsidRPr="000D2136">
        <w:t>Срок</w:t>
      </w:r>
      <w:r w:rsidR="0047049A">
        <w:t xml:space="preserve"> </w:t>
      </w:r>
      <w:r w:rsidRPr="000D2136">
        <w:t>оказания услуг: 01</w:t>
      </w:r>
      <w:r>
        <w:t>.0</w:t>
      </w:r>
      <w:r w:rsidR="00FF74B2">
        <w:t>1</w:t>
      </w:r>
      <w:r>
        <w:t>.2016г. – 31.12.216г.</w:t>
      </w:r>
    </w:p>
    <w:p w:rsidR="00B53EDF" w:rsidRPr="00B53EDF" w:rsidRDefault="00FF74B2" w:rsidP="00F53ABA">
      <w:pPr>
        <w:numPr>
          <w:ilvl w:val="0"/>
          <w:numId w:val="2"/>
        </w:numPr>
        <w:autoSpaceDE w:val="0"/>
        <w:autoSpaceDN w:val="0"/>
        <w:spacing w:before="40"/>
        <w:ind w:left="993" w:hanging="66"/>
        <w:jc w:val="both"/>
      </w:pPr>
      <w:r>
        <w:rPr>
          <w:rStyle w:val="fielddisplayvalue"/>
        </w:rPr>
        <w:t>Безналичный расчет, один раз в квартал согласно Акта приема-сдачи выполненных работ</w:t>
      </w:r>
      <w:r w:rsidR="0013699A">
        <w:rPr>
          <w:rStyle w:val="fielddisplayvalue"/>
        </w:rPr>
        <w:t xml:space="preserve"> </w:t>
      </w:r>
      <w:r>
        <w:rPr>
          <w:rStyle w:val="fielddisplayvalue"/>
        </w:rPr>
        <w:t xml:space="preserve">(услуг) не позднее 10 числа месяца следующего за </w:t>
      </w:r>
      <w:proofErr w:type="gramStart"/>
      <w:r>
        <w:rPr>
          <w:rStyle w:val="fielddisplayvalue"/>
        </w:rPr>
        <w:t>расчетным</w:t>
      </w:r>
      <w:proofErr w:type="gramEnd"/>
      <w:r w:rsidR="00F30537">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453280" w:rsidRPr="00A522D7">
        <w:t xml:space="preserve">МУП Каширского сельского поселения </w:t>
      </w:r>
      <w:r w:rsidR="00453280">
        <w:t>«Каширская Коммунальная служба»</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FF74B2">
        <w:t>24</w:t>
      </w:r>
      <w:r w:rsidR="003B38DC" w:rsidRPr="009569D9">
        <w:t xml:space="preserve">» </w:t>
      </w:r>
      <w:r w:rsidR="00C2183F">
        <w:t>марта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lastRenderedPageBreak/>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9A4CAC" w:rsidRDefault="009A4CAC" w:rsidP="0088628C">
      <w:pPr>
        <w:autoSpaceDE w:val="0"/>
        <w:autoSpaceDN w:val="0"/>
        <w:ind w:left="6521"/>
        <w:jc w:val="both"/>
      </w:pPr>
      <w:bookmarkStart w:id="3" w:name="_GoBack"/>
      <w:bookmarkEnd w:id="3"/>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DD" w:rsidRDefault="007D5CDD">
      <w:r>
        <w:separator/>
      </w:r>
    </w:p>
  </w:endnote>
  <w:endnote w:type="continuationSeparator" w:id="0">
    <w:p w:rsidR="007D5CDD" w:rsidRDefault="007D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DD" w:rsidRDefault="007D5CDD">
      <w:r>
        <w:separator/>
      </w:r>
    </w:p>
  </w:footnote>
  <w:footnote w:type="continuationSeparator" w:id="0">
    <w:p w:rsidR="007D5CDD" w:rsidRDefault="007D5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9A4CAC">
      <w:rPr>
        <w:noProof/>
      </w:rPr>
      <w:t>4</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21C63"/>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3699A"/>
    <w:rsid w:val="0015262C"/>
    <w:rsid w:val="001573D6"/>
    <w:rsid w:val="001945D9"/>
    <w:rsid w:val="001C3874"/>
    <w:rsid w:val="001D3A9F"/>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65D73"/>
    <w:rsid w:val="00392EA3"/>
    <w:rsid w:val="00393D3A"/>
    <w:rsid w:val="003A0B23"/>
    <w:rsid w:val="003A6532"/>
    <w:rsid w:val="003A7B67"/>
    <w:rsid w:val="003B273F"/>
    <w:rsid w:val="003B38DC"/>
    <w:rsid w:val="003D34D6"/>
    <w:rsid w:val="00403720"/>
    <w:rsid w:val="00405FDF"/>
    <w:rsid w:val="00413AF3"/>
    <w:rsid w:val="00443A54"/>
    <w:rsid w:val="00453280"/>
    <w:rsid w:val="0047049A"/>
    <w:rsid w:val="004869A0"/>
    <w:rsid w:val="004A22A8"/>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D5CDD"/>
    <w:rsid w:val="007E2CD6"/>
    <w:rsid w:val="007E400B"/>
    <w:rsid w:val="008140A7"/>
    <w:rsid w:val="00830E3E"/>
    <w:rsid w:val="008455C6"/>
    <w:rsid w:val="008619D0"/>
    <w:rsid w:val="0088628C"/>
    <w:rsid w:val="008A194C"/>
    <w:rsid w:val="008A587F"/>
    <w:rsid w:val="008C798B"/>
    <w:rsid w:val="008F5A72"/>
    <w:rsid w:val="00912C76"/>
    <w:rsid w:val="0091529D"/>
    <w:rsid w:val="009319D7"/>
    <w:rsid w:val="00936BA7"/>
    <w:rsid w:val="009532EF"/>
    <w:rsid w:val="009569D9"/>
    <w:rsid w:val="00982EB2"/>
    <w:rsid w:val="009A4CAC"/>
    <w:rsid w:val="009A5F89"/>
    <w:rsid w:val="009C14C8"/>
    <w:rsid w:val="009C70AD"/>
    <w:rsid w:val="009D2628"/>
    <w:rsid w:val="009E62C8"/>
    <w:rsid w:val="009F452A"/>
    <w:rsid w:val="00A0326C"/>
    <w:rsid w:val="00A22E4A"/>
    <w:rsid w:val="00A352A3"/>
    <w:rsid w:val="00A50A6D"/>
    <w:rsid w:val="00A51D46"/>
    <w:rsid w:val="00A522D7"/>
    <w:rsid w:val="00A5718D"/>
    <w:rsid w:val="00A605F1"/>
    <w:rsid w:val="00A60625"/>
    <w:rsid w:val="00A614B7"/>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75457"/>
    <w:rsid w:val="00C813F6"/>
    <w:rsid w:val="00CA3221"/>
    <w:rsid w:val="00CC2A9A"/>
    <w:rsid w:val="00CD28A7"/>
    <w:rsid w:val="00D52AA0"/>
    <w:rsid w:val="00D54166"/>
    <w:rsid w:val="00D84B4D"/>
    <w:rsid w:val="00DB0637"/>
    <w:rsid w:val="00DC36A0"/>
    <w:rsid w:val="00DD4E5D"/>
    <w:rsid w:val="00DE6D63"/>
    <w:rsid w:val="00E1410D"/>
    <w:rsid w:val="00E15D32"/>
    <w:rsid w:val="00E35C5D"/>
    <w:rsid w:val="00E43C0C"/>
    <w:rsid w:val="00E61B37"/>
    <w:rsid w:val="00E75D04"/>
    <w:rsid w:val="00E817A2"/>
    <w:rsid w:val="00E848C2"/>
    <w:rsid w:val="00EA20A8"/>
    <w:rsid w:val="00EE7E7E"/>
    <w:rsid w:val="00F040E9"/>
    <w:rsid w:val="00F30537"/>
    <w:rsid w:val="00F53ABA"/>
    <w:rsid w:val="00F542DA"/>
    <w:rsid w:val="00F577FD"/>
    <w:rsid w:val="00FD0928"/>
    <w:rsid w:val="00FE70A5"/>
    <w:rsid w:val="00FF7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10</Pages>
  <Words>2740</Words>
  <Characters>15624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218</cp:revision>
  <dcterms:created xsi:type="dcterms:W3CDTF">2016-01-19T09:04:00Z</dcterms:created>
  <dcterms:modified xsi:type="dcterms:W3CDTF">2016-08-19T07:01:00Z</dcterms:modified>
</cp:coreProperties>
</file>