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C62FE0"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AB5CC6">
        <w:t xml:space="preserve">поставку </w:t>
      </w:r>
      <w:r w:rsidR="001A0180" w:rsidRPr="001A0180">
        <w:rPr>
          <w:iCs/>
        </w:rPr>
        <w:t xml:space="preserve">рефлектометра и трекеров </w:t>
      </w:r>
      <w:r w:rsidR="00C67DF4" w:rsidRPr="00AB5CC6">
        <w:t>для нужд ПАО «МРСК Центра</w:t>
      </w:r>
      <w:r w:rsidR="00C67DF4" w:rsidRPr="00C67DF4">
        <w:t>»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428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428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4280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4280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428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A428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99508E4"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1A0180" w:rsidRPr="001A0180">
              <w:rPr>
                <w:iCs/>
                <w:sz w:val="22"/>
                <w:szCs w:val="22"/>
              </w:rPr>
              <w:t>рефлектометра и трекеров</w:t>
            </w:r>
            <w:r w:rsidR="00C67DF4" w:rsidRPr="0046526D">
              <w:rPr>
                <w:bCs/>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6944DF1"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1A0180" w:rsidRPr="001A0180">
              <w:rPr>
                <w:sz w:val="22"/>
                <w:szCs w:val="22"/>
              </w:rPr>
              <w:t>с момента заключения договора до 30.10.2020</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46526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92D9622"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1A0180" w:rsidRPr="009B1A87">
              <w:rPr>
                <w:b/>
                <w:sz w:val="22"/>
              </w:rPr>
              <w:t xml:space="preserve">507 450 </w:t>
            </w:r>
            <w:r w:rsidR="001A0180" w:rsidRPr="007A2106">
              <w:rPr>
                <w:sz w:val="22"/>
              </w:rPr>
              <w:t>(</w:t>
            </w:r>
            <w:r w:rsidR="001A0180">
              <w:rPr>
                <w:sz w:val="22"/>
              </w:rPr>
              <w:t>пятьсот семь тысяч четыреста пятьдесят</w:t>
            </w:r>
            <w:r w:rsidR="001A0180" w:rsidRPr="007A2106">
              <w:rPr>
                <w:sz w:val="22"/>
              </w:rPr>
              <w:t>) рубл</w:t>
            </w:r>
            <w:r w:rsidR="001A0180">
              <w:rPr>
                <w:sz w:val="22"/>
              </w:rPr>
              <w:t>ей</w:t>
            </w:r>
            <w:r w:rsidR="001A0180" w:rsidRPr="007A2106">
              <w:rPr>
                <w:sz w:val="22"/>
              </w:rPr>
              <w:t xml:space="preserve"> 00 копеек РФ, без учета НДС; НДС составляет </w:t>
            </w:r>
            <w:r w:rsidR="001A0180" w:rsidRPr="009B1A87">
              <w:rPr>
                <w:b/>
                <w:sz w:val="22"/>
              </w:rPr>
              <w:t xml:space="preserve">101 490 </w:t>
            </w:r>
            <w:r w:rsidR="001A0180" w:rsidRPr="007A2106">
              <w:rPr>
                <w:sz w:val="22"/>
              </w:rPr>
              <w:t>(</w:t>
            </w:r>
            <w:r w:rsidR="001A0180">
              <w:rPr>
                <w:sz w:val="22"/>
              </w:rPr>
              <w:t>сто одна тысяча четыреста девяносто</w:t>
            </w:r>
            <w:r w:rsidR="001A0180" w:rsidRPr="007A2106">
              <w:rPr>
                <w:sz w:val="22"/>
              </w:rPr>
              <w:t xml:space="preserve">) рублей </w:t>
            </w:r>
            <w:r w:rsidR="001A0180">
              <w:rPr>
                <w:sz w:val="22"/>
              </w:rPr>
              <w:t>0</w:t>
            </w:r>
            <w:r w:rsidR="001A0180" w:rsidRPr="007A2106">
              <w:rPr>
                <w:sz w:val="22"/>
              </w:rPr>
              <w:t xml:space="preserve">0 копеек РФ; </w:t>
            </w:r>
            <w:r w:rsidR="001A0180" w:rsidRPr="009B1A87">
              <w:rPr>
                <w:b/>
                <w:sz w:val="22"/>
              </w:rPr>
              <w:t xml:space="preserve">608 940 </w:t>
            </w:r>
            <w:r w:rsidR="001A0180" w:rsidRPr="007A2106">
              <w:rPr>
                <w:sz w:val="22"/>
              </w:rPr>
              <w:t>(</w:t>
            </w:r>
            <w:r w:rsidR="001A0180">
              <w:rPr>
                <w:sz w:val="22"/>
              </w:rPr>
              <w:t>шестьсот восемь тысяч девятьсот сорок</w:t>
            </w:r>
            <w:r w:rsidR="001A0180" w:rsidRPr="007A2106">
              <w:rPr>
                <w:sz w:val="22"/>
              </w:rPr>
              <w:t xml:space="preserve">) рублей </w:t>
            </w:r>
            <w:r w:rsidR="001A0180">
              <w:rPr>
                <w:sz w:val="22"/>
              </w:rPr>
              <w:t>0</w:t>
            </w:r>
            <w:r w:rsidR="001A0180"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w:t>
            </w:r>
            <w:r w:rsidRPr="0046526D">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3568E5A6"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E50C2B" w:rsidRPr="0046526D">
              <w:rPr>
                <w:b/>
                <w:bCs/>
                <w:sz w:val="22"/>
                <w:szCs w:val="22"/>
              </w:rPr>
              <w:t>0</w:t>
            </w:r>
            <w:r w:rsidR="00D728E1">
              <w:rPr>
                <w:b/>
                <w:bCs/>
                <w:sz w:val="22"/>
                <w:szCs w:val="22"/>
              </w:rPr>
              <w:t>8</w:t>
            </w:r>
            <w:r w:rsidR="00E50C2B" w:rsidRPr="0046526D">
              <w:rPr>
                <w:b/>
                <w:bCs/>
                <w:sz w:val="22"/>
                <w:szCs w:val="22"/>
              </w:rPr>
              <w:t xml:space="preserve"> сентября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264AE23E" w:rsidR="00562DB8" w:rsidRPr="0046526D" w:rsidRDefault="00E50C2B" w:rsidP="0046526D">
            <w:pPr>
              <w:widowControl w:val="0"/>
              <w:tabs>
                <w:tab w:val="left" w:pos="147"/>
                <w:tab w:val="left" w:pos="714"/>
              </w:tabs>
              <w:spacing w:after="0"/>
              <w:rPr>
                <w:sz w:val="22"/>
                <w:szCs w:val="22"/>
              </w:rPr>
            </w:pPr>
            <w:r w:rsidRPr="0046526D">
              <w:rPr>
                <w:b/>
                <w:sz w:val="22"/>
                <w:szCs w:val="22"/>
              </w:rPr>
              <w:t>1</w:t>
            </w:r>
            <w:r w:rsidR="00D728E1">
              <w:rPr>
                <w:b/>
                <w:sz w:val="22"/>
                <w:szCs w:val="22"/>
              </w:rPr>
              <w:t>6</w:t>
            </w:r>
            <w:r w:rsidRPr="0046526D">
              <w:rPr>
                <w:b/>
                <w:sz w:val="22"/>
                <w:szCs w:val="22"/>
              </w:rPr>
              <w:t xml:space="preserve">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11BA73E3"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D728E1">
              <w:rPr>
                <w:b/>
                <w:color w:val="auto"/>
                <w:sz w:val="22"/>
                <w:szCs w:val="22"/>
              </w:rPr>
              <w:t>21</w:t>
            </w:r>
            <w:r w:rsidR="00E50C2B" w:rsidRPr="0046526D">
              <w:rPr>
                <w:b/>
                <w:color w:val="auto"/>
                <w:sz w:val="22"/>
                <w:szCs w:val="22"/>
              </w:rPr>
              <w:t xml:space="preserve"> сентября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68BA6A70"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D728E1">
              <w:rPr>
                <w:b/>
                <w:sz w:val="22"/>
                <w:szCs w:val="22"/>
              </w:rPr>
              <w:t>2</w:t>
            </w:r>
            <w:r w:rsidR="00A4280C">
              <w:rPr>
                <w:b/>
                <w:sz w:val="22"/>
                <w:szCs w:val="22"/>
              </w:rPr>
              <w:t>8</w:t>
            </w:r>
            <w:r w:rsidR="00E50C2B" w:rsidRPr="0046526D">
              <w:rPr>
                <w:b/>
                <w:sz w:val="22"/>
                <w:szCs w:val="22"/>
              </w:rPr>
              <w:t xml:space="preserve">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4F3EF64C"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E50C2B" w:rsidRPr="0046526D">
              <w:rPr>
                <w:b/>
                <w:sz w:val="22"/>
                <w:szCs w:val="22"/>
              </w:rPr>
              <w:t>2</w:t>
            </w:r>
            <w:r w:rsidR="00A4280C">
              <w:rPr>
                <w:b/>
                <w:sz w:val="22"/>
                <w:szCs w:val="22"/>
              </w:rPr>
              <w:t>9</w:t>
            </w:r>
            <w:bookmarkStart w:id="314" w:name="_GoBack"/>
            <w:bookmarkEnd w:id="314"/>
            <w:r w:rsidR="00E50C2B" w:rsidRPr="0046526D">
              <w:rPr>
                <w:b/>
                <w:sz w:val="22"/>
                <w:szCs w:val="22"/>
              </w:rPr>
              <w:t xml:space="preserve">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D1868F7" w:rsidR="00205740" w:rsidRPr="0046526D" w:rsidRDefault="00205740" w:rsidP="00D728E1">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D728E1">
              <w:rPr>
                <w:b/>
                <w:sz w:val="22"/>
                <w:szCs w:val="22"/>
              </w:rPr>
              <w:t>11</w:t>
            </w:r>
            <w:r w:rsidR="00E50C2B" w:rsidRPr="0046526D">
              <w:rPr>
                <w:b/>
                <w:sz w:val="22"/>
                <w:szCs w:val="22"/>
              </w:rPr>
              <w:t xml:space="preserve"> сентября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0E237905"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0180">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DE00CC7"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4280C">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4280C">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717B03"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1A0180" w:rsidRPr="001A0180">
              <w:rPr>
                <w:sz w:val="16"/>
                <w:szCs w:val="16"/>
              </w:rPr>
              <w:t xml:space="preserve">рефлектометра и трекеров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2048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6FFFA-F1F8-4748-964C-C3A5167F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44</Pages>
  <Words>19937</Words>
  <Characters>113647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146</cp:revision>
  <cp:lastPrinted>2019-01-16T10:14:00Z</cp:lastPrinted>
  <dcterms:created xsi:type="dcterms:W3CDTF">2019-02-11T09:09:00Z</dcterms:created>
  <dcterms:modified xsi:type="dcterms:W3CDTF">2020-09-08T08:43:00Z</dcterms:modified>
</cp:coreProperties>
</file>