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F" w:rsidRDefault="00285A7F" w:rsidP="00285A7F">
      <w:pPr>
        <w:pStyle w:val="a7"/>
      </w:pPr>
      <w:r w:rsidRPr="00DA5833">
        <w:rPr>
          <w:szCs w:val="22"/>
        </w:rPr>
        <w:t>ДОГОВОР</w:t>
      </w:r>
      <w:r w:rsidR="00A9343F">
        <w:t xml:space="preserve"> №</w:t>
      </w:r>
    </w:p>
    <w:p w:rsidR="00285A7F" w:rsidRDefault="00285A7F" w:rsidP="00285A7F">
      <w:pPr>
        <w:pStyle w:val="a7"/>
      </w:pPr>
      <w:r>
        <w:t>на выполнение работ (оказание услуг)</w:t>
      </w:r>
    </w:p>
    <w:p w:rsidR="00285A7F" w:rsidRDefault="00285A7F" w:rsidP="00285A7F">
      <w:pPr>
        <w:jc w:val="center"/>
        <w:rPr>
          <w:sz w:val="22"/>
        </w:rPr>
      </w:pPr>
    </w:p>
    <w:p w:rsidR="00285A7F" w:rsidRDefault="00412A75" w:rsidP="00285A7F">
      <w:pPr>
        <w:rPr>
          <w:b/>
          <w:sz w:val="22"/>
        </w:rPr>
      </w:pPr>
      <w:r>
        <w:rPr>
          <w:b/>
          <w:sz w:val="22"/>
        </w:rPr>
        <w:t xml:space="preserve">   р.п</w:t>
      </w:r>
      <w:proofErr w:type="gramStart"/>
      <w:r>
        <w:rPr>
          <w:b/>
          <w:sz w:val="22"/>
        </w:rPr>
        <w:t>.К</w:t>
      </w:r>
      <w:proofErr w:type="gramEnd"/>
      <w:r>
        <w:rPr>
          <w:b/>
          <w:sz w:val="22"/>
        </w:rPr>
        <w:t xml:space="preserve">антемировка                                                                 </w:t>
      </w:r>
      <w:r w:rsidR="00E44561">
        <w:rPr>
          <w:b/>
          <w:sz w:val="22"/>
        </w:rPr>
        <w:t xml:space="preserve">                            «    »</w:t>
      </w:r>
      <w:r>
        <w:rPr>
          <w:b/>
          <w:sz w:val="22"/>
        </w:rPr>
        <w:t xml:space="preserve">                    2016г.                    </w:t>
      </w:r>
    </w:p>
    <w:p w:rsidR="007D16D3" w:rsidRPr="001B3A0C" w:rsidRDefault="00285A7F" w:rsidP="007D16D3">
      <w:pPr>
        <w:ind w:firstLine="709"/>
        <w:jc w:val="both"/>
      </w:pPr>
      <w:r>
        <w:t xml:space="preserve">             </w:t>
      </w:r>
      <w:proofErr w:type="gramStart"/>
      <w:r w:rsidRPr="00DA5833">
        <w:t xml:space="preserve">Мы, нижеподписавшиеся, ИП </w:t>
      </w:r>
      <w:proofErr w:type="spellStart"/>
      <w:r w:rsidRPr="00DA5833">
        <w:t>Пегина</w:t>
      </w:r>
      <w:proofErr w:type="spellEnd"/>
      <w:r w:rsidRPr="00DA5833">
        <w:t xml:space="preserve"> Мария Николаевна</w:t>
      </w:r>
      <w:r>
        <w:t>, действующая на основании Свидетельства «О государственной регистрации физического лица в качестве индивидуального предпринимателя», серия 36 № 003129614</w:t>
      </w:r>
      <w:r w:rsidRPr="00DA5833">
        <w:t xml:space="preserve">, именуемый в дальнейшем </w:t>
      </w:r>
      <w:r w:rsidR="007D16D3">
        <w:t>«</w:t>
      </w:r>
      <w:r w:rsidRPr="007D16D3">
        <w:rPr>
          <w:b/>
        </w:rPr>
        <w:t>И</w:t>
      </w:r>
      <w:r w:rsidR="007D16D3">
        <w:rPr>
          <w:b/>
        </w:rPr>
        <w:t>сполнитель»</w:t>
      </w:r>
      <w:r w:rsidRPr="00DA5833">
        <w:t xml:space="preserve"> </w:t>
      </w:r>
      <w:r>
        <w:t xml:space="preserve">с одной </w:t>
      </w:r>
      <w:r w:rsidRPr="00DA5833">
        <w:t>стороны и</w:t>
      </w:r>
      <w:r>
        <w:t xml:space="preserve"> </w:t>
      </w:r>
      <w:r w:rsidR="007D16D3" w:rsidRPr="001B3A0C">
        <w:rPr>
          <w:b/>
        </w:rPr>
        <w:t>Публичное акционерное общество «Межрегиональная распределительная сетевая компания Центра» (филиал ПАО «МРСК Центра»</w:t>
      </w:r>
      <w:r w:rsidR="00E44561">
        <w:rPr>
          <w:b/>
        </w:rPr>
        <w:t xml:space="preserve"> </w:t>
      </w:r>
      <w:r w:rsidR="007D16D3" w:rsidRPr="001B3A0C">
        <w:rPr>
          <w:b/>
        </w:rPr>
        <w:t>-</w:t>
      </w:r>
      <w:r w:rsidR="00E44561">
        <w:rPr>
          <w:b/>
        </w:rPr>
        <w:t xml:space="preserve"> </w:t>
      </w:r>
      <w:r w:rsidR="007D16D3" w:rsidRPr="001B3A0C">
        <w:rPr>
          <w:b/>
        </w:rPr>
        <w:t>«Воронежэнерго),</w:t>
      </w:r>
      <w:r w:rsidR="007D16D3" w:rsidRPr="001B3A0C">
        <w:rPr>
          <w:b/>
          <w:bCs/>
          <w:spacing w:val="-4"/>
        </w:rPr>
        <w:t xml:space="preserve"> </w:t>
      </w:r>
      <w:r w:rsidR="007D16D3" w:rsidRPr="001B3A0C">
        <w:rPr>
          <w:spacing w:val="-4"/>
        </w:rPr>
        <w:t xml:space="preserve">именуемое в дальнейшем </w:t>
      </w:r>
      <w:r w:rsidR="007D16D3" w:rsidRPr="001B3A0C">
        <w:rPr>
          <w:b/>
          <w:bCs/>
          <w:spacing w:val="-4"/>
        </w:rPr>
        <w:t xml:space="preserve">«Заказчик», </w:t>
      </w:r>
      <w:r w:rsidR="007D16D3" w:rsidRPr="001B3A0C">
        <w:t xml:space="preserve">в лице </w:t>
      </w:r>
      <w:r w:rsidR="007D16D3" w:rsidRPr="001B3A0C">
        <w:rPr>
          <w:spacing w:val="-2"/>
        </w:rPr>
        <w:t>начальника Кантемировских районных электри</w:t>
      </w:r>
      <w:r w:rsidR="00E44561">
        <w:rPr>
          <w:spacing w:val="-2"/>
        </w:rPr>
        <w:t xml:space="preserve">ческих сетей  филиала ПАО «МРСК </w:t>
      </w:r>
      <w:r w:rsidR="007D16D3" w:rsidRPr="001B3A0C">
        <w:rPr>
          <w:spacing w:val="-2"/>
        </w:rPr>
        <w:t>Центра»</w:t>
      </w:r>
      <w:r w:rsidR="00E44561">
        <w:rPr>
          <w:spacing w:val="-2"/>
        </w:rPr>
        <w:t xml:space="preserve"> </w:t>
      </w:r>
      <w:r w:rsidR="007D16D3" w:rsidRPr="001B3A0C">
        <w:rPr>
          <w:spacing w:val="-2"/>
        </w:rPr>
        <w:t>-</w:t>
      </w:r>
      <w:r w:rsidR="00E44561">
        <w:rPr>
          <w:spacing w:val="-2"/>
        </w:rPr>
        <w:t xml:space="preserve"> </w:t>
      </w:r>
      <w:r w:rsidR="007D16D3" w:rsidRPr="001B3A0C">
        <w:rPr>
          <w:spacing w:val="-2"/>
        </w:rPr>
        <w:t>«Воронежэнерго»</w:t>
      </w:r>
      <w:r w:rsidR="007D16D3" w:rsidRPr="001B3A0C">
        <w:t xml:space="preserve"> </w:t>
      </w:r>
      <w:r w:rsidR="007D16D3" w:rsidRPr="001B3A0C">
        <w:rPr>
          <w:b/>
        </w:rPr>
        <w:t>Ващенко</w:t>
      </w:r>
      <w:proofErr w:type="gramEnd"/>
      <w:r w:rsidR="007D16D3" w:rsidRPr="001B3A0C">
        <w:rPr>
          <w:b/>
        </w:rPr>
        <w:t xml:space="preserve"> Александра Ивановича,</w:t>
      </w:r>
      <w:r w:rsidR="007D16D3" w:rsidRPr="001B3A0C">
        <w:t xml:space="preserve"> действующего на основании доверенности  № 1-1268 от 28.05.2015г., заключили настоящий договор о нижеследующем:</w:t>
      </w:r>
    </w:p>
    <w:p w:rsidR="00285A7F" w:rsidRDefault="00285A7F" w:rsidP="007D16D3">
      <w:pPr>
        <w:pStyle w:val="a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:rsidR="00285A7F" w:rsidRPr="00DA5833" w:rsidRDefault="00285A7F" w:rsidP="00285A7F">
      <w:pPr>
        <w:jc w:val="both"/>
      </w:pPr>
      <w:r w:rsidRPr="00DA5833">
        <w:t>1.1. Заказчик</w:t>
      </w:r>
      <w:r>
        <w:t xml:space="preserve"> поручает</w:t>
      </w:r>
      <w:r w:rsidRPr="00DA5833">
        <w:t xml:space="preserve">, а Исполнитель обязуется </w:t>
      </w:r>
      <w:r w:rsidR="00A45AD7">
        <w:t xml:space="preserve">проводить обследование с целью определения грызунов, насекомых и </w:t>
      </w:r>
      <w:r w:rsidRPr="00DA5833">
        <w:t xml:space="preserve"> производить по мере необходимости, в зависимости от заселенности объекта</w:t>
      </w:r>
      <w:r w:rsidR="00A45AD7">
        <w:t xml:space="preserve"> (приложение №2 к настоящему договору)</w:t>
      </w:r>
      <w:r w:rsidRPr="00DA5833">
        <w:t xml:space="preserve"> грызунами и насекомыми, своей рабочей силой и своими </w:t>
      </w:r>
      <w:proofErr w:type="spellStart"/>
      <w:r w:rsidRPr="00DA5833">
        <w:t>дезсредствами</w:t>
      </w:r>
      <w:proofErr w:type="spellEnd"/>
      <w:r w:rsidRPr="00DA5833">
        <w:t xml:space="preserve"> следующие работы по договорным расценкам: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730"/>
        <w:gridCol w:w="1059"/>
        <w:gridCol w:w="1188"/>
        <w:gridCol w:w="804"/>
        <w:gridCol w:w="992"/>
        <w:gridCol w:w="1520"/>
        <w:gridCol w:w="1262"/>
      </w:tblGrid>
      <w:tr w:rsidR="00285A7F" w:rsidTr="006D09E5">
        <w:trPr>
          <w:cantSplit/>
          <w:trHeight w:val="324"/>
        </w:trPr>
        <w:tc>
          <w:tcPr>
            <w:tcW w:w="5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Виды работ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 xml:space="preserve">Един. </w:t>
            </w:r>
            <w:proofErr w:type="spellStart"/>
            <w:proofErr w:type="gramStart"/>
            <w:r>
              <w:t>Изме</w:t>
            </w:r>
            <w:proofErr w:type="spellEnd"/>
            <w:r>
              <w:t>-рения</w:t>
            </w:r>
            <w:proofErr w:type="gramEnd"/>
          </w:p>
        </w:tc>
        <w:tc>
          <w:tcPr>
            <w:tcW w:w="118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Размер площади</w:t>
            </w:r>
          </w:p>
          <w:p w:rsidR="00285A7F" w:rsidRDefault="00285A7F" w:rsidP="006D09E5">
            <w:pPr>
              <w:jc w:val="center"/>
            </w:pPr>
          </w:p>
          <w:p w:rsidR="00285A7F" w:rsidRDefault="00285A7F" w:rsidP="006D09E5">
            <w:pPr>
              <w:jc w:val="center"/>
            </w:pPr>
          </w:p>
        </w:tc>
        <w:tc>
          <w:tcPr>
            <w:tcW w:w="8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Кратность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Цена за 1кв.м.</w:t>
            </w:r>
          </w:p>
          <w:p w:rsidR="00285A7F" w:rsidRDefault="00285A7F" w:rsidP="006D09E5">
            <w:pPr>
              <w:jc w:val="center"/>
            </w:pPr>
            <w:r>
              <w:t>Руб.</w:t>
            </w:r>
          </w:p>
        </w:tc>
        <w:tc>
          <w:tcPr>
            <w:tcW w:w="2782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ind w:right="-288"/>
              <w:jc w:val="center"/>
            </w:pPr>
            <w:r>
              <w:t>Сумма</w:t>
            </w:r>
          </w:p>
        </w:tc>
      </w:tr>
      <w:tr w:rsidR="00285A7F" w:rsidTr="006D09E5">
        <w:trPr>
          <w:cantSplit/>
          <w:trHeight w:val="331"/>
        </w:trPr>
        <w:tc>
          <w:tcPr>
            <w:tcW w:w="5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27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10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118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80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1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Руб. за месяц</w:t>
            </w:r>
          </w:p>
        </w:tc>
        <w:tc>
          <w:tcPr>
            <w:tcW w:w="12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  <w:r>
              <w:t>Руб. за год</w:t>
            </w:r>
          </w:p>
        </w:tc>
      </w:tr>
      <w:tr w:rsidR="00285A7F" w:rsidTr="006D09E5">
        <w:trPr>
          <w:cantSplit/>
          <w:trHeight w:val="295"/>
        </w:trPr>
        <w:tc>
          <w:tcPr>
            <w:tcW w:w="525" w:type="dxa"/>
            <w:tcBorders>
              <w:top w:val="nil"/>
              <w:lef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30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59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88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04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520" w:type="dxa"/>
            <w:tcBorders>
              <w:top w:val="nil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62" w:type="dxa"/>
            <w:tcBorders>
              <w:top w:val="nil"/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285A7F" w:rsidTr="006D09E5">
        <w:trPr>
          <w:cantSplit/>
          <w:trHeight w:val="409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 xml:space="preserve">1. </w:t>
            </w:r>
          </w:p>
        </w:tc>
        <w:tc>
          <w:tcPr>
            <w:tcW w:w="2730" w:type="dxa"/>
          </w:tcPr>
          <w:p w:rsidR="00285A7F" w:rsidRDefault="00285A7F" w:rsidP="006D09E5">
            <w:r>
              <w:t xml:space="preserve">ДЕРАТИЗАЦИЯ   </w:t>
            </w:r>
          </w:p>
        </w:tc>
        <w:tc>
          <w:tcPr>
            <w:tcW w:w="1059" w:type="dxa"/>
          </w:tcPr>
          <w:p w:rsidR="00285A7F" w:rsidRPr="00D327E5" w:rsidRDefault="00285A7F" w:rsidP="006D09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</w:tcPr>
          <w:p w:rsidR="00285A7F" w:rsidRDefault="00DF0561" w:rsidP="00B1264C">
            <w:pPr>
              <w:jc w:val="center"/>
            </w:pPr>
            <w:r>
              <w:t>1403</w:t>
            </w:r>
          </w:p>
        </w:tc>
        <w:tc>
          <w:tcPr>
            <w:tcW w:w="804" w:type="dxa"/>
          </w:tcPr>
          <w:p w:rsidR="00285A7F" w:rsidRDefault="00B4478E" w:rsidP="006D09E5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285A7F" w:rsidRDefault="00285A7F" w:rsidP="006D09E5">
            <w:pPr>
              <w:jc w:val="center"/>
            </w:pPr>
            <w:r>
              <w:t>0-6</w:t>
            </w:r>
            <w:r w:rsidR="00A9343F">
              <w:t>5</w:t>
            </w:r>
          </w:p>
        </w:tc>
        <w:tc>
          <w:tcPr>
            <w:tcW w:w="1520" w:type="dxa"/>
          </w:tcPr>
          <w:p w:rsidR="00A9343F" w:rsidRDefault="00A9343F" w:rsidP="00DF0561">
            <w:pPr>
              <w:jc w:val="center"/>
            </w:pPr>
          </w:p>
        </w:tc>
        <w:tc>
          <w:tcPr>
            <w:tcW w:w="1262" w:type="dxa"/>
            <w:tcBorders>
              <w:right w:val="double" w:sz="4" w:space="0" w:color="auto"/>
            </w:tcBorders>
          </w:tcPr>
          <w:p w:rsidR="00285A7F" w:rsidRDefault="00285A7F" w:rsidP="00DF0561">
            <w:pPr>
              <w:jc w:val="center"/>
            </w:pPr>
          </w:p>
        </w:tc>
      </w:tr>
      <w:tr w:rsidR="00B4478E" w:rsidTr="006D09E5">
        <w:trPr>
          <w:cantSplit/>
          <w:trHeight w:val="409"/>
        </w:trPr>
        <w:tc>
          <w:tcPr>
            <w:tcW w:w="525" w:type="dxa"/>
            <w:tcBorders>
              <w:left w:val="double" w:sz="4" w:space="0" w:color="auto"/>
            </w:tcBorders>
          </w:tcPr>
          <w:p w:rsidR="00B4478E" w:rsidRDefault="00B4478E" w:rsidP="006D09E5"/>
        </w:tc>
        <w:tc>
          <w:tcPr>
            <w:tcW w:w="2730" w:type="dxa"/>
          </w:tcPr>
          <w:p w:rsidR="00B4478E" w:rsidRDefault="00B4478E" w:rsidP="00CD380C">
            <w:r>
              <w:t xml:space="preserve">ДЕРАТИЗАЦИЯ   </w:t>
            </w:r>
          </w:p>
        </w:tc>
        <w:tc>
          <w:tcPr>
            <w:tcW w:w="1059" w:type="dxa"/>
          </w:tcPr>
          <w:p w:rsidR="00B4478E" w:rsidRPr="00D327E5" w:rsidRDefault="00B4478E" w:rsidP="00CD3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</w:tcPr>
          <w:p w:rsidR="00B4478E" w:rsidRDefault="00B4478E" w:rsidP="00CD380C">
            <w:pPr>
              <w:jc w:val="center"/>
            </w:pPr>
            <w:r>
              <w:t>1403</w:t>
            </w:r>
          </w:p>
        </w:tc>
        <w:tc>
          <w:tcPr>
            <w:tcW w:w="804" w:type="dxa"/>
          </w:tcPr>
          <w:p w:rsidR="00B4478E" w:rsidRDefault="00B4478E" w:rsidP="00CD380C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B4478E" w:rsidRDefault="00B4478E" w:rsidP="00CD380C">
            <w:pPr>
              <w:jc w:val="center"/>
            </w:pPr>
            <w:r>
              <w:t>0-70</w:t>
            </w:r>
          </w:p>
        </w:tc>
        <w:tc>
          <w:tcPr>
            <w:tcW w:w="1520" w:type="dxa"/>
          </w:tcPr>
          <w:p w:rsidR="00B4478E" w:rsidRDefault="00B4478E" w:rsidP="00CD380C">
            <w:pPr>
              <w:jc w:val="center"/>
            </w:pPr>
          </w:p>
        </w:tc>
        <w:tc>
          <w:tcPr>
            <w:tcW w:w="1262" w:type="dxa"/>
            <w:tcBorders>
              <w:right w:val="double" w:sz="4" w:space="0" w:color="auto"/>
            </w:tcBorders>
          </w:tcPr>
          <w:p w:rsidR="00B4478E" w:rsidRDefault="00B4478E" w:rsidP="00CD380C">
            <w:pPr>
              <w:jc w:val="center"/>
            </w:pPr>
          </w:p>
        </w:tc>
      </w:tr>
      <w:tr w:rsidR="00285A7F" w:rsidTr="006D09E5">
        <w:trPr>
          <w:cantSplit/>
          <w:trHeight w:val="607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>1.1</w:t>
            </w:r>
          </w:p>
        </w:tc>
        <w:tc>
          <w:tcPr>
            <w:tcW w:w="2730" w:type="dxa"/>
          </w:tcPr>
          <w:p w:rsidR="00285A7F" w:rsidRPr="00D327E5" w:rsidRDefault="00285A7F" w:rsidP="006D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грызунами в помещениях и профилактическое наблюдение</w:t>
            </w:r>
          </w:p>
        </w:tc>
        <w:tc>
          <w:tcPr>
            <w:tcW w:w="1059" w:type="dxa"/>
            <w:vAlign w:val="center"/>
          </w:tcPr>
          <w:p w:rsidR="00285A7F" w:rsidRDefault="00285A7F" w:rsidP="006D09E5">
            <w:pPr>
              <w:jc w:val="center"/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804" w:type="dxa"/>
          </w:tcPr>
          <w:p w:rsidR="00285A7F" w:rsidRDefault="00285A7F" w:rsidP="006D09E5">
            <w:pPr>
              <w:jc w:val="center"/>
            </w:pPr>
          </w:p>
          <w:p w:rsidR="00285A7F" w:rsidRDefault="00285A7F" w:rsidP="006D09E5">
            <w:pPr>
              <w:jc w:val="center"/>
            </w:pPr>
          </w:p>
        </w:tc>
        <w:tc>
          <w:tcPr>
            <w:tcW w:w="992" w:type="dxa"/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1520" w:type="dxa"/>
            <w:vAlign w:val="center"/>
          </w:tcPr>
          <w:p w:rsidR="00285A7F" w:rsidRDefault="00285A7F" w:rsidP="006D09E5">
            <w:pPr>
              <w:jc w:val="center"/>
            </w:pPr>
          </w:p>
        </w:tc>
        <w:tc>
          <w:tcPr>
            <w:tcW w:w="1262" w:type="dxa"/>
            <w:tcBorders>
              <w:right w:val="double" w:sz="4" w:space="0" w:color="auto"/>
            </w:tcBorders>
            <w:vAlign w:val="center"/>
          </w:tcPr>
          <w:p w:rsidR="00285A7F" w:rsidRDefault="00285A7F" w:rsidP="006D09E5">
            <w:pPr>
              <w:jc w:val="center"/>
            </w:pPr>
          </w:p>
        </w:tc>
      </w:tr>
      <w:tr w:rsidR="00285A7F" w:rsidTr="006D09E5">
        <w:trPr>
          <w:cantSplit/>
          <w:trHeight w:val="300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>2.</w:t>
            </w:r>
          </w:p>
        </w:tc>
        <w:tc>
          <w:tcPr>
            <w:tcW w:w="2730" w:type="dxa"/>
          </w:tcPr>
          <w:p w:rsidR="00285A7F" w:rsidRDefault="00285A7F" w:rsidP="006D09E5">
            <w:r>
              <w:t>ДЕЗИНСЕКЦИЯ</w:t>
            </w:r>
          </w:p>
          <w:p w:rsidR="00285A7F" w:rsidRPr="004C730F" w:rsidRDefault="00285A7F" w:rsidP="006D09E5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</w:tcPr>
          <w:p w:rsidR="00285A7F" w:rsidRDefault="00285A7F" w:rsidP="006D09E5">
            <w:pPr>
              <w:jc w:val="center"/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</w:tcPr>
          <w:p w:rsidR="00285A7F" w:rsidRDefault="00285A7F" w:rsidP="006D09E5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285A7F" w:rsidRDefault="00285A7F" w:rsidP="006D09E5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85A7F" w:rsidRDefault="00285A7F" w:rsidP="006D09E5">
            <w:pPr>
              <w:jc w:val="center"/>
            </w:pPr>
            <w:r>
              <w:t>-</w:t>
            </w:r>
          </w:p>
        </w:tc>
        <w:tc>
          <w:tcPr>
            <w:tcW w:w="1520" w:type="dxa"/>
          </w:tcPr>
          <w:p w:rsidR="00285A7F" w:rsidRDefault="00285A7F" w:rsidP="006D09E5">
            <w:pPr>
              <w:jc w:val="center"/>
            </w:pPr>
            <w:r>
              <w:t>-</w:t>
            </w:r>
          </w:p>
        </w:tc>
        <w:tc>
          <w:tcPr>
            <w:tcW w:w="1262" w:type="dxa"/>
            <w:tcBorders>
              <w:right w:val="double" w:sz="4" w:space="0" w:color="auto"/>
            </w:tcBorders>
          </w:tcPr>
          <w:p w:rsidR="00285A7F" w:rsidRDefault="00285A7F" w:rsidP="006D09E5">
            <w:pPr>
              <w:jc w:val="center"/>
            </w:pPr>
            <w:r>
              <w:t>-</w:t>
            </w:r>
          </w:p>
        </w:tc>
      </w:tr>
      <w:tr w:rsidR="00285A7F" w:rsidTr="006D09E5">
        <w:trPr>
          <w:cantSplit/>
          <w:trHeight w:val="300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>2.1</w:t>
            </w:r>
          </w:p>
        </w:tc>
        <w:tc>
          <w:tcPr>
            <w:tcW w:w="2730" w:type="dxa"/>
          </w:tcPr>
          <w:p w:rsidR="00285A7F" w:rsidRPr="004C730F" w:rsidRDefault="00285A7F" w:rsidP="006D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мухами в помещениях</w:t>
            </w:r>
          </w:p>
        </w:tc>
        <w:tc>
          <w:tcPr>
            <w:tcW w:w="1059" w:type="dxa"/>
          </w:tcPr>
          <w:p w:rsidR="00285A7F" w:rsidRDefault="00285A7F" w:rsidP="006D09E5">
            <w:pPr>
              <w:jc w:val="center"/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</w:tcPr>
          <w:p w:rsidR="00285A7F" w:rsidRDefault="00285A7F" w:rsidP="006D09E5"/>
        </w:tc>
        <w:tc>
          <w:tcPr>
            <w:tcW w:w="804" w:type="dxa"/>
          </w:tcPr>
          <w:p w:rsidR="00285A7F" w:rsidRDefault="00285A7F" w:rsidP="006D09E5"/>
        </w:tc>
        <w:tc>
          <w:tcPr>
            <w:tcW w:w="992" w:type="dxa"/>
          </w:tcPr>
          <w:p w:rsidR="00285A7F" w:rsidRDefault="00285A7F" w:rsidP="006D09E5"/>
        </w:tc>
        <w:tc>
          <w:tcPr>
            <w:tcW w:w="1520" w:type="dxa"/>
          </w:tcPr>
          <w:p w:rsidR="00285A7F" w:rsidRDefault="00285A7F" w:rsidP="006D09E5"/>
          <w:p w:rsidR="00285A7F" w:rsidRDefault="00285A7F" w:rsidP="006D09E5"/>
        </w:tc>
        <w:tc>
          <w:tcPr>
            <w:tcW w:w="1262" w:type="dxa"/>
            <w:tcBorders>
              <w:right w:val="double" w:sz="4" w:space="0" w:color="auto"/>
            </w:tcBorders>
          </w:tcPr>
          <w:p w:rsidR="00285A7F" w:rsidRDefault="00285A7F" w:rsidP="006D09E5">
            <w:pPr>
              <w:jc w:val="center"/>
            </w:pPr>
          </w:p>
        </w:tc>
      </w:tr>
      <w:tr w:rsidR="00285A7F" w:rsidTr="006D09E5">
        <w:trPr>
          <w:cantSplit/>
          <w:trHeight w:val="300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>2.2</w:t>
            </w:r>
          </w:p>
        </w:tc>
        <w:tc>
          <w:tcPr>
            <w:tcW w:w="2730" w:type="dxa"/>
          </w:tcPr>
          <w:p w:rsidR="00285A7F" w:rsidRPr="004C730F" w:rsidRDefault="00285A7F" w:rsidP="006D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Борьба с мухами в местах </w:t>
            </w:r>
            <w:proofErr w:type="spellStart"/>
            <w:r>
              <w:rPr>
                <w:sz w:val="20"/>
                <w:szCs w:val="20"/>
              </w:rPr>
              <w:t>выплода</w:t>
            </w:r>
            <w:proofErr w:type="spellEnd"/>
          </w:p>
        </w:tc>
        <w:tc>
          <w:tcPr>
            <w:tcW w:w="1059" w:type="dxa"/>
          </w:tcPr>
          <w:p w:rsidR="00285A7F" w:rsidRDefault="00285A7F" w:rsidP="006D09E5">
            <w:r>
              <w:t>Объект</w:t>
            </w:r>
          </w:p>
        </w:tc>
        <w:tc>
          <w:tcPr>
            <w:tcW w:w="1188" w:type="dxa"/>
          </w:tcPr>
          <w:p w:rsidR="00285A7F" w:rsidRDefault="00285A7F" w:rsidP="006D09E5"/>
        </w:tc>
        <w:tc>
          <w:tcPr>
            <w:tcW w:w="804" w:type="dxa"/>
          </w:tcPr>
          <w:p w:rsidR="00285A7F" w:rsidRDefault="00285A7F" w:rsidP="006D09E5"/>
        </w:tc>
        <w:tc>
          <w:tcPr>
            <w:tcW w:w="992" w:type="dxa"/>
          </w:tcPr>
          <w:p w:rsidR="00285A7F" w:rsidRDefault="00285A7F" w:rsidP="006D09E5"/>
        </w:tc>
        <w:tc>
          <w:tcPr>
            <w:tcW w:w="1520" w:type="dxa"/>
          </w:tcPr>
          <w:p w:rsidR="00285A7F" w:rsidRDefault="00285A7F" w:rsidP="006D09E5"/>
          <w:p w:rsidR="00285A7F" w:rsidRDefault="00285A7F" w:rsidP="006D09E5"/>
        </w:tc>
        <w:tc>
          <w:tcPr>
            <w:tcW w:w="1262" w:type="dxa"/>
            <w:tcBorders>
              <w:right w:val="double" w:sz="4" w:space="0" w:color="auto"/>
            </w:tcBorders>
          </w:tcPr>
          <w:p w:rsidR="00285A7F" w:rsidRDefault="00285A7F" w:rsidP="006D09E5">
            <w:pPr>
              <w:jc w:val="center"/>
            </w:pPr>
          </w:p>
        </w:tc>
      </w:tr>
      <w:tr w:rsidR="00285A7F" w:rsidTr="006D09E5">
        <w:trPr>
          <w:cantSplit/>
          <w:trHeight w:val="375"/>
        </w:trPr>
        <w:tc>
          <w:tcPr>
            <w:tcW w:w="525" w:type="dxa"/>
            <w:tcBorders>
              <w:left w:val="double" w:sz="4" w:space="0" w:color="auto"/>
            </w:tcBorders>
          </w:tcPr>
          <w:p w:rsidR="00285A7F" w:rsidRDefault="00285A7F" w:rsidP="006D09E5">
            <w:r>
              <w:t>2.3</w:t>
            </w:r>
          </w:p>
        </w:tc>
        <w:tc>
          <w:tcPr>
            <w:tcW w:w="2730" w:type="dxa"/>
          </w:tcPr>
          <w:p w:rsidR="00285A7F" w:rsidRPr="004C730F" w:rsidRDefault="00285A7F" w:rsidP="006D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тараканами в помещениях и профилактическое наблюдение</w:t>
            </w:r>
          </w:p>
        </w:tc>
        <w:tc>
          <w:tcPr>
            <w:tcW w:w="1059" w:type="dxa"/>
          </w:tcPr>
          <w:p w:rsidR="00285A7F" w:rsidRDefault="00285A7F" w:rsidP="006D09E5">
            <w:pPr>
              <w:jc w:val="center"/>
            </w:pPr>
            <w:r>
              <w:rPr>
                <w:sz w:val="20"/>
                <w:szCs w:val="20"/>
              </w:rPr>
              <w:t>м.кв.</w:t>
            </w:r>
          </w:p>
        </w:tc>
        <w:tc>
          <w:tcPr>
            <w:tcW w:w="1188" w:type="dxa"/>
          </w:tcPr>
          <w:p w:rsidR="00285A7F" w:rsidRDefault="00285A7F" w:rsidP="006D09E5"/>
        </w:tc>
        <w:tc>
          <w:tcPr>
            <w:tcW w:w="804" w:type="dxa"/>
          </w:tcPr>
          <w:p w:rsidR="00285A7F" w:rsidRDefault="00285A7F" w:rsidP="006D09E5"/>
        </w:tc>
        <w:tc>
          <w:tcPr>
            <w:tcW w:w="992" w:type="dxa"/>
          </w:tcPr>
          <w:p w:rsidR="00285A7F" w:rsidRDefault="00285A7F" w:rsidP="006D09E5"/>
        </w:tc>
        <w:tc>
          <w:tcPr>
            <w:tcW w:w="1520" w:type="dxa"/>
          </w:tcPr>
          <w:p w:rsidR="00285A7F" w:rsidRDefault="00285A7F" w:rsidP="006D09E5"/>
        </w:tc>
        <w:tc>
          <w:tcPr>
            <w:tcW w:w="1262" w:type="dxa"/>
            <w:tcBorders>
              <w:right w:val="double" w:sz="4" w:space="0" w:color="auto"/>
            </w:tcBorders>
          </w:tcPr>
          <w:p w:rsidR="00285A7F" w:rsidRDefault="00285A7F" w:rsidP="006D09E5">
            <w:pPr>
              <w:jc w:val="center"/>
            </w:pPr>
          </w:p>
        </w:tc>
      </w:tr>
    </w:tbl>
    <w:p w:rsidR="00285A7F" w:rsidRPr="00F94887" w:rsidRDefault="00285A7F" w:rsidP="00285A7F">
      <w:pPr>
        <w:pStyle w:val="a5"/>
        <w:rPr>
          <w:sz w:val="20"/>
        </w:rPr>
      </w:pPr>
      <w:r>
        <w:t>Общая сумм</w:t>
      </w:r>
      <w:r w:rsidR="007D16D3">
        <w:t>а</w:t>
      </w:r>
      <w:r w:rsidR="00B4478E">
        <w:t xml:space="preserve"> по контракту составляет: </w:t>
      </w:r>
      <w:r w:rsidR="00F94887" w:rsidRPr="00F94887">
        <w:t>_________________________________</w:t>
      </w:r>
    </w:p>
    <w:p w:rsidR="00285A7F" w:rsidRPr="00561059" w:rsidRDefault="00285A7F" w:rsidP="00285A7F">
      <w:pPr>
        <w:tabs>
          <w:tab w:val="left" w:pos="7938"/>
        </w:tabs>
        <w:rPr>
          <w:b/>
          <w:u w:val="single"/>
        </w:rPr>
      </w:pPr>
      <w:r>
        <w:rPr>
          <w:b/>
        </w:rPr>
        <w:t>ПРИМЕЧАНИЕ:</w:t>
      </w:r>
      <w:r w:rsidRPr="00561059">
        <w:rPr>
          <w:b/>
          <w:u w:val="single"/>
        </w:rPr>
        <w:t xml:space="preserve">     </w:t>
      </w:r>
    </w:p>
    <w:p w:rsidR="00285A7F" w:rsidRDefault="00285A7F" w:rsidP="00285A7F">
      <w:pPr>
        <w:jc w:val="both"/>
      </w:pPr>
      <w:r>
        <w:t xml:space="preserve">           1.Контракт является не только документом, определяющим взаимные финансовые расчеты между Исполнителем и Заказчиком. В нем отражаются мероприятия, направленные на создание условий, при которых исключается возможность появления и распространения на объектах грызунов и насекомых. Это достигается поддержанием должного санитарного и санитарно-технического состояния строений и территорий, правильной организацией сбора, хранения, вывоза пищевых отходов и бытового мусора.</w:t>
      </w:r>
    </w:p>
    <w:p w:rsidR="00285A7F" w:rsidRDefault="00285A7F" w:rsidP="00285A7F">
      <w:pPr>
        <w:jc w:val="both"/>
      </w:pPr>
      <w:r>
        <w:t>2.Договорная площадь по борьбе с грызунами должна включать всю площадь, подлежащую обработке, в т.ч. подвалы, кладовые, коридоры, чердаки, сараи и т.д. и прилегающую к ним территорию двора.</w:t>
      </w:r>
    </w:p>
    <w:p w:rsidR="00285A7F" w:rsidRDefault="00285A7F" w:rsidP="00285A7F">
      <w:pPr>
        <w:jc w:val="both"/>
      </w:pPr>
      <w:r>
        <w:lastRenderedPageBreak/>
        <w:t>3. Площадь объектов по дератизации менее 100 кв.м. принимается и оплачивается за 100 кв.м., по   дезинсекции  - менее 50 кв.м. за 50 кв.м.</w:t>
      </w:r>
    </w:p>
    <w:p w:rsidR="00285A7F" w:rsidRDefault="00285A7F" w:rsidP="00285A7F">
      <w:pPr>
        <w:jc w:val="both"/>
      </w:pPr>
      <w:r>
        <w:t>4.Оплате подлежат все работы (контрольные, истребительные, обследования), проводимые представителями Исполнителя.</w:t>
      </w:r>
    </w:p>
    <w:p w:rsidR="00285A7F" w:rsidRDefault="00285A7F" w:rsidP="00285A7F">
      <w:pPr>
        <w:jc w:val="both"/>
      </w:pPr>
      <w:r>
        <w:t>5.Освобождение объектов от  грызунов и насекомых не может служить основанием к досрочному прекращению действия договора, так как только  систематически проводимое наблюдение за объектом и  своевременное принятие мер  во время наблюдения дают гарантию к закреплению достигнутых результатов. Все денежные расчеты остаются в силе.</w:t>
      </w:r>
    </w:p>
    <w:p w:rsidR="00285A7F" w:rsidRDefault="00285A7F" w:rsidP="00285A7F">
      <w:pPr>
        <w:jc w:val="both"/>
      </w:pPr>
      <w:r>
        <w:t>6.Очередность и кратность обработки помещений  устанавливается Исполнителем исходя из пораженности грызунами, насекомыми, методической целесообразностью и т.п. Заказчик не имеет права вносить свои поправки в организацию и методику проведения истребительных и профилактических работ, но обязан своевременно сообщить Исполнителю о появлении грызунов и насекомых для принятия срочных мер.</w:t>
      </w:r>
    </w:p>
    <w:p w:rsidR="00285A7F" w:rsidRDefault="00285A7F" w:rsidP="00285A7F">
      <w:pPr>
        <w:jc w:val="both"/>
      </w:pPr>
      <w:r>
        <w:t xml:space="preserve">7.Исполнителю предоставляется право проведения </w:t>
      </w:r>
      <w:proofErr w:type="spellStart"/>
      <w:r>
        <w:t>профдезработ</w:t>
      </w:r>
      <w:proofErr w:type="spellEnd"/>
      <w:r>
        <w:t xml:space="preserve"> на объектах всеми ядами и </w:t>
      </w:r>
      <w:proofErr w:type="spellStart"/>
      <w:r>
        <w:t>дезсредствами</w:t>
      </w:r>
      <w:proofErr w:type="spellEnd"/>
      <w:r>
        <w:t>, имеющимися в наличии, согласно утвержденным инструкциям и методическим указаниям.</w:t>
      </w:r>
    </w:p>
    <w:p w:rsidR="00285A7F" w:rsidRDefault="00285A7F" w:rsidP="00285A7F">
      <w:pPr>
        <w:tabs>
          <w:tab w:val="num" w:pos="0"/>
        </w:tabs>
        <w:jc w:val="both"/>
        <w:rPr>
          <w:b/>
        </w:rPr>
      </w:pPr>
      <w:r>
        <w:rPr>
          <w:b/>
        </w:rPr>
        <w:t>2. ОБЯЗАННОСТИ СТОРОН</w:t>
      </w:r>
    </w:p>
    <w:p w:rsidR="00285A7F" w:rsidRDefault="00285A7F" w:rsidP="00285A7F">
      <w:pPr>
        <w:tabs>
          <w:tab w:val="num" w:pos="0"/>
        </w:tabs>
        <w:jc w:val="both"/>
      </w:pPr>
      <w:r>
        <w:t>2.1.Исполнитель  ОБЯЗУЕТСЯ:</w:t>
      </w:r>
    </w:p>
    <w:p w:rsidR="00285A7F" w:rsidRPr="00A82ABD" w:rsidRDefault="00285A7F" w:rsidP="00285A7F">
      <w:pPr>
        <w:tabs>
          <w:tab w:val="num" w:pos="786"/>
        </w:tabs>
        <w:jc w:val="both"/>
      </w:pPr>
      <w:r>
        <w:t xml:space="preserve">2.2.Обеспечить надлежащее качество профилактических дезинфекционных, </w:t>
      </w:r>
      <w:proofErr w:type="spellStart"/>
      <w:r>
        <w:t>дератизационных</w:t>
      </w:r>
      <w:proofErr w:type="spellEnd"/>
      <w:r>
        <w:t>, дезинсекционных  мероприятий, проводить работы в соответствии с методиками, инструкциями.</w:t>
      </w:r>
    </w:p>
    <w:p w:rsidR="00285A7F" w:rsidRDefault="00285A7F" w:rsidP="00285A7F">
      <w:pPr>
        <w:tabs>
          <w:tab w:val="num" w:pos="786"/>
        </w:tabs>
        <w:jc w:val="both"/>
      </w:pPr>
      <w:r>
        <w:t>2.3.Давать Заказчику консультации и предложения по вопросам санитарно-технических мероприятий, повышающих эффективность  проводимых работ в течени</w:t>
      </w:r>
      <w:proofErr w:type="gramStart"/>
      <w:r>
        <w:t>и</w:t>
      </w:r>
      <w:proofErr w:type="gramEnd"/>
      <w:r>
        <w:t xml:space="preserve"> всего договорного периода.</w:t>
      </w:r>
    </w:p>
    <w:p w:rsidR="00285A7F" w:rsidRDefault="00285A7F" w:rsidP="00285A7F">
      <w:pPr>
        <w:pStyle w:val="2"/>
        <w:spacing w:line="240" w:lineRule="auto"/>
        <w:ind w:left="0"/>
        <w:jc w:val="both"/>
      </w:pPr>
      <w:r w:rsidRPr="00561059">
        <w:rPr>
          <w:b/>
        </w:rPr>
        <w:t>ПРИМЕЧАНИЕ:</w:t>
      </w:r>
      <w:r>
        <w:t xml:space="preserve">  </w:t>
      </w:r>
      <w:proofErr w:type="gramStart"/>
      <w:r>
        <w:t xml:space="preserve">Качество работы  по дератизации и дезинсекции не гарантируется в случае невыполнения Заказчиком требований  Исполнителя, а также в тех случаях, когда в зданиях при строительстве, эксплуатации и ремонте не обеспечена непроницаемость для грызунов и насекомых (отверстия по ходу коммуникаций, через стены и межэтажные перекрытия, разрушения в фундаментах и стенах, дефекты в полах, около плинтусов, по периметру дверных и оконных проемов, </w:t>
      </w:r>
      <w:proofErr w:type="spellStart"/>
      <w:r>
        <w:t>незасетченные</w:t>
      </w:r>
      <w:proofErr w:type="spellEnd"/>
      <w:proofErr w:type="gramEnd"/>
      <w:r>
        <w:t xml:space="preserve">  вентиляционные отверстия и т.д.) и  создана кормовая база для них – неправильное хранение  пищевых продуктов и их отходов, несвоевременное удаление отходов и т.д.</w:t>
      </w:r>
    </w:p>
    <w:p w:rsidR="00285A7F" w:rsidRPr="00B8507A" w:rsidRDefault="00285A7F" w:rsidP="00285A7F">
      <w:pPr>
        <w:jc w:val="both"/>
      </w:pPr>
      <w:r>
        <w:t>2.4.</w:t>
      </w:r>
      <w:r w:rsidRPr="00B8507A">
        <w:t>Заказчик ОБЯЗУЕТСЯ:</w:t>
      </w:r>
    </w:p>
    <w:p w:rsidR="00285A7F" w:rsidRDefault="00285A7F" w:rsidP="00285A7F">
      <w:pPr>
        <w:pStyle w:val="a3"/>
        <w:ind w:left="0"/>
        <w:jc w:val="both"/>
      </w:pPr>
      <w:r>
        <w:t>2.5.Назначить к моменту вступления в силу настоящего договора ответственное лицо, которое обязано  следить за содержанием  помещения, санитарной очисткой территории, контейнерных площадок, присутствовать во время проводимых работ.</w:t>
      </w:r>
    </w:p>
    <w:p w:rsidR="00285A7F" w:rsidRDefault="00285A7F" w:rsidP="00285A7F">
      <w:pPr>
        <w:numPr>
          <w:ilvl w:val="1"/>
          <w:numId w:val="1"/>
        </w:numPr>
        <w:tabs>
          <w:tab w:val="clear" w:pos="360"/>
          <w:tab w:val="num" w:pos="540"/>
        </w:tabs>
        <w:ind w:left="0" w:firstLine="0"/>
        <w:jc w:val="both"/>
      </w:pPr>
      <w:r>
        <w:t>Выполнять по указанию представителя Исполнителя  предложения по улучшению  санитарно-технического состояния объектов, способствующие эффективности проводимых работ в указанные сроки. Соблюдать все меры предосторожности в отношении применяемых ядовитых веществ.</w:t>
      </w:r>
    </w:p>
    <w:p w:rsidR="00285A7F" w:rsidRDefault="00285A7F" w:rsidP="00285A7F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</w:pPr>
      <w:r>
        <w:t xml:space="preserve">Для безопасности применения </w:t>
      </w:r>
      <w:proofErr w:type="spellStart"/>
      <w:r>
        <w:t>ядоприманок</w:t>
      </w:r>
      <w:proofErr w:type="spellEnd"/>
      <w:r>
        <w:t xml:space="preserve"> обеспечить все подсобные и производственные помещения специально изготовленными приманочными  ящиками или другими  приспособлениями по согласованию с Исполнителем.</w:t>
      </w:r>
    </w:p>
    <w:p w:rsidR="00285A7F" w:rsidRDefault="00285A7F" w:rsidP="00285A7F">
      <w:pPr>
        <w:jc w:val="both"/>
      </w:pPr>
      <w:r>
        <w:t>Создать безопасные условия работы сотрудникам Исполнителя, обеспечить при этом доступ во все помещения, необходимую освещенность (подвалов, чердаков, технических коридоров, подсобных помещений), электробезопасность, осушение и очистку подвалов, исправность ступеней, перил, полов и т.д.</w:t>
      </w:r>
    </w:p>
    <w:p w:rsidR="00285A7F" w:rsidRDefault="00285A7F" w:rsidP="00285A7F">
      <w:pPr>
        <w:numPr>
          <w:ilvl w:val="1"/>
          <w:numId w:val="1"/>
        </w:numPr>
        <w:tabs>
          <w:tab w:val="clear" w:pos="360"/>
        </w:tabs>
        <w:ind w:left="0" w:firstLine="0"/>
        <w:jc w:val="both"/>
      </w:pPr>
      <w:r>
        <w:t xml:space="preserve">Производить своей рабочей силой и своими материалами: заделку нор, щелей, отверстий  и др. разрушений, через которые возможно передвижение грызунов и </w:t>
      </w:r>
      <w:bookmarkStart w:id="0" w:name="_GoBack"/>
      <w:r>
        <w:lastRenderedPageBreak/>
        <w:t xml:space="preserve">насекомых, своевременную очистку санитарных установок (мусоросборников, выгребных </w:t>
      </w:r>
      <w:bookmarkEnd w:id="0"/>
      <w:r>
        <w:t xml:space="preserve">ям, надворных туалетов и др.), </w:t>
      </w:r>
      <w:proofErr w:type="spellStart"/>
      <w:r>
        <w:t>засетчивание</w:t>
      </w:r>
      <w:proofErr w:type="spellEnd"/>
      <w:r>
        <w:t xml:space="preserve"> окон и дверей.</w:t>
      </w:r>
    </w:p>
    <w:p w:rsidR="00285A7F" w:rsidRDefault="00285A7F" w:rsidP="00285A7F">
      <w:pPr>
        <w:numPr>
          <w:ilvl w:val="1"/>
          <w:numId w:val="1"/>
        </w:numPr>
        <w:tabs>
          <w:tab w:val="clear" w:pos="360"/>
        </w:tabs>
        <w:ind w:left="0" w:firstLine="0"/>
        <w:jc w:val="both"/>
      </w:pPr>
      <w:r>
        <w:t xml:space="preserve">Оставлять проходы вдоль стен не менее </w:t>
      </w:r>
      <w:smartTag w:uri="urn:schemas-microsoft-com:office:smarttags" w:element="metricconverter">
        <w:smartTagPr>
          <w:attr w:name="ProductID" w:val="0,7 метра"/>
        </w:smartTagPr>
        <w:r>
          <w:t>0,7 метра</w:t>
        </w:r>
      </w:smartTag>
      <w:r>
        <w:t xml:space="preserve"> для обеспечения возможности  прохода дезинфектора по складам, подсобным помещениям, камерам и т.д.</w:t>
      </w:r>
    </w:p>
    <w:p w:rsidR="00285A7F" w:rsidRDefault="00285A7F" w:rsidP="00285A7F">
      <w:pPr>
        <w:numPr>
          <w:ilvl w:val="1"/>
          <w:numId w:val="1"/>
        </w:numPr>
        <w:ind w:left="0" w:firstLine="0"/>
        <w:jc w:val="both"/>
      </w:pPr>
      <w:r>
        <w:t xml:space="preserve">Обеспечить сохранность и недоступность для посторонних лиц </w:t>
      </w:r>
      <w:proofErr w:type="spellStart"/>
      <w:r>
        <w:t>дезсредств</w:t>
      </w:r>
      <w:proofErr w:type="spellEnd"/>
      <w:r>
        <w:t>, отравленных приманок, орудий лова, контрольно-истребительных площадок, используемых  Исполнителем  на объектах. В случае пропажи оплачивать их стоимость.</w:t>
      </w:r>
    </w:p>
    <w:p w:rsidR="00285A7F" w:rsidRDefault="00285A7F" w:rsidP="00285A7F">
      <w:pPr>
        <w:numPr>
          <w:ilvl w:val="1"/>
          <w:numId w:val="1"/>
        </w:numPr>
        <w:ind w:left="0" w:firstLine="0"/>
        <w:jc w:val="both"/>
      </w:pPr>
      <w:r>
        <w:t>Ставить в известность Исполнителя о предстоящем текущем, капитальном ремонте или  других остановках работы  предприятиями, для проведения борьбы с грызунами и насекомыми, а также в этот период проводить мероприятия по улучшению санитарно-технического состояния зданий и сооружений по предложениям Исполнителя.</w:t>
      </w:r>
    </w:p>
    <w:p w:rsidR="00285A7F" w:rsidRDefault="00285A7F" w:rsidP="00285A7F">
      <w:pPr>
        <w:numPr>
          <w:ilvl w:val="1"/>
          <w:numId w:val="1"/>
        </w:numPr>
        <w:ind w:left="0" w:firstLine="0"/>
        <w:jc w:val="both"/>
      </w:pPr>
      <w:r>
        <w:t xml:space="preserve"> Оплату за оказываемые услуги «Заказчик» производит помесячно по предъявлению «Исполнителем» счета, акта  приёмки выполненных работ (приложение к договору №1), путём перечисления на расчётный счёт «Исполнителя» суммы указанной в расчёте стоимости услуг.</w:t>
      </w:r>
    </w:p>
    <w:p w:rsidR="00285A7F" w:rsidRDefault="00285A7F" w:rsidP="00285A7F">
      <w:pPr>
        <w:numPr>
          <w:ilvl w:val="1"/>
          <w:numId w:val="1"/>
        </w:numPr>
        <w:ind w:left="0" w:firstLine="0"/>
        <w:jc w:val="both"/>
      </w:pPr>
      <w:r>
        <w:t>В случае реорганизации или ликвидации сообщить об этом  Исполнителю  за один месяц до ликвидации или реорганизации.</w:t>
      </w:r>
    </w:p>
    <w:p w:rsidR="00285A7F" w:rsidRDefault="00285A7F" w:rsidP="00285A7F">
      <w:pPr>
        <w:tabs>
          <w:tab w:val="num" w:pos="0"/>
          <w:tab w:val="left" w:pos="5415"/>
          <w:tab w:val="left" w:pos="7050"/>
        </w:tabs>
        <w:jc w:val="both"/>
      </w:pPr>
      <w:r>
        <w:t>2.15.  В случае переименования организации, изменения адреса или реквизитов, Заказчик обязан в 3</w:t>
      </w:r>
      <w:r>
        <w:rPr>
          <w:u w:val="single"/>
          <w:vertAlign w:val="superscript"/>
        </w:rPr>
        <w:t>х</w:t>
      </w:r>
      <w:r>
        <w:t xml:space="preserve">  </w:t>
      </w:r>
      <w:proofErr w:type="spellStart"/>
      <w:r>
        <w:t>дневный</w:t>
      </w:r>
      <w:proofErr w:type="spellEnd"/>
      <w:r>
        <w:t xml:space="preserve"> срок уведомить Исполнителя  о прошедших изменениях.</w:t>
      </w:r>
    </w:p>
    <w:p w:rsidR="00285A7F" w:rsidRDefault="00285A7F" w:rsidP="00285A7F">
      <w:pPr>
        <w:tabs>
          <w:tab w:val="num" w:pos="0"/>
          <w:tab w:val="left" w:pos="5415"/>
          <w:tab w:val="left" w:pos="7050"/>
        </w:tabs>
        <w:jc w:val="both"/>
        <w:rPr>
          <w:b/>
        </w:rPr>
      </w:pPr>
      <w:r>
        <w:rPr>
          <w:b/>
        </w:rPr>
        <w:t>3.РАЗРЕШЕНИЕ  СПОРОВ</w:t>
      </w:r>
    </w:p>
    <w:p w:rsidR="00285A7F" w:rsidRDefault="00285A7F" w:rsidP="00285A7F">
      <w:pPr>
        <w:jc w:val="both"/>
      </w:pPr>
      <w:r>
        <w:t>3.1.Все споры по договору разрешаются  путем переговоров. В случае если стороны не пришли к соглашению путем переговоров, споры передаются на рассмотрение Арбитражного суда Воронежской области.</w:t>
      </w:r>
    </w:p>
    <w:p w:rsidR="00285A7F" w:rsidRDefault="00285A7F" w:rsidP="00285A7F">
      <w:pPr>
        <w:jc w:val="both"/>
        <w:rPr>
          <w:b/>
        </w:rPr>
      </w:pPr>
      <w:r>
        <w:rPr>
          <w:b/>
        </w:rPr>
        <w:t>4.ПРОЧИЕ УСЛОВИЯ</w:t>
      </w:r>
    </w:p>
    <w:p w:rsidR="00285A7F" w:rsidRDefault="00285A7F" w:rsidP="00285A7F">
      <w:pPr>
        <w:numPr>
          <w:ilvl w:val="1"/>
          <w:numId w:val="2"/>
        </w:numPr>
        <w:ind w:left="0" w:firstLine="0"/>
        <w:jc w:val="both"/>
      </w:pPr>
      <w:r>
        <w:t xml:space="preserve">Исполнитель оставляет за собой право изменения стоимости выполняемых работ, в связи с изменением  </w:t>
      </w:r>
      <w:r w:rsidRPr="00B458A4">
        <w:rPr>
          <w:sz w:val="22"/>
          <w:szCs w:val="22"/>
        </w:rPr>
        <w:t>расценок</w:t>
      </w:r>
      <w:r>
        <w:t>, путем подписания дополнительного соглашения к договору.</w:t>
      </w:r>
    </w:p>
    <w:p w:rsidR="00285A7F" w:rsidRDefault="00285A7F" w:rsidP="00285A7F">
      <w:pPr>
        <w:jc w:val="both"/>
        <w:rPr>
          <w:b/>
        </w:rPr>
      </w:pPr>
      <w:r>
        <w:rPr>
          <w:b/>
        </w:rPr>
        <w:t>5.СРОК ДЕЙСТВИЯ ДОГОВОРА</w:t>
      </w:r>
    </w:p>
    <w:p w:rsidR="00285A7F" w:rsidRDefault="00285A7F" w:rsidP="00285A7F">
      <w:pPr>
        <w:jc w:val="both"/>
      </w:pPr>
      <w:r>
        <w:t>5.1. Договор вступает в силу с момента его подписания обеими сторонами. Договор заключается сроком на три года. Если до истечения срока действия  Договора ни одна из сторон не заявит о его перезаключении или расторжении, то Договор считается продленным еще на один год.</w:t>
      </w:r>
    </w:p>
    <w:p w:rsidR="00285A7F" w:rsidRDefault="00285A7F" w:rsidP="00285A7F">
      <w:pPr>
        <w:jc w:val="both"/>
      </w:pPr>
      <w:r>
        <w:t>5.2. Договор составлен в двух экземплярах для каждой стороны и имеет одинаковую юридическую силу.</w:t>
      </w:r>
    </w:p>
    <w:p w:rsidR="00285A7F" w:rsidRDefault="00285A7F" w:rsidP="00285A7F">
      <w:pPr>
        <w:jc w:val="both"/>
      </w:pPr>
      <w:r>
        <w:t xml:space="preserve">5.3. </w:t>
      </w:r>
      <w:proofErr w:type="gramStart"/>
      <w:r>
        <w:t>Договор</w:t>
      </w:r>
      <w:proofErr w:type="gramEnd"/>
      <w:r>
        <w:t xml:space="preserve"> может быть расторгнут по обоюдному согласию сторон.</w:t>
      </w:r>
    </w:p>
    <w:p w:rsidR="006474AA" w:rsidRDefault="006474AA" w:rsidP="00285A7F">
      <w:pPr>
        <w:jc w:val="both"/>
        <w:rPr>
          <w:b/>
        </w:rPr>
      </w:pPr>
    </w:p>
    <w:p w:rsidR="006474AA" w:rsidRDefault="006474AA" w:rsidP="006474AA">
      <w:pPr>
        <w:jc w:val="both"/>
        <w:rPr>
          <w:b/>
        </w:rPr>
      </w:pPr>
      <w:r>
        <w:rPr>
          <w:b/>
        </w:rPr>
        <w:t>6.ЮРИДИЧЕСКИЕ АДРЕСА СТОРОН:</w:t>
      </w:r>
    </w:p>
    <w:p w:rsidR="006474AA" w:rsidRDefault="006474AA" w:rsidP="006474AA">
      <w:pPr>
        <w:tabs>
          <w:tab w:val="left" w:pos="7320"/>
        </w:tabs>
        <w:ind w:left="1985" w:hanging="1985"/>
        <w:jc w:val="both"/>
        <w:rPr>
          <w:b/>
        </w:rPr>
      </w:pPr>
      <w:r w:rsidRPr="00B458A4">
        <w:rPr>
          <w:b/>
        </w:rPr>
        <w:t>«Заказчик»                                                         «Исполнитель»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963"/>
      </w:tblGrid>
      <w:tr w:rsidR="006474AA" w:rsidTr="00EF7B4B">
        <w:trPr>
          <w:trHeight w:val="1691"/>
        </w:trPr>
        <w:tc>
          <w:tcPr>
            <w:tcW w:w="4608" w:type="dxa"/>
          </w:tcPr>
          <w:p w:rsidR="006474AA" w:rsidRPr="00A07719" w:rsidRDefault="006474AA" w:rsidP="006D09E5">
            <w:pPr>
              <w:pStyle w:val="a9"/>
              <w:rPr>
                <w:rFonts w:ascii="Times New Roman" w:hAnsi="Times New Roman"/>
              </w:rPr>
            </w:pPr>
          </w:p>
          <w:p w:rsidR="006474AA" w:rsidRPr="00A07719" w:rsidRDefault="00A9343F" w:rsidP="006D09E5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Публичное</w:t>
            </w:r>
            <w:r w:rsidR="006474AA" w:rsidRPr="00A07719">
              <w:rPr>
                <w:rFonts w:ascii="Times New Roman" w:hAnsi="Times New Roman"/>
              </w:rPr>
              <w:t xml:space="preserve"> акционерное общество</w:t>
            </w:r>
          </w:p>
          <w:p w:rsidR="006474AA" w:rsidRDefault="006474AA" w:rsidP="006D09E5">
            <w:pPr>
              <w:pStyle w:val="a9"/>
              <w:rPr>
                <w:rFonts w:ascii="Times New Roman" w:hAnsi="Times New Roman"/>
              </w:rPr>
            </w:pPr>
            <w:r w:rsidRPr="00A07719">
              <w:rPr>
                <w:rFonts w:ascii="Times New Roman" w:hAnsi="Times New Roman"/>
              </w:rPr>
              <w:t>«Межрегиональная распределительная сетевая компания Центра</w:t>
            </w:r>
            <w:proofErr w:type="gramStart"/>
            <w:r w:rsidRPr="00A07719">
              <w:rPr>
                <w:rFonts w:ascii="Times New Roman" w:hAnsi="Times New Roman"/>
              </w:rPr>
              <w:t>»(</w:t>
            </w:r>
            <w:proofErr w:type="gramEnd"/>
            <w:r w:rsidR="00A9343F">
              <w:rPr>
                <w:rFonts w:ascii="Times New Roman" w:hAnsi="Times New Roman"/>
              </w:rPr>
              <w:t xml:space="preserve"> П</w:t>
            </w:r>
            <w:r w:rsidRPr="00A07719">
              <w:rPr>
                <w:rFonts w:ascii="Times New Roman" w:hAnsi="Times New Roman"/>
              </w:rPr>
              <w:t xml:space="preserve">АО «МРСК </w:t>
            </w:r>
            <w:r w:rsidR="00A9343F">
              <w:rPr>
                <w:rFonts w:ascii="Times New Roman" w:hAnsi="Times New Roman"/>
              </w:rPr>
              <w:t>Центра»)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</w:rPr>
              <w:t>Юридический адрес</w:t>
            </w:r>
            <w:r w:rsidRPr="00C85F77">
              <w:rPr>
                <w:rFonts w:ascii="Times New Roman" w:hAnsi="Times New Roman"/>
              </w:rPr>
              <w:t xml:space="preserve"> </w:t>
            </w:r>
            <w:r w:rsidRPr="00C85F77">
              <w:rPr>
                <w:rFonts w:ascii="Times New Roman" w:hAnsi="Times New Roman"/>
                <w:spacing w:val="-4"/>
              </w:rPr>
              <w:t xml:space="preserve">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C85F77">
                <w:rPr>
                  <w:rFonts w:ascii="Times New Roman" w:hAnsi="Times New Roman"/>
                  <w:spacing w:val="-4"/>
                </w:rPr>
                <w:t>127018, г</w:t>
              </w:r>
            </w:smartTag>
            <w:proofErr w:type="gramStart"/>
            <w:r w:rsidRPr="00C85F77">
              <w:rPr>
                <w:rFonts w:ascii="Times New Roman" w:hAnsi="Times New Roman"/>
                <w:spacing w:val="-4"/>
              </w:rPr>
              <w:t>.М</w:t>
            </w:r>
            <w:proofErr w:type="gramEnd"/>
            <w:r w:rsidRPr="00C85F77">
              <w:rPr>
                <w:rFonts w:ascii="Times New Roman" w:hAnsi="Times New Roman"/>
                <w:spacing w:val="-4"/>
              </w:rPr>
              <w:t xml:space="preserve">осква, 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  <w:spacing w:val="-4"/>
              </w:rPr>
            </w:pPr>
            <w:r w:rsidRPr="00C85F77">
              <w:rPr>
                <w:rFonts w:ascii="Times New Roman" w:hAnsi="Times New Roman"/>
                <w:spacing w:val="-4"/>
              </w:rPr>
              <w:t xml:space="preserve">  ул.2-ая Ямская, д.4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ОКПО:75720657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</w:rPr>
            </w:pPr>
            <w:r w:rsidRPr="00C85F77">
              <w:rPr>
                <w:rFonts w:ascii="Times New Roman" w:hAnsi="Times New Roman"/>
              </w:rPr>
              <w:t xml:space="preserve"> </w:t>
            </w:r>
          </w:p>
          <w:p w:rsidR="00850D54" w:rsidRPr="00C85F77" w:rsidRDefault="005A58AD" w:rsidP="00850D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Филиал П</w:t>
            </w:r>
            <w:r w:rsidR="00850D54" w:rsidRPr="00C85F77">
              <w:rPr>
                <w:rFonts w:ascii="Times New Roman" w:hAnsi="Times New Roman"/>
              </w:rPr>
              <w:t xml:space="preserve">АО «МРСК Центра»- </w:t>
            </w:r>
            <w:r w:rsidR="00850D54">
              <w:rPr>
                <w:rFonts w:ascii="Times New Roman" w:hAnsi="Times New Roman"/>
              </w:rPr>
              <w:t xml:space="preserve">   </w:t>
            </w:r>
            <w:r w:rsidR="00850D54" w:rsidRPr="00C85F77">
              <w:rPr>
                <w:rFonts w:ascii="Times New Roman" w:hAnsi="Times New Roman"/>
              </w:rPr>
              <w:t xml:space="preserve">«Воронежэнерго»   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Адрес филиала</w:t>
            </w:r>
            <w:r w:rsidRPr="00C85F77">
              <w:rPr>
                <w:rFonts w:ascii="Times New Roman" w:hAnsi="Times New Roman"/>
              </w:rPr>
              <w:t xml:space="preserve">:394033, </w:t>
            </w:r>
            <w:proofErr w:type="spellStart"/>
            <w:r w:rsidRPr="00C85F77">
              <w:rPr>
                <w:rFonts w:ascii="Times New Roman" w:hAnsi="Times New Roman"/>
              </w:rPr>
              <w:t>г</w:t>
            </w:r>
            <w:proofErr w:type="gramStart"/>
            <w:r w:rsidRPr="00C85F77">
              <w:rPr>
                <w:rFonts w:ascii="Times New Roman" w:hAnsi="Times New Roman"/>
              </w:rPr>
              <w:t>.В</w:t>
            </w:r>
            <w:proofErr w:type="gramEnd"/>
            <w:r w:rsidRPr="00C85F77">
              <w:rPr>
                <w:rFonts w:ascii="Times New Roman" w:hAnsi="Times New Roman"/>
              </w:rPr>
              <w:t>оронеж</w:t>
            </w:r>
            <w:proofErr w:type="spellEnd"/>
            <w:r w:rsidRPr="00C85F77">
              <w:rPr>
                <w:rFonts w:ascii="Times New Roman" w:hAnsi="Times New Roman"/>
              </w:rPr>
              <w:t xml:space="preserve">, </w:t>
            </w:r>
            <w:proofErr w:type="spellStart"/>
            <w:r w:rsidRPr="00C85F77">
              <w:rPr>
                <w:rFonts w:ascii="Times New Roman" w:hAnsi="Times New Roman"/>
              </w:rPr>
              <w:t>ул.Арзамасская</w:t>
            </w:r>
            <w:proofErr w:type="spellEnd"/>
            <w:r w:rsidRPr="00C85F77">
              <w:rPr>
                <w:rFonts w:ascii="Times New Roman" w:hAnsi="Times New Roman"/>
              </w:rPr>
              <w:t xml:space="preserve">,  </w:t>
            </w:r>
            <w:r>
              <w:rPr>
                <w:rFonts w:ascii="Times New Roman" w:hAnsi="Times New Roman"/>
              </w:rPr>
              <w:t>д.2</w:t>
            </w:r>
            <w:r w:rsidRPr="00C85F77">
              <w:rPr>
                <w:rFonts w:ascii="Times New Roman" w:hAnsi="Times New Roman"/>
              </w:rPr>
              <w:t xml:space="preserve">  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</w:rPr>
            </w:pPr>
            <w:r w:rsidRPr="00C85F77">
              <w:rPr>
                <w:rFonts w:ascii="Times New Roman" w:hAnsi="Times New Roman"/>
              </w:rPr>
              <w:t xml:space="preserve">   ИНН 6901067107; КПП 366302001</w:t>
            </w:r>
          </w:p>
          <w:p w:rsidR="007D16D3" w:rsidRPr="001B3A0C" w:rsidRDefault="00850D54" w:rsidP="007D16D3">
            <w:pPr>
              <w:shd w:val="clear" w:color="auto" w:fill="FFFFFF"/>
              <w:rPr>
                <w:color w:val="000000"/>
              </w:rPr>
            </w:pPr>
            <w:r w:rsidRPr="00C85F77">
              <w:t xml:space="preserve">   </w:t>
            </w:r>
            <w:proofErr w:type="gramStart"/>
            <w:r w:rsidR="007D16D3" w:rsidRPr="001B3A0C">
              <w:rPr>
                <w:color w:val="000000"/>
              </w:rPr>
              <w:t>р</w:t>
            </w:r>
            <w:proofErr w:type="gramEnd"/>
            <w:r w:rsidR="007D16D3" w:rsidRPr="001B3A0C">
              <w:rPr>
                <w:color w:val="000000"/>
              </w:rPr>
              <w:t>/с: 40702810900250005153</w:t>
            </w:r>
          </w:p>
          <w:p w:rsidR="007D16D3" w:rsidRPr="001B3A0C" w:rsidRDefault="007D16D3" w:rsidP="007D16D3">
            <w:pPr>
              <w:shd w:val="clear" w:color="auto" w:fill="FFFFFF"/>
              <w:rPr>
                <w:color w:val="000000"/>
              </w:rPr>
            </w:pPr>
            <w:r w:rsidRPr="001B3A0C">
              <w:rPr>
                <w:color w:val="000000"/>
              </w:rPr>
              <w:t xml:space="preserve">в Филиале Банка ВТБ (ПАО) в г. </w:t>
            </w:r>
            <w:r w:rsidRPr="001B3A0C">
              <w:rPr>
                <w:color w:val="000000"/>
              </w:rPr>
              <w:lastRenderedPageBreak/>
              <w:t xml:space="preserve">Воронеже </w:t>
            </w:r>
          </w:p>
          <w:p w:rsidR="007D16D3" w:rsidRPr="001B3A0C" w:rsidRDefault="00850D54" w:rsidP="007D16D3">
            <w:pPr>
              <w:shd w:val="clear" w:color="auto" w:fill="FFFFFF"/>
              <w:rPr>
                <w:color w:val="000000"/>
              </w:rPr>
            </w:pPr>
            <w:r>
              <w:t xml:space="preserve">  </w:t>
            </w:r>
            <w:r w:rsidR="007D16D3" w:rsidRPr="001B3A0C">
              <w:rPr>
                <w:color w:val="000000"/>
              </w:rPr>
              <w:t>БИК: 042007835</w:t>
            </w:r>
          </w:p>
          <w:p w:rsidR="007D16D3" w:rsidRPr="001B3A0C" w:rsidRDefault="007D16D3" w:rsidP="007D16D3">
            <w:pPr>
              <w:shd w:val="clear" w:color="auto" w:fill="FFFFFF"/>
              <w:rPr>
                <w:color w:val="000000"/>
              </w:rPr>
            </w:pPr>
            <w:r w:rsidRPr="001B3A0C">
              <w:rPr>
                <w:color w:val="000000"/>
              </w:rPr>
              <w:t>к/с: 30101810100000000835</w:t>
            </w:r>
          </w:p>
          <w:p w:rsidR="007D16D3" w:rsidRPr="001B3A0C" w:rsidRDefault="007D16D3" w:rsidP="007D16D3">
            <w:pPr>
              <w:shd w:val="clear" w:color="auto" w:fill="FFFFFF"/>
              <w:rPr>
                <w:color w:val="000000"/>
              </w:rPr>
            </w:pPr>
            <w:r w:rsidRPr="001B3A0C">
              <w:rPr>
                <w:color w:val="000000"/>
                <w:bdr w:val="none" w:sz="0" w:space="0" w:color="auto" w:frame="1"/>
              </w:rPr>
              <w:t>в ГРКЦ ГУ Банка России по Воронежской области</w:t>
            </w:r>
            <w:r w:rsidRPr="001B3A0C">
              <w:rPr>
                <w:color w:val="000000"/>
              </w:rPr>
              <w:t xml:space="preserve"> </w:t>
            </w:r>
          </w:p>
          <w:p w:rsidR="00850D54" w:rsidRPr="00C85F77" w:rsidRDefault="00850D54" w:rsidP="00850D54">
            <w:pPr>
              <w:pStyle w:val="a9"/>
              <w:rPr>
                <w:rFonts w:ascii="Times New Roman" w:hAnsi="Times New Roman"/>
              </w:rPr>
            </w:pPr>
            <w:r w:rsidRPr="00C85F77">
              <w:rPr>
                <w:rFonts w:ascii="Times New Roman" w:hAnsi="Times New Roman"/>
              </w:rPr>
              <w:t xml:space="preserve">   </w:t>
            </w:r>
          </w:p>
          <w:p w:rsidR="006474AA" w:rsidRPr="00A07719" w:rsidRDefault="006474AA" w:rsidP="006D09E5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4963" w:type="dxa"/>
          </w:tcPr>
          <w:p w:rsidR="006474AA" w:rsidRDefault="006474AA" w:rsidP="006D09E5">
            <w:pPr>
              <w:pStyle w:val="1"/>
              <w:tabs>
                <w:tab w:val="left" w:pos="5955"/>
              </w:tabs>
              <w:spacing w:before="20" w:line="240" w:lineRule="auto"/>
              <w:ind w:firstLine="0"/>
              <w:jc w:val="left"/>
              <w:rPr>
                <w:b/>
                <w:szCs w:val="24"/>
              </w:rPr>
            </w:pPr>
            <w:r w:rsidRPr="00526AD7">
              <w:rPr>
                <w:b/>
                <w:szCs w:val="24"/>
              </w:rPr>
              <w:lastRenderedPageBreak/>
              <w:t xml:space="preserve">ИП </w:t>
            </w:r>
            <w:proofErr w:type="spellStart"/>
            <w:r w:rsidRPr="00526AD7">
              <w:rPr>
                <w:b/>
                <w:szCs w:val="24"/>
              </w:rPr>
              <w:t>Пегина</w:t>
            </w:r>
            <w:proofErr w:type="spellEnd"/>
            <w:r w:rsidRPr="00526AD7">
              <w:rPr>
                <w:b/>
                <w:szCs w:val="24"/>
              </w:rPr>
              <w:t xml:space="preserve"> Мария Николаевна  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Юридический адрес</w:t>
            </w:r>
            <w:r w:rsidRPr="004E539D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396730, Воронежская обл., Кантемировский р-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он,р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антемировка, ул.10-й Пятилетки, д.7,кВ.6.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Фактический адрес: 396730, Воронежская обл., Кантемировский р-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он,р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антемировка, ул.10-й Пятилетки, д.7,кВ.6.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ОГРНИП 310362702800031,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361202416578,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042007681</w:t>
            </w:r>
          </w:p>
          <w:p w:rsidR="006474AA" w:rsidRDefault="006474AA" w:rsidP="006D09E5">
            <w:pPr>
              <w:pStyle w:val="ConsPlusNonformat"/>
              <w:tabs>
                <w:tab w:val="left" w:pos="426"/>
                <w:tab w:val="left" w:pos="70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40802810313300003263</w:t>
            </w:r>
          </w:p>
          <w:p w:rsidR="006474AA" w:rsidRPr="00526AD7" w:rsidRDefault="006474AA" w:rsidP="006D09E5">
            <w:pPr>
              <w:pStyle w:val="1"/>
              <w:tabs>
                <w:tab w:val="left" w:pos="5955"/>
              </w:tabs>
              <w:spacing w:before="20" w:line="240" w:lineRule="auto"/>
              <w:ind w:firstLine="0"/>
              <w:jc w:val="left"/>
              <w:rPr>
                <w:b/>
                <w:szCs w:val="24"/>
              </w:rPr>
            </w:pPr>
          </w:p>
          <w:p w:rsidR="006474AA" w:rsidRPr="00226AA4" w:rsidRDefault="006474AA" w:rsidP="006D09E5">
            <w:pPr>
              <w:jc w:val="both"/>
            </w:pPr>
            <w:r w:rsidRPr="00226AA4">
              <w:t>Филиал №01/01345 Центрально-Черноземный Банк Сбербанка России</w:t>
            </w:r>
          </w:p>
          <w:p w:rsidR="006474AA" w:rsidRDefault="006474AA" w:rsidP="006D09E5">
            <w:pPr>
              <w:pStyle w:val="1"/>
              <w:tabs>
                <w:tab w:val="left" w:pos="5955"/>
              </w:tabs>
              <w:spacing w:before="20" w:line="240" w:lineRule="auto"/>
              <w:ind w:firstLine="0"/>
              <w:jc w:val="left"/>
              <w:rPr>
                <w:b/>
              </w:rPr>
            </w:pPr>
          </w:p>
          <w:p w:rsidR="006474AA" w:rsidRDefault="006474AA" w:rsidP="006D09E5">
            <w:pPr>
              <w:pStyle w:val="1"/>
              <w:spacing w:before="20" w:line="240" w:lineRule="auto"/>
              <w:ind w:firstLine="0"/>
              <w:jc w:val="left"/>
              <w:rPr>
                <w:b/>
                <w:i/>
              </w:rPr>
            </w:pPr>
            <w:r w:rsidRPr="00526AD7">
              <w:rPr>
                <w:szCs w:val="24"/>
              </w:rPr>
              <w:lastRenderedPageBreak/>
              <w:t>ОКАТО 20219551000</w:t>
            </w:r>
          </w:p>
        </w:tc>
      </w:tr>
    </w:tbl>
    <w:p w:rsidR="004A1EB6" w:rsidRDefault="004A1EB6" w:rsidP="006474AA">
      <w:pPr>
        <w:tabs>
          <w:tab w:val="left" w:pos="2415"/>
          <w:tab w:val="left" w:pos="8520"/>
        </w:tabs>
      </w:pPr>
      <w:r>
        <w:lastRenderedPageBreak/>
        <w:t>Начальник</w:t>
      </w:r>
    </w:p>
    <w:p w:rsidR="006474AA" w:rsidRDefault="004A1EB6" w:rsidP="006474AA">
      <w:pPr>
        <w:tabs>
          <w:tab w:val="left" w:pos="2415"/>
          <w:tab w:val="left" w:pos="8520"/>
        </w:tabs>
      </w:pPr>
      <w:r>
        <w:t>Кантемировского</w:t>
      </w:r>
      <w:r w:rsidR="006474AA">
        <w:t xml:space="preserve"> </w:t>
      </w:r>
      <w:r>
        <w:t xml:space="preserve">РЭС              Ващенко А.И.                       </w:t>
      </w:r>
      <w:r w:rsidR="006474AA" w:rsidRPr="007768BB">
        <w:t xml:space="preserve">  </w:t>
      </w:r>
      <w:r>
        <w:t xml:space="preserve">           ИП </w:t>
      </w:r>
      <w:proofErr w:type="spellStart"/>
      <w:r>
        <w:t>Пегина</w:t>
      </w:r>
      <w:proofErr w:type="spellEnd"/>
      <w:r>
        <w:t xml:space="preserve"> М.Н.</w:t>
      </w:r>
    </w:p>
    <w:p w:rsidR="004A1EB6" w:rsidRPr="007768BB" w:rsidRDefault="004A1EB6" w:rsidP="006474AA">
      <w:pPr>
        <w:tabs>
          <w:tab w:val="left" w:pos="2415"/>
          <w:tab w:val="left" w:pos="8520"/>
        </w:tabs>
      </w:pPr>
      <w:r>
        <w:t xml:space="preserve">                                                                 </w:t>
      </w:r>
    </w:p>
    <w:p w:rsidR="006474AA" w:rsidRDefault="006474AA" w:rsidP="006474AA">
      <w:r>
        <w:t xml:space="preserve">     М.П. </w:t>
      </w:r>
      <w:r w:rsidR="004A1EB6">
        <w:t xml:space="preserve">                                                                                                     М.П.</w:t>
      </w:r>
      <w:r>
        <w:t xml:space="preserve">    </w:t>
      </w:r>
    </w:p>
    <w:p w:rsidR="006474AA" w:rsidRDefault="006474AA" w:rsidP="006474AA"/>
    <w:p w:rsidR="006474AA" w:rsidRDefault="006474AA" w:rsidP="00285A7F">
      <w:pPr>
        <w:jc w:val="both"/>
        <w:rPr>
          <w:b/>
        </w:rPr>
      </w:pPr>
    </w:p>
    <w:p w:rsidR="006474AA" w:rsidRDefault="006474AA" w:rsidP="00285A7F">
      <w:pPr>
        <w:jc w:val="both"/>
        <w:rPr>
          <w:b/>
        </w:rPr>
      </w:pPr>
    </w:p>
    <w:p w:rsidR="006474AA" w:rsidRDefault="006474AA" w:rsidP="00285A7F">
      <w:pPr>
        <w:jc w:val="both"/>
        <w:rPr>
          <w:b/>
        </w:rPr>
      </w:pPr>
    </w:p>
    <w:p w:rsidR="00285A7F" w:rsidRDefault="00285A7F" w:rsidP="00285A7F"/>
    <w:p w:rsidR="001E7377" w:rsidRDefault="001E7377"/>
    <w:sectPr w:rsidR="001E7377" w:rsidSect="0077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D0B9A"/>
    <w:multiLevelType w:val="multilevel"/>
    <w:tmpl w:val="8FB201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BF24D62"/>
    <w:multiLevelType w:val="multilevel"/>
    <w:tmpl w:val="FDEA8D2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7F"/>
    <w:rsid w:val="00021FBE"/>
    <w:rsid w:val="00031E48"/>
    <w:rsid w:val="001E7377"/>
    <w:rsid w:val="001F6CB3"/>
    <w:rsid w:val="00271C1F"/>
    <w:rsid w:val="00285A7F"/>
    <w:rsid w:val="003527B8"/>
    <w:rsid w:val="00412A75"/>
    <w:rsid w:val="004A1EB6"/>
    <w:rsid w:val="004C23EC"/>
    <w:rsid w:val="005A58AD"/>
    <w:rsid w:val="005B388C"/>
    <w:rsid w:val="006474AA"/>
    <w:rsid w:val="00727BCC"/>
    <w:rsid w:val="00770293"/>
    <w:rsid w:val="007D16D3"/>
    <w:rsid w:val="00811C6E"/>
    <w:rsid w:val="00850D54"/>
    <w:rsid w:val="00964375"/>
    <w:rsid w:val="00A45AD7"/>
    <w:rsid w:val="00A9343F"/>
    <w:rsid w:val="00AA758D"/>
    <w:rsid w:val="00B1264C"/>
    <w:rsid w:val="00B4478E"/>
    <w:rsid w:val="00B928B7"/>
    <w:rsid w:val="00BC5ED7"/>
    <w:rsid w:val="00C05F8E"/>
    <w:rsid w:val="00C0670E"/>
    <w:rsid w:val="00C37E32"/>
    <w:rsid w:val="00C776F6"/>
    <w:rsid w:val="00D474DF"/>
    <w:rsid w:val="00DF0561"/>
    <w:rsid w:val="00E44561"/>
    <w:rsid w:val="00EF7B4B"/>
    <w:rsid w:val="00F94887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5A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85A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85A7F"/>
    <w:pPr>
      <w:spacing w:after="120"/>
    </w:pPr>
  </w:style>
  <w:style w:type="character" w:customStyle="1" w:styleId="a6">
    <w:name w:val="Основной текст Знак"/>
    <w:basedOn w:val="a0"/>
    <w:link w:val="a5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5A7F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285A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285A7F"/>
    <w:pPr>
      <w:widowControl w:val="0"/>
      <w:spacing w:before="240" w:after="0" w:line="300" w:lineRule="auto"/>
      <w:ind w:firstLine="7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 Spacing"/>
    <w:uiPriority w:val="99"/>
    <w:qFormat/>
    <w:rsid w:val="006474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47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5A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85A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85A7F"/>
    <w:pPr>
      <w:spacing w:after="120"/>
    </w:pPr>
  </w:style>
  <w:style w:type="character" w:customStyle="1" w:styleId="a6">
    <w:name w:val="Основной текст Знак"/>
    <w:basedOn w:val="a0"/>
    <w:link w:val="a5"/>
    <w:rsid w:val="00285A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85A7F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285A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285A7F"/>
    <w:pPr>
      <w:widowControl w:val="0"/>
      <w:spacing w:before="240" w:after="0" w:line="300" w:lineRule="auto"/>
      <w:ind w:firstLine="7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 Spacing"/>
    <w:uiPriority w:val="99"/>
    <w:qFormat/>
    <w:rsid w:val="006474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47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1194</Words>
  <Characters>8195</Characters>
  <Application>Microsoft Office Word</Application>
  <DocSecurity>0</DocSecurity>
  <Lines>546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Лещева Екатерина Николаевна</cp:lastModifiedBy>
  <cp:revision>4</cp:revision>
  <dcterms:created xsi:type="dcterms:W3CDTF">2016-08-25T13:37:00Z</dcterms:created>
  <dcterms:modified xsi:type="dcterms:W3CDTF">2016-08-26T12:27:00Z</dcterms:modified>
</cp:coreProperties>
</file>