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9D" w:rsidRDefault="00E47E45" w:rsidP="00BC7E9D">
      <w:pPr>
        <w:pStyle w:val="ae"/>
        <w:ind w:left="34"/>
        <w:jc w:val="center"/>
        <w:rPr>
          <w:u w:val="single"/>
          <w:lang w:val="ru-RU"/>
        </w:rPr>
      </w:pPr>
      <w:bookmarkStart w:id="0" w:name="_GoBack"/>
      <w:bookmarkEnd w:id="0"/>
      <w:r>
        <w:rPr>
          <w:u w:val="single"/>
          <w:lang w:val="ru-RU"/>
        </w:rPr>
        <w:t>Филиал П</w:t>
      </w:r>
      <w:r w:rsidR="00BC7E9D" w:rsidRPr="00B06B1B">
        <w:rPr>
          <w:u w:val="single"/>
          <w:lang w:val="ru-RU"/>
        </w:rPr>
        <w:t>АО «МРСК Центра» - «</w:t>
      </w:r>
      <w:r w:rsidR="00BC7E9D">
        <w:rPr>
          <w:u w:val="single"/>
          <w:lang w:val="ru-RU"/>
        </w:rPr>
        <w:t>Воронеж</w:t>
      </w:r>
      <w:r w:rsidR="00BC7E9D" w:rsidRPr="00B06B1B">
        <w:rPr>
          <w:u w:val="single"/>
          <w:lang w:val="ru-RU"/>
        </w:rPr>
        <w:t>энерго»</w:t>
      </w:r>
    </w:p>
    <w:p w:rsidR="00BC7E9D" w:rsidRDefault="00BC7E9D" w:rsidP="00BC7E9D">
      <w:pPr>
        <w:pStyle w:val="ae"/>
        <w:ind w:left="34"/>
        <w:jc w:val="center"/>
        <w:rPr>
          <w:u w:val="single"/>
          <w:lang w:val="ru-RU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6"/>
        <w:gridCol w:w="4651"/>
      </w:tblGrid>
      <w:tr w:rsidR="00BC7E9D" w:rsidTr="00473FC9">
        <w:tc>
          <w:tcPr>
            <w:tcW w:w="5036" w:type="dxa"/>
          </w:tcPr>
          <w:p w:rsidR="00BC7E9D" w:rsidRPr="003F2258" w:rsidRDefault="00BC7E9D" w:rsidP="00473FC9">
            <w:pPr>
              <w:keepLines/>
              <w:suppressLineNumbers/>
              <w:rPr>
                <w:sz w:val="24"/>
                <w:shd w:val="clear" w:color="auto" w:fill="FFFFFF"/>
              </w:rPr>
            </w:pPr>
            <w:r w:rsidRPr="003F2258">
              <w:rPr>
                <w:sz w:val="24"/>
                <w:shd w:val="clear" w:color="auto" w:fill="FFFFFF"/>
              </w:rPr>
              <w:t>СОГЛАСОВАНО</w:t>
            </w:r>
          </w:p>
          <w:p w:rsidR="00BC7E9D" w:rsidRPr="003F2258" w:rsidRDefault="00E97E72" w:rsidP="00473FC9">
            <w:pPr>
              <w:keepLines/>
              <w:suppressLineNumbers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Начальник</w:t>
            </w:r>
            <w:r w:rsidR="00BC7E9D" w:rsidRPr="003F2258">
              <w:rPr>
                <w:sz w:val="24"/>
                <w:shd w:val="clear" w:color="auto" w:fill="FFFFFF"/>
              </w:rPr>
              <w:t xml:space="preserve"> департамента </w:t>
            </w:r>
          </w:p>
          <w:p w:rsidR="00BC7E9D" w:rsidRPr="003F2258" w:rsidRDefault="00BC7E9D" w:rsidP="00473FC9">
            <w:pPr>
              <w:keepLines/>
              <w:suppressLineNumbers/>
              <w:rPr>
                <w:sz w:val="24"/>
                <w:shd w:val="clear" w:color="auto" w:fill="FFFFFF"/>
              </w:rPr>
            </w:pPr>
            <w:r w:rsidRPr="003F2258">
              <w:rPr>
                <w:sz w:val="24"/>
                <w:shd w:val="clear" w:color="auto" w:fill="FFFFFF"/>
              </w:rPr>
              <w:t xml:space="preserve">корпоративных и </w:t>
            </w:r>
            <w:hyperlink r:id="rId8" w:history="1">
              <w:r w:rsidRPr="003F2258">
                <w:rPr>
                  <w:sz w:val="24"/>
                  <w:shd w:val="clear" w:color="auto" w:fill="FFFFFF"/>
                </w:rPr>
                <w:t>технологических автоматизированных систем управления</w:t>
              </w:r>
            </w:hyperlink>
            <w:r w:rsidRPr="003F2258">
              <w:rPr>
                <w:sz w:val="24"/>
                <w:shd w:val="clear" w:color="auto" w:fill="FFFFFF"/>
              </w:rPr>
              <w:t xml:space="preserve"> </w:t>
            </w:r>
          </w:p>
          <w:p w:rsidR="00BC7E9D" w:rsidRPr="003F2258" w:rsidRDefault="00E47E45" w:rsidP="00473FC9">
            <w:pPr>
              <w:keepLines/>
              <w:suppressLineNumbers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</w:t>
            </w:r>
            <w:r w:rsidR="00BC7E9D" w:rsidRPr="003F2258">
              <w:rPr>
                <w:sz w:val="24"/>
                <w:shd w:val="clear" w:color="auto" w:fill="FFFFFF"/>
              </w:rPr>
              <w:t>АО «МРСК Центра»</w:t>
            </w:r>
          </w:p>
          <w:p w:rsidR="00BC7E9D" w:rsidRPr="00444D82" w:rsidRDefault="00BC7E9D" w:rsidP="00473FC9">
            <w:pPr>
              <w:keepLines/>
              <w:suppressLineNumbers/>
              <w:spacing w:line="360" w:lineRule="auto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</w:t>
            </w:r>
            <w:r>
              <w:rPr>
                <w:sz w:val="24"/>
                <w:shd w:val="clear" w:color="auto" w:fill="FFFFFF"/>
              </w:rPr>
              <w:t>_</w:t>
            </w:r>
            <w:r w:rsidRPr="00E876C8">
              <w:rPr>
                <w:sz w:val="24"/>
                <w:shd w:val="clear" w:color="auto" w:fill="FFFFFF"/>
              </w:rPr>
              <w:t>___</w:t>
            </w:r>
            <w:r>
              <w:rPr>
                <w:sz w:val="24"/>
                <w:shd w:val="clear" w:color="auto" w:fill="FFFFFF"/>
              </w:rPr>
              <w:t xml:space="preserve"> Е.Л.Силин </w:t>
            </w:r>
            <w:r w:rsidRPr="00444D82">
              <w:rPr>
                <w:sz w:val="24"/>
                <w:szCs w:val="24"/>
                <w:shd w:val="clear" w:color="auto" w:fill="FFFFFF"/>
              </w:rPr>
              <w:t>«_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="00E47E45">
              <w:rPr>
                <w:sz w:val="24"/>
                <w:szCs w:val="24"/>
                <w:shd w:val="clear" w:color="auto" w:fill="FFFFFF"/>
              </w:rPr>
              <w:t>__»______________ 2015</w:t>
            </w:r>
            <w:r w:rsidRPr="00444D82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651" w:type="dxa"/>
          </w:tcPr>
          <w:p w:rsidR="00BC7E9D" w:rsidRPr="00E876C8" w:rsidRDefault="00BC7E9D" w:rsidP="00473FC9">
            <w:pPr>
              <w:keepLines/>
              <w:suppressLineNumbers/>
              <w:snapToGrid w:val="0"/>
              <w:jc w:val="right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УТВЕРЖДАЮ</w:t>
            </w:r>
          </w:p>
          <w:p w:rsidR="00BC7E9D" w:rsidRPr="00E876C8" w:rsidRDefault="00BC7E9D" w:rsidP="00473FC9">
            <w:pPr>
              <w:keepLines/>
              <w:suppressLineNumbers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Первый з</w:t>
            </w:r>
            <w:r w:rsidRPr="00E876C8">
              <w:rPr>
                <w:sz w:val="24"/>
                <w:shd w:val="clear" w:color="auto" w:fill="FFFFFF"/>
              </w:rPr>
              <w:t xml:space="preserve">аместитель директора </w:t>
            </w:r>
          </w:p>
          <w:p w:rsidR="00BC7E9D" w:rsidRDefault="00BC7E9D" w:rsidP="00473FC9">
            <w:pPr>
              <w:keepLines/>
              <w:suppressLineNumbers/>
              <w:jc w:val="right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– Главный инженер</w:t>
            </w:r>
            <w:r>
              <w:rPr>
                <w:sz w:val="24"/>
                <w:shd w:val="clear" w:color="auto" w:fill="FFFFFF"/>
              </w:rPr>
              <w:t xml:space="preserve"> </w:t>
            </w:r>
          </w:p>
          <w:p w:rsidR="00BC7E9D" w:rsidRDefault="00E47E45" w:rsidP="00473FC9">
            <w:pPr>
              <w:keepLines/>
              <w:suppressLineNumbers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Филиала П</w:t>
            </w:r>
            <w:r w:rsidR="00BC7E9D" w:rsidRPr="00E876C8">
              <w:rPr>
                <w:sz w:val="24"/>
                <w:shd w:val="clear" w:color="auto" w:fill="FFFFFF"/>
              </w:rPr>
              <w:t>АО «МРСК Центра»</w:t>
            </w:r>
            <w:r w:rsidR="00DC36E0">
              <w:rPr>
                <w:sz w:val="24"/>
                <w:shd w:val="clear" w:color="auto" w:fill="FFFFFF"/>
              </w:rPr>
              <w:t xml:space="preserve"> </w:t>
            </w:r>
            <w:proofErr w:type="gramStart"/>
            <w:r w:rsidR="00BC7E9D">
              <w:rPr>
                <w:sz w:val="24"/>
                <w:shd w:val="clear" w:color="auto" w:fill="FFFFFF"/>
              </w:rPr>
              <w:t>-</w:t>
            </w:r>
            <w:r w:rsidR="00BC7E9D" w:rsidRPr="00E876C8">
              <w:rPr>
                <w:sz w:val="24"/>
                <w:shd w:val="clear" w:color="auto" w:fill="FFFFFF"/>
              </w:rPr>
              <w:t>«</w:t>
            </w:r>
            <w:proofErr w:type="gramEnd"/>
            <w:r w:rsidR="00BC7E9D">
              <w:rPr>
                <w:sz w:val="24"/>
                <w:shd w:val="clear" w:color="auto" w:fill="FFFFFF"/>
              </w:rPr>
              <w:t>Воронежэнерго</w:t>
            </w:r>
            <w:r w:rsidR="00BC7E9D" w:rsidRPr="00E876C8">
              <w:rPr>
                <w:sz w:val="24"/>
                <w:shd w:val="clear" w:color="auto" w:fill="FFFFFF"/>
              </w:rPr>
              <w:t>»</w:t>
            </w:r>
          </w:p>
          <w:p w:rsidR="00BC7E9D" w:rsidRPr="00E876C8" w:rsidRDefault="00BC7E9D" w:rsidP="00473FC9">
            <w:pPr>
              <w:keepLines/>
              <w:suppressLineNumbers/>
              <w:spacing w:line="360" w:lineRule="auto"/>
              <w:jc w:val="right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</w:t>
            </w:r>
            <w:r>
              <w:rPr>
                <w:sz w:val="24"/>
                <w:shd w:val="clear" w:color="auto" w:fill="FFFFFF"/>
              </w:rPr>
              <w:t>_</w:t>
            </w:r>
            <w:r w:rsidRPr="00E876C8">
              <w:rPr>
                <w:sz w:val="24"/>
                <w:shd w:val="clear" w:color="auto" w:fill="FFFFFF"/>
              </w:rPr>
              <w:t>___</w:t>
            </w:r>
            <w:r w:rsidR="00067004">
              <w:rPr>
                <w:sz w:val="24"/>
                <w:shd w:val="clear" w:color="auto" w:fill="FFFFFF"/>
              </w:rPr>
              <w:t>В.А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 w:rsidR="00067004">
              <w:rPr>
                <w:sz w:val="24"/>
                <w:shd w:val="clear" w:color="auto" w:fill="FFFFFF"/>
              </w:rPr>
              <w:t>Антон</w:t>
            </w:r>
            <w:r>
              <w:rPr>
                <w:sz w:val="24"/>
                <w:shd w:val="clear" w:color="auto" w:fill="FFFFFF"/>
              </w:rPr>
              <w:t>ов</w:t>
            </w:r>
          </w:p>
          <w:p w:rsidR="00BC7E9D" w:rsidRDefault="00BC7E9D" w:rsidP="00473FC9">
            <w:pPr>
              <w:pStyle w:val="ae"/>
              <w:jc w:val="center"/>
              <w:rPr>
                <w:caps/>
                <w:lang w:val="ru-RU"/>
              </w:rPr>
            </w:pPr>
            <w:r>
              <w:rPr>
                <w:shd w:val="clear" w:color="auto" w:fill="FFFFFF"/>
                <w:lang w:val="ru-RU"/>
              </w:rPr>
              <w:t xml:space="preserve">                 </w:t>
            </w:r>
            <w:r w:rsidRPr="00501E05">
              <w:rPr>
                <w:shd w:val="clear" w:color="auto" w:fill="FFFFFF"/>
                <w:lang w:val="ru-RU"/>
              </w:rPr>
              <w:t>«_</w:t>
            </w:r>
            <w:r>
              <w:rPr>
                <w:shd w:val="clear" w:color="auto" w:fill="FFFFFF"/>
                <w:lang w:val="ru-RU"/>
              </w:rPr>
              <w:t>_</w:t>
            </w:r>
            <w:r w:rsidRPr="00501E05">
              <w:rPr>
                <w:shd w:val="clear" w:color="auto" w:fill="FFFFFF"/>
                <w:lang w:val="ru-RU"/>
              </w:rPr>
              <w:t>__»______________ 201</w:t>
            </w:r>
            <w:r w:rsidR="00067004">
              <w:rPr>
                <w:shd w:val="clear" w:color="auto" w:fill="FFFFFF"/>
                <w:lang w:val="ru-RU"/>
              </w:rPr>
              <w:t>5</w:t>
            </w:r>
            <w:r w:rsidRPr="00501E05">
              <w:rPr>
                <w:shd w:val="clear" w:color="auto" w:fill="FFFFFF"/>
                <w:lang w:val="ru-RU"/>
              </w:rPr>
              <w:t xml:space="preserve"> г</w:t>
            </w:r>
            <w:r>
              <w:rPr>
                <w:shd w:val="clear" w:color="auto" w:fill="FFFFFF"/>
                <w:lang w:val="ru-RU"/>
              </w:rPr>
              <w:t>.</w:t>
            </w:r>
          </w:p>
        </w:tc>
      </w:tr>
    </w:tbl>
    <w:p w:rsidR="00BC7E9D" w:rsidRPr="00B06B1B" w:rsidRDefault="00BC7E9D" w:rsidP="00BC7E9D">
      <w:pPr>
        <w:pStyle w:val="ae"/>
        <w:ind w:left="34"/>
        <w:jc w:val="center"/>
        <w:rPr>
          <w:caps/>
          <w:lang w:val="ru-RU"/>
        </w:rPr>
      </w:pPr>
    </w:p>
    <w:p w:rsidR="00BC7E9D" w:rsidRPr="004B7B3F" w:rsidRDefault="00BC7E9D" w:rsidP="00BC7E9D">
      <w:pPr>
        <w:pStyle w:val="ae"/>
        <w:ind w:left="34"/>
        <w:jc w:val="right"/>
        <w:rPr>
          <w:caps/>
          <w:lang w:val="ru-RU"/>
        </w:rPr>
      </w:pPr>
    </w:p>
    <w:p w:rsidR="00BC7E9D" w:rsidRPr="004B7B3F" w:rsidRDefault="00BC7E9D" w:rsidP="00BC7E9D">
      <w:pPr>
        <w:pStyle w:val="ae"/>
        <w:ind w:left="34"/>
        <w:jc w:val="right"/>
        <w:rPr>
          <w:caps/>
          <w:lang w:val="ru-RU"/>
        </w:rPr>
      </w:pPr>
    </w:p>
    <w:p w:rsidR="00BC7E9D" w:rsidRPr="004B7B3F" w:rsidRDefault="00BC7E9D" w:rsidP="00BC7E9D">
      <w:pPr>
        <w:pStyle w:val="ae"/>
        <w:ind w:left="34"/>
        <w:jc w:val="right"/>
        <w:rPr>
          <w:caps/>
          <w:lang w:val="ru-RU"/>
        </w:rPr>
      </w:pPr>
    </w:p>
    <w:p w:rsidR="00BC7E9D" w:rsidRPr="004B7B3F" w:rsidRDefault="00BC7E9D" w:rsidP="00BC7E9D">
      <w:pPr>
        <w:pStyle w:val="ae"/>
        <w:ind w:left="34"/>
        <w:jc w:val="right"/>
        <w:rPr>
          <w:caps/>
          <w:lang w:val="ru-RU"/>
        </w:rPr>
      </w:pPr>
    </w:p>
    <w:p w:rsidR="00BC7E9D" w:rsidRPr="00011231" w:rsidRDefault="00BC7E9D" w:rsidP="00BC7E9D">
      <w:pPr>
        <w:pStyle w:val="ae"/>
        <w:ind w:left="34"/>
        <w:jc w:val="right"/>
        <w:rPr>
          <w:caps/>
          <w:lang w:val="ru-RU"/>
        </w:rPr>
      </w:pPr>
    </w:p>
    <w:p w:rsidR="00BC7E9D" w:rsidRDefault="00BC7E9D" w:rsidP="00BC7E9D">
      <w:pPr>
        <w:pStyle w:val="afd"/>
        <w:ind w:left="34"/>
        <w:jc w:val="center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:rsidR="00BC7E9D" w:rsidRDefault="00BC7E9D" w:rsidP="00BC7E9D">
      <w:pPr>
        <w:pStyle w:val="afd"/>
        <w:ind w:left="34"/>
        <w:jc w:val="center"/>
      </w:pPr>
    </w:p>
    <w:p w:rsidR="00BC7E9D" w:rsidRDefault="00BC7E9D" w:rsidP="00BC7E9D">
      <w:pPr>
        <w:pStyle w:val="afd"/>
        <w:ind w:left="34"/>
        <w:jc w:val="center"/>
      </w:pPr>
    </w:p>
    <w:p w:rsidR="00BC7E9D" w:rsidRDefault="00BC7E9D" w:rsidP="00BC7E9D">
      <w:pPr>
        <w:pStyle w:val="afd"/>
        <w:ind w:left="34"/>
        <w:jc w:val="center"/>
      </w:pPr>
    </w:p>
    <w:p w:rsidR="00BC7E9D" w:rsidRDefault="00BC7E9D" w:rsidP="00BC7E9D">
      <w:pPr>
        <w:pStyle w:val="afd"/>
        <w:ind w:left="34"/>
        <w:jc w:val="center"/>
      </w:pPr>
    </w:p>
    <w:p w:rsidR="00BC7E9D" w:rsidRDefault="00BC7E9D" w:rsidP="00BC7E9D">
      <w:pPr>
        <w:pStyle w:val="afd"/>
        <w:ind w:left="34"/>
        <w:jc w:val="center"/>
      </w:pPr>
    </w:p>
    <w:p w:rsidR="00BC7E9D" w:rsidRDefault="00BC7E9D" w:rsidP="00BC7E9D">
      <w:pPr>
        <w:pStyle w:val="afd"/>
        <w:ind w:left="34"/>
        <w:jc w:val="center"/>
      </w:pPr>
    </w:p>
    <w:bookmarkEnd w:id="1"/>
    <w:bookmarkEnd w:id="2"/>
    <w:bookmarkEnd w:id="3"/>
    <w:bookmarkEnd w:id="4"/>
    <w:bookmarkEnd w:id="5"/>
    <w:p w:rsidR="00BC7E9D" w:rsidRDefault="00BC7E9D" w:rsidP="00BC7E9D">
      <w:pPr>
        <w:pStyle w:val="afd"/>
        <w:ind w:left="34"/>
        <w:jc w:val="center"/>
      </w:pPr>
      <w:r>
        <w:t xml:space="preserve">Поставка расходных материалов и запчастей по ИТ </w:t>
      </w:r>
    </w:p>
    <w:p w:rsidR="00BC7E9D" w:rsidRDefault="00BC7E9D" w:rsidP="00BC7E9D">
      <w:pPr>
        <w:pStyle w:val="afd"/>
        <w:ind w:left="34"/>
        <w:jc w:val="center"/>
      </w:pPr>
      <w:r>
        <w:t>(эксплуатационные нужды)</w:t>
      </w:r>
    </w:p>
    <w:p w:rsidR="00BC7E9D" w:rsidRDefault="00BC7E9D" w:rsidP="00BC7E9D">
      <w:pPr>
        <w:pStyle w:val="afd"/>
        <w:ind w:left="34"/>
        <w:jc w:val="center"/>
      </w:pPr>
      <w:r>
        <w:t xml:space="preserve">для филиала </w:t>
      </w:r>
      <w:r w:rsidR="00067004">
        <w:t>П</w:t>
      </w:r>
      <w:r w:rsidRPr="005A11B8">
        <w:t>АО «МРСК Центра» - «</w:t>
      </w:r>
      <w:r>
        <w:t>Воронеж</w:t>
      </w:r>
      <w:r w:rsidRPr="005A11B8">
        <w:t>энерго»</w:t>
      </w:r>
    </w:p>
    <w:p w:rsidR="00C138C4" w:rsidRPr="005A11B8" w:rsidRDefault="00C138C4" w:rsidP="00C138C4">
      <w:pPr>
        <w:ind w:left="34"/>
        <w:jc w:val="center"/>
        <w:rPr>
          <w:b/>
        </w:rPr>
      </w:pPr>
      <w:r w:rsidRPr="009D4CAB">
        <w:t>(Закупка № «</w:t>
      </w:r>
      <w:r w:rsidR="00066F26">
        <w:t>4181</w:t>
      </w:r>
      <w:r w:rsidRPr="009D4CAB">
        <w:t>» ПЗ 2015 под потребность 2016г.)</w:t>
      </w:r>
    </w:p>
    <w:p w:rsidR="00C138C4" w:rsidRPr="005A11B8" w:rsidRDefault="00C138C4" w:rsidP="00BC7E9D">
      <w:pPr>
        <w:pStyle w:val="afd"/>
        <w:ind w:left="34"/>
        <w:jc w:val="center"/>
      </w:pPr>
    </w:p>
    <w:p w:rsidR="00BC7E9D" w:rsidRPr="004D26D4" w:rsidRDefault="00BC7E9D" w:rsidP="00BC7E9D">
      <w:pPr>
        <w:pStyle w:val="afd"/>
        <w:ind w:left="34"/>
        <w:jc w:val="center"/>
        <w:rPr>
          <w:sz w:val="24"/>
          <w:szCs w:val="24"/>
        </w:rPr>
      </w:pPr>
    </w:p>
    <w:p w:rsidR="00BC7E9D" w:rsidRPr="004B7B3F" w:rsidRDefault="00BC7E9D" w:rsidP="00BC7E9D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BC7E9D" w:rsidRPr="004B7B3F" w:rsidRDefault="00BC7E9D" w:rsidP="00BC7E9D">
      <w:pPr>
        <w:keepLines/>
        <w:suppressLineNumbers/>
        <w:tabs>
          <w:tab w:val="left" w:pos="0"/>
        </w:tabs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t xml:space="preserve">ТЕХНИЧЕСКОЕ ЗАДАНИЕ </w:t>
      </w:r>
    </w:p>
    <w:p w:rsidR="00BC7E9D" w:rsidRPr="004B7B3F" w:rsidRDefault="00BC7E9D" w:rsidP="00BC7E9D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 xml:space="preserve">на </w:t>
      </w:r>
      <w:r>
        <w:rPr>
          <w:lang w:val="ru-RU"/>
        </w:rPr>
        <w:t>1</w:t>
      </w:r>
      <w:r w:rsidR="00B306AB">
        <w:rPr>
          <w:lang w:val="ru-RU"/>
        </w:rPr>
        <w:t>0</w:t>
      </w:r>
      <w:r w:rsidRPr="004B7B3F">
        <w:rPr>
          <w:lang w:val="ru-RU"/>
        </w:rPr>
        <w:t xml:space="preserve"> листах</w:t>
      </w:r>
    </w:p>
    <w:p w:rsidR="00BC7E9D" w:rsidRPr="004B7B3F" w:rsidRDefault="00BC7E9D" w:rsidP="00BC7E9D">
      <w:pPr>
        <w:pStyle w:val="ae"/>
        <w:ind w:left="34"/>
        <w:rPr>
          <w:lang w:val="ru-RU"/>
        </w:rPr>
      </w:pPr>
    </w:p>
    <w:p w:rsidR="00BC7E9D" w:rsidRPr="004B7B3F" w:rsidRDefault="00BC7E9D" w:rsidP="00BC7E9D">
      <w:pPr>
        <w:ind w:left="34"/>
        <w:jc w:val="center"/>
        <w:outlineLvl w:val="0"/>
        <w:rPr>
          <w:sz w:val="24"/>
          <w:szCs w:val="24"/>
        </w:rPr>
      </w:pPr>
    </w:p>
    <w:p w:rsidR="00BC7E9D" w:rsidRPr="004B7B3F" w:rsidRDefault="00BC7E9D" w:rsidP="00BC7E9D">
      <w:pPr>
        <w:ind w:left="34"/>
        <w:jc w:val="center"/>
        <w:outlineLvl w:val="0"/>
        <w:rPr>
          <w:sz w:val="24"/>
          <w:szCs w:val="24"/>
        </w:rPr>
      </w:pPr>
    </w:p>
    <w:p w:rsidR="00BC7E9D" w:rsidRPr="004B7B3F" w:rsidRDefault="00BC7E9D" w:rsidP="00BC7E9D">
      <w:pPr>
        <w:keepLines/>
        <w:suppressLineNumbers/>
        <w:tabs>
          <w:tab w:val="left" w:pos="0"/>
        </w:tabs>
        <w:ind w:left="34"/>
        <w:rPr>
          <w:sz w:val="24"/>
          <w:szCs w:val="24"/>
        </w:rPr>
      </w:pPr>
      <w:r w:rsidRPr="004B7B3F">
        <w:rPr>
          <w:sz w:val="24"/>
          <w:szCs w:val="24"/>
        </w:rPr>
        <w:t xml:space="preserve">Действует с </w:t>
      </w:r>
      <w:r>
        <w:rPr>
          <w:sz w:val="24"/>
          <w:szCs w:val="24"/>
        </w:rPr>
        <w:t>201</w:t>
      </w:r>
      <w:r w:rsidR="00067004">
        <w:rPr>
          <w:sz w:val="24"/>
          <w:szCs w:val="24"/>
        </w:rPr>
        <w:t>5</w:t>
      </w:r>
      <w:r w:rsidRPr="004B7B3F">
        <w:rPr>
          <w:sz w:val="24"/>
          <w:szCs w:val="24"/>
        </w:rPr>
        <w:t xml:space="preserve"> г.</w:t>
      </w:r>
    </w:p>
    <w:p w:rsidR="00BC7E9D" w:rsidRPr="004B7B3F" w:rsidRDefault="00BC7E9D" w:rsidP="00BC7E9D">
      <w:pPr>
        <w:ind w:left="34"/>
        <w:jc w:val="center"/>
        <w:rPr>
          <w:sz w:val="24"/>
          <w:szCs w:val="24"/>
        </w:rPr>
      </w:pPr>
    </w:p>
    <w:p w:rsidR="00BC7E9D" w:rsidRPr="004B7B3F" w:rsidRDefault="00BC7E9D" w:rsidP="00BC7E9D">
      <w:pPr>
        <w:ind w:left="34"/>
        <w:jc w:val="center"/>
        <w:rPr>
          <w:sz w:val="24"/>
          <w:szCs w:val="24"/>
        </w:rPr>
      </w:pPr>
    </w:p>
    <w:p w:rsidR="00BC7E9D" w:rsidRPr="004B7B3F" w:rsidRDefault="00BC7E9D" w:rsidP="00BC7E9D">
      <w:pPr>
        <w:ind w:left="34"/>
        <w:jc w:val="center"/>
        <w:rPr>
          <w:sz w:val="24"/>
          <w:szCs w:val="24"/>
        </w:rPr>
      </w:pPr>
    </w:p>
    <w:p w:rsidR="00BC7E9D" w:rsidRPr="004B7B3F" w:rsidRDefault="00BC7E9D" w:rsidP="00BC7E9D">
      <w:pPr>
        <w:ind w:left="34"/>
        <w:jc w:val="center"/>
        <w:rPr>
          <w:sz w:val="24"/>
          <w:szCs w:val="24"/>
        </w:rPr>
      </w:pPr>
    </w:p>
    <w:p w:rsidR="00BC7E9D" w:rsidRPr="004B7B3F" w:rsidRDefault="00BC7E9D" w:rsidP="00BC7E9D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</w:tblGrid>
      <w:tr w:rsidR="00BC7E9D" w:rsidRPr="004B7B3F" w:rsidTr="00473FC9">
        <w:tc>
          <w:tcPr>
            <w:tcW w:w="3794" w:type="dxa"/>
          </w:tcPr>
          <w:p w:rsidR="00BC7E9D" w:rsidRPr="00E876C8" w:rsidRDefault="00BC7E9D" w:rsidP="00473FC9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СОГЛАСОВАНО:</w:t>
            </w:r>
          </w:p>
          <w:p w:rsidR="00BC7E9D" w:rsidRPr="00E876C8" w:rsidRDefault="00BC7E9D" w:rsidP="00473FC9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Начальник Управления корпоративных и технологических АСУ</w:t>
            </w:r>
          </w:p>
          <w:p w:rsidR="00BC7E9D" w:rsidRPr="00E876C8" w:rsidRDefault="00067004" w:rsidP="00473FC9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 Филиала П</w:t>
            </w:r>
            <w:r w:rsidR="00BC7E9D" w:rsidRPr="00E876C8">
              <w:rPr>
                <w:sz w:val="24"/>
                <w:shd w:val="clear" w:color="auto" w:fill="FFFFFF"/>
              </w:rPr>
              <w:t>АО «МРСК Центра</w:t>
            </w:r>
            <w:proofErr w:type="gramStart"/>
            <w:r w:rsidR="00BC7E9D" w:rsidRPr="00E876C8">
              <w:rPr>
                <w:sz w:val="24"/>
                <w:shd w:val="clear" w:color="auto" w:fill="FFFFFF"/>
              </w:rPr>
              <w:t>»-</w:t>
            </w:r>
            <w:proofErr w:type="gramEnd"/>
            <w:r w:rsidR="00BC7E9D" w:rsidRPr="00E876C8">
              <w:rPr>
                <w:sz w:val="24"/>
                <w:shd w:val="clear" w:color="auto" w:fill="FFFFFF"/>
              </w:rPr>
              <w:t>«</w:t>
            </w:r>
            <w:r w:rsidR="00BC7E9D">
              <w:rPr>
                <w:sz w:val="24"/>
                <w:shd w:val="clear" w:color="auto" w:fill="FFFFFF"/>
              </w:rPr>
              <w:t>Воронежэнерго</w:t>
            </w:r>
            <w:r w:rsidR="00BC7E9D" w:rsidRPr="00E876C8">
              <w:rPr>
                <w:sz w:val="24"/>
                <w:shd w:val="clear" w:color="auto" w:fill="FFFFFF"/>
              </w:rPr>
              <w:t>»</w:t>
            </w:r>
          </w:p>
          <w:p w:rsidR="00BC7E9D" w:rsidRPr="00E876C8" w:rsidRDefault="00BC7E9D" w:rsidP="00473FC9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hd w:val="clear" w:color="auto" w:fill="FFFFFF"/>
              </w:rPr>
            </w:pPr>
          </w:p>
          <w:p w:rsidR="00BC7E9D" w:rsidRPr="004B7B3F" w:rsidRDefault="00BC7E9D" w:rsidP="00473FC9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  <w:r w:rsidRPr="00E876C8">
              <w:rPr>
                <w:sz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hd w:val="clear" w:color="auto" w:fill="FFFFFF"/>
              </w:rPr>
              <w:t>А.И.Пахомов</w:t>
            </w:r>
          </w:p>
        </w:tc>
      </w:tr>
    </w:tbl>
    <w:p w:rsidR="00BC7E9D" w:rsidRPr="004B7B3F" w:rsidRDefault="00BC7E9D" w:rsidP="00BC7E9D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BC7E9D" w:rsidRPr="004B7B3F" w:rsidRDefault="00BC7E9D" w:rsidP="00BC7E9D">
      <w:pPr>
        <w:ind w:left="34"/>
        <w:rPr>
          <w:sz w:val="24"/>
          <w:szCs w:val="24"/>
        </w:rPr>
      </w:pPr>
    </w:p>
    <w:p w:rsidR="00BC7E9D" w:rsidRPr="004B7B3F" w:rsidRDefault="00BC7E9D" w:rsidP="00BC7E9D">
      <w:pPr>
        <w:ind w:left="34"/>
        <w:rPr>
          <w:sz w:val="24"/>
          <w:szCs w:val="24"/>
        </w:rPr>
      </w:pPr>
    </w:p>
    <w:p w:rsidR="00BC7E9D" w:rsidRPr="004B7B3F" w:rsidRDefault="00BC7E9D" w:rsidP="00BC7E9D">
      <w:pPr>
        <w:ind w:left="34"/>
        <w:rPr>
          <w:sz w:val="24"/>
          <w:szCs w:val="24"/>
        </w:rPr>
      </w:pPr>
    </w:p>
    <w:p w:rsidR="00BC7E9D" w:rsidRPr="00DE3A14" w:rsidRDefault="00BC7E9D" w:rsidP="00BC7E9D">
      <w:pPr>
        <w:spacing w:after="200" w:line="276" w:lineRule="auto"/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Pr="00DE3A14">
        <w:rPr>
          <w:sz w:val="24"/>
          <w:szCs w:val="24"/>
        </w:rPr>
        <w:lastRenderedPageBreak/>
        <w:t>Оглавление</w:t>
      </w:r>
    </w:p>
    <w:p w:rsidR="00BC7E9D" w:rsidRDefault="000914FC" w:rsidP="00BC7E9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BC7E9D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BC7E9D" w:rsidRPr="00DB4BA6">
          <w:rPr>
            <w:rStyle w:val="a6"/>
            <w:noProof/>
          </w:rPr>
          <w:t>1.</w:t>
        </w:r>
        <w:r w:rsidR="00BC7E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7E9D" w:rsidRPr="00DB4BA6">
          <w:rPr>
            <w:rStyle w:val="a6"/>
            <w:noProof/>
          </w:rPr>
          <w:t>Общие данные</w:t>
        </w:r>
        <w:r w:rsidR="00BC7E9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C7E9D" w:rsidRDefault="005C4C0F" w:rsidP="00BC7E9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3" w:history="1">
        <w:r w:rsidR="00BC7E9D" w:rsidRPr="00DB4BA6">
          <w:rPr>
            <w:rStyle w:val="a6"/>
            <w:noProof/>
          </w:rPr>
          <w:t>2.</w:t>
        </w:r>
        <w:r w:rsidR="00BC7E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7E9D" w:rsidRPr="00DB4BA6">
          <w:rPr>
            <w:rStyle w:val="a6"/>
            <w:noProof/>
          </w:rPr>
          <w:t>Сроки начала и поставки</w:t>
        </w:r>
        <w:r w:rsidR="00BC7E9D">
          <w:rPr>
            <w:noProof/>
            <w:webHidden/>
          </w:rPr>
          <w:tab/>
        </w:r>
        <w:r w:rsidR="000914FC"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_Toc363475153 \h </w:instrText>
        </w:r>
        <w:r w:rsidR="000914FC">
          <w:rPr>
            <w:noProof/>
            <w:webHidden/>
          </w:rPr>
        </w:r>
        <w:r w:rsidR="000914FC"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3</w:t>
        </w:r>
        <w:r w:rsidR="000914FC">
          <w:rPr>
            <w:noProof/>
            <w:webHidden/>
          </w:rPr>
          <w:fldChar w:fldCharType="end"/>
        </w:r>
      </w:hyperlink>
    </w:p>
    <w:p w:rsidR="00BC7E9D" w:rsidRDefault="005C4C0F" w:rsidP="00BC7E9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4" w:history="1">
        <w:r w:rsidR="00BC7E9D" w:rsidRPr="00DB4BA6">
          <w:rPr>
            <w:rStyle w:val="a6"/>
            <w:noProof/>
          </w:rPr>
          <w:t>3.</w:t>
        </w:r>
        <w:r w:rsidR="00BC7E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7E9D" w:rsidRPr="00DB4BA6">
          <w:rPr>
            <w:rStyle w:val="a6"/>
            <w:noProof/>
          </w:rPr>
          <w:t>Финансирование поставки</w:t>
        </w:r>
        <w:r w:rsidR="00BC7E9D">
          <w:rPr>
            <w:noProof/>
            <w:webHidden/>
          </w:rPr>
          <w:tab/>
        </w:r>
        <w:r w:rsidR="000914FC"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_Toc363475154 \h </w:instrText>
        </w:r>
        <w:r w:rsidR="000914FC">
          <w:rPr>
            <w:noProof/>
            <w:webHidden/>
          </w:rPr>
        </w:r>
        <w:r w:rsidR="000914FC"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3</w:t>
        </w:r>
        <w:r w:rsidR="000914FC">
          <w:rPr>
            <w:noProof/>
            <w:webHidden/>
          </w:rPr>
          <w:fldChar w:fldCharType="end"/>
        </w:r>
      </w:hyperlink>
    </w:p>
    <w:p w:rsidR="00BC7E9D" w:rsidRDefault="005C4C0F" w:rsidP="00BC7E9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6" w:history="1">
        <w:r w:rsidR="00BC7E9D" w:rsidRPr="00DB4BA6">
          <w:rPr>
            <w:rStyle w:val="a6"/>
            <w:noProof/>
          </w:rPr>
          <w:t>4.</w:t>
        </w:r>
        <w:r w:rsidR="00BC7E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7E9D" w:rsidRPr="00DB4BA6">
          <w:rPr>
            <w:rStyle w:val="a6"/>
            <w:noProof/>
          </w:rPr>
          <w:t>Требования к Поставщику</w:t>
        </w:r>
        <w:r w:rsidR="00BC7E9D">
          <w:rPr>
            <w:noProof/>
            <w:webHidden/>
          </w:rPr>
          <w:tab/>
        </w:r>
        <w:r w:rsidR="000914FC"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_Toc363475156 \h </w:instrText>
        </w:r>
        <w:r w:rsidR="000914FC">
          <w:rPr>
            <w:noProof/>
            <w:webHidden/>
          </w:rPr>
        </w:r>
        <w:r w:rsidR="000914FC"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3</w:t>
        </w:r>
        <w:r w:rsidR="000914FC">
          <w:rPr>
            <w:noProof/>
            <w:webHidden/>
          </w:rPr>
          <w:fldChar w:fldCharType="end"/>
        </w:r>
      </w:hyperlink>
    </w:p>
    <w:p w:rsidR="00BC7E9D" w:rsidRDefault="005C4C0F" w:rsidP="00BC7E9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2" w:history="1">
        <w:r w:rsidR="00BC7E9D" w:rsidRPr="00DB4BA6">
          <w:rPr>
            <w:rStyle w:val="a6"/>
            <w:noProof/>
          </w:rPr>
          <w:t>5.</w:t>
        </w:r>
        <w:r w:rsidR="00BC7E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7E9D" w:rsidRPr="00DB4BA6">
          <w:rPr>
            <w:rStyle w:val="a6"/>
            <w:noProof/>
          </w:rPr>
          <w:t>Технические требования к оборудованию и материалам.</w:t>
        </w:r>
        <w:r w:rsidR="00BC7E9D">
          <w:rPr>
            <w:noProof/>
            <w:webHidden/>
          </w:rPr>
          <w:tab/>
        </w:r>
        <w:r w:rsidR="000914FC"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_Toc363475162 \h </w:instrText>
        </w:r>
        <w:r w:rsidR="000914FC">
          <w:rPr>
            <w:noProof/>
            <w:webHidden/>
          </w:rPr>
        </w:r>
        <w:r w:rsidR="000914FC"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3</w:t>
        </w:r>
        <w:r w:rsidR="000914FC">
          <w:rPr>
            <w:noProof/>
            <w:webHidden/>
          </w:rPr>
          <w:fldChar w:fldCharType="end"/>
        </w:r>
      </w:hyperlink>
    </w:p>
    <w:p w:rsidR="00BC7E9D" w:rsidRDefault="005C4C0F" w:rsidP="00BC7E9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7" w:history="1">
        <w:r w:rsidR="00BC7E9D" w:rsidRPr="00DB4BA6">
          <w:rPr>
            <w:rStyle w:val="a6"/>
            <w:noProof/>
          </w:rPr>
          <w:t>6.</w:t>
        </w:r>
        <w:r w:rsidR="00BC7E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7E9D" w:rsidRPr="00DB4BA6">
          <w:rPr>
            <w:rStyle w:val="a6"/>
            <w:noProof/>
          </w:rPr>
          <w:t>Гарантийные обязательства</w:t>
        </w:r>
        <w:r w:rsidR="00BC7E9D">
          <w:rPr>
            <w:noProof/>
            <w:webHidden/>
          </w:rPr>
          <w:tab/>
        </w:r>
        <w:r w:rsidR="000914FC"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_Toc363475167 \h </w:instrText>
        </w:r>
        <w:r w:rsidR="000914FC">
          <w:rPr>
            <w:noProof/>
            <w:webHidden/>
          </w:rPr>
        </w:r>
        <w:r w:rsidR="000914FC"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4</w:t>
        </w:r>
        <w:r w:rsidR="000914FC">
          <w:rPr>
            <w:noProof/>
            <w:webHidden/>
          </w:rPr>
          <w:fldChar w:fldCharType="end"/>
        </w:r>
      </w:hyperlink>
    </w:p>
    <w:p w:rsidR="00BC7E9D" w:rsidRDefault="005C4C0F" w:rsidP="00BC7E9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8" w:history="1">
        <w:r w:rsidR="00BC7E9D" w:rsidRPr="00DB4BA6">
          <w:rPr>
            <w:rStyle w:val="a6"/>
            <w:noProof/>
          </w:rPr>
          <w:t>7.</w:t>
        </w:r>
        <w:r w:rsidR="00BC7E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7E9D" w:rsidRPr="00DB4BA6">
          <w:rPr>
            <w:rStyle w:val="a6"/>
            <w:noProof/>
          </w:rPr>
          <w:t>Условия и требования к поставке</w:t>
        </w:r>
        <w:r w:rsidR="00BC7E9D">
          <w:rPr>
            <w:noProof/>
            <w:webHidden/>
          </w:rPr>
          <w:tab/>
        </w:r>
        <w:r w:rsidR="000914FC"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_Toc363475168 \h </w:instrText>
        </w:r>
        <w:r w:rsidR="000914FC">
          <w:rPr>
            <w:noProof/>
            <w:webHidden/>
          </w:rPr>
        </w:r>
        <w:r w:rsidR="000914FC"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4</w:t>
        </w:r>
        <w:r w:rsidR="000914FC">
          <w:rPr>
            <w:noProof/>
            <w:webHidden/>
          </w:rPr>
          <w:fldChar w:fldCharType="end"/>
        </w:r>
      </w:hyperlink>
    </w:p>
    <w:p w:rsidR="00BC7E9D" w:rsidRDefault="005C4C0F" w:rsidP="00BC7E9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0" w:history="1">
        <w:r w:rsidR="00BC7E9D" w:rsidRPr="00DB4BA6">
          <w:rPr>
            <w:rStyle w:val="a6"/>
            <w:noProof/>
          </w:rPr>
          <w:t>8.</w:t>
        </w:r>
        <w:r w:rsidR="00BC7E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7E9D" w:rsidRPr="00DB4BA6">
          <w:rPr>
            <w:rStyle w:val="a6"/>
            <w:noProof/>
          </w:rPr>
          <w:t>Правила приёмки оборудования</w:t>
        </w:r>
        <w:r w:rsidR="00BC7E9D">
          <w:rPr>
            <w:noProof/>
            <w:webHidden/>
          </w:rPr>
          <w:tab/>
        </w:r>
        <w:r w:rsidR="000914FC"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_Toc363475170 \h </w:instrText>
        </w:r>
        <w:r w:rsidR="000914FC">
          <w:rPr>
            <w:noProof/>
            <w:webHidden/>
          </w:rPr>
        </w:r>
        <w:r w:rsidR="000914FC"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4</w:t>
        </w:r>
        <w:r w:rsidR="000914FC">
          <w:rPr>
            <w:noProof/>
            <w:webHidden/>
          </w:rPr>
          <w:fldChar w:fldCharType="end"/>
        </w:r>
      </w:hyperlink>
    </w:p>
    <w:p w:rsidR="00BC7E9D" w:rsidRDefault="005C4C0F" w:rsidP="00BC7E9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1" w:history="1">
        <w:r w:rsidR="00BC7E9D" w:rsidRPr="00DB4BA6">
          <w:rPr>
            <w:rStyle w:val="a6"/>
            <w:noProof/>
          </w:rPr>
          <w:t>9.</w:t>
        </w:r>
        <w:r w:rsidR="00BC7E9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7E9D" w:rsidRPr="00DB4BA6">
          <w:rPr>
            <w:rStyle w:val="a6"/>
            <w:noProof/>
          </w:rPr>
          <w:t>Стоимость и оплата</w:t>
        </w:r>
        <w:r w:rsidR="00BC7E9D">
          <w:rPr>
            <w:noProof/>
            <w:webHidden/>
          </w:rPr>
          <w:tab/>
        </w:r>
        <w:r w:rsidR="000914FC"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_Toc363475171 \h </w:instrText>
        </w:r>
        <w:r w:rsidR="000914FC">
          <w:rPr>
            <w:noProof/>
            <w:webHidden/>
          </w:rPr>
        </w:r>
        <w:r w:rsidR="000914FC"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4</w:t>
        </w:r>
        <w:r w:rsidR="000914FC">
          <w:rPr>
            <w:noProof/>
            <w:webHidden/>
          </w:rPr>
          <w:fldChar w:fldCharType="end"/>
        </w:r>
      </w:hyperlink>
    </w:p>
    <w:p w:rsidR="00BC7E9D" w:rsidRDefault="005C4C0F" w:rsidP="00BC7E9D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2" w:history="1">
        <w:r w:rsidR="00BC7E9D" w:rsidRPr="00DB4BA6">
          <w:rPr>
            <w:rStyle w:val="a6"/>
            <w:noProof/>
          </w:rPr>
          <w:t>Приложение №1.</w:t>
        </w:r>
        <w:r w:rsidR="00BC7E9D">
          <w:rPr>
            <w:noProof/>
            <w:webHidden/>
          </w:rPr>
          <w:tab/>
        </w:r>
        <w:r w:rsidR="000914FC">
          <w:rPr>
            <w:noProof/>
            <w:webHidden/>
          </w:rPr>
          <w:fldChar w:fldCharType="begin"/>
        </w:r>
        <w:r w:rsidR="00BC7E9D">
          <w:rPr>
            <w:noProof/>
            <w:webHidden/>
          </w:rPr>
          <w:instrText xml:space="preserve"> PAGEREF _Toc363475172 \h </w:instrText>
        </w:r>
        <w:r w:rsidR="000914FC">
          <w:rPr>
            <w:noProof/>
            <w:webHidden/>
          </w:rPr>
        </w:r>
        <w:r w:rsidR="000914FC">
          <w:rPr>
            <w:noProof/>
            <w:webHidden/>
          </w:rPr>
          <w:fldChar w:fldCharType="separate"/>
        </w:r>
        <w:r w:rsidR="00BC7E9D">
          <w:rPr>
            <w:noProof/>
            <w:webHidden/>
          </w:rPr>
          <w:t>5</w:t>
        </w:r>
        <w:r w:rsidR="000914FC">
          <w:rPr>
            <w:noProof/>
            <w:webHidden/>
          </w:rPr>
          <w:fldChar w:fldCharType="end"/>
        </w:r>
      </w:hyperlink>
    </w:p>
    <w:p w:rsidR="00BC7E9D" w:rsidRPr="005E389A" w:rsidRDefault="000914FC" w:rsidP="00BC7E9D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BC7E9D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BC7E9D" w:rsidRPr="00B43CD7" w:rsidRDefault="00BC7E9D" w:rsidP="00BC7E9D">
      <w:pPr>
        <w:pStyle w:val="1"/>
        <w:numPr>
          <w:ilvl w:val="0"/>
          <w:numId w:val="13"/>
        </w:numPr>
        <w:rPr>
          <w:rFonts w:ascii="Times New Roman" w:hAnsi="Times New Roman"/>
          <w:color w:val="auto"/>
        </w:rPr>
      </w:pPr>
      <w:bookmarkStart w:id="6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BC7E9D" w:rsidRPr="005A11B8" w:rsidRDefault="00BC7E9D" w:rsidP="00BC7E9D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BC7E9D" w:rsidRPr="005A11B8" w:rsidRDefault="00BC7E9D" w:rsidP="00BC7E9D">
      <w:pPr>
        <w:pStyle w:val="afd"/>
        <w:ind w:left="34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Pr="00D11EE4">
        <w:rPr>
          <w:sz w:val="24"/>
          <w:szCs w:val="24"/>
        </w:rPr>
        <w:t>поставк</w:t>
      </w:r>
      <w:r>
        <w:rPr>
          <w:sz w:val="24"/>
          <w:szCs w:val="24"/>
        </w:rPr>
        <w:t xml:space="preserve">у </w:t>
      </w:r>
      <w:r w:rsidRPr="007F700F">
        <w:rPr>
          <w:sz w:val="24"/>
          <w:szCs w:val="24"/>
        </w:rPr>
        <w:t>расходных материалов и запчастей по ИТ</w:t>
      </w:r>
      <w:r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067004">
        <w:rPr>
          <w:bCs/>
          <w:sz w:val="24"/>
          <w:szCs w:val="24"/>
        </w:rPr>
        <w:t>П</w:t>
      </w:r>
      <w:r w:rsidRPr="00990D31">
        <w:rPr>
          <w:bCs/>
          <w:sz w:val="24"/>
          <w:szCs w:val="24"/>
        </w:rPr>
        <w:t>АО «МРСК Центра» - «</w:t>
      </w:r>
      <w:r>
        <w:rPr>
          <w:bCs/>
          <w:sz w:val="24"/>
          <w:szCs w:val="24"/>
        </w:rPr>
        <w:t>Воронеж</w:t>
      </w:r>
      <w:r w:rsidRPr="00990D31">
        <w:rPr>
          <w:bCs/>
          <w:sz w:val="24"/>
          <w:szCs w:val="24"/>
        </w:rPr>
        <w:t>энерго»</w:t>
      </w:r>
      <w:r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BC7E9D" w:rsidRPr="005A11B8" w:rsidRDefault="00BC7E9D" w:rsidP="00BC7E9D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>
        <w:rPr>
          <w:b/>
          <w:sz w:val="24"/>
          <w:szCs w:val="24"/>
        </w:rPr>
        <w:t>:</w:t>
      </w:r>
    </w:p>
    <w:p w:rsidR="00BC7E9D" w:rsidRPr="00574C24" w:rsidRDefault="00067004" w:rsidP="00BC7E9D">
      <w:pPr>
        <w:pStyle w:val="ae"/>
        <w:ind w:firstLine="709"/>
        <w:rPr>
          <w:snapToGrid w:val="0"/>
          <w:sz w:val="26"/>
          <w:szCs w:val="26"/>
          <w:lang w:val="ru-RU"/>
        </w:rPr>
      </w:pPr>
      <w:r>
        <w:rPr>
          <w:snapToGrid w:val="0"/>
          <w:sz w:val="26"/>
          <w:szCs w:val="26"/>
          <w:lang w:val="ru-RU"/>
        </w:rPr>
        <w:t>Филиал П</w:t>
      </w:r>
      <w:r w:rsidR="00BC7E9D" w:rsidRPr="00DE0F99">
        <w:rPr>
          <w:snapToGrid w:val="0"/>
          <w:sz w:val="26"/>
          <w:szCs w:val="26"/>
          <w:lang w:val="ru-RU"/>
        </w:rPr>
        <w:t>АО «МРСК Центра» - «Воронежэнерго»</w:t>
      </w:r>
    </w:p>
    <w:p w:rsidR="00BC7E9D" w:rsidRPr="00574C24" w:rsidRDefault="00BC7E9D" w:rsidP="00BC7E9D">
      <w:pPr>
        <w:pStyle w:val="ae"/>
        <w:rPr>
          <w:snapToGrid w:val="0"/>
          <w:sz w:val="26"/>
          <w:szCs w:val="26"/>
          <w:lang w:val="ru-RU"/>
        </w:rPr>
      </w:pPr>
      <w:r w:rsidRPr="00DE0F99">
        <w:rPr>
          <w:snapToGrid w:val="0"/>
          <w:sz w:val="26"/>
          <w:szCs w:val="26"/>
          <w:lang w:val="ru-RU"/>
        </w:rPr>
        <w:t xml:space="preserve">Место нахождения юридического лица: 394033, г.Воронеж, ул. </w:t>
      </w:r>
      <w:proofErr w:type="spellStart"/>
      <w:r w:rsidRPr="00DE0F99">
        <w:rPr>
          <w:snapToGrid w:val="0"/>
          <w:sz w:val="26"/>
          <w:szCs w:val="26"/>
          <w:lang w:val="ru-RU"/>
        </w:rPr>
        <w:t>Арзамасская</w:t>
      </w:r>
      <w:proofErr w:type="spellEnd"/>
      <w:r w:rsidRPr="00DE0F99">
        <w:rPr>
          <w:snapToGrid w:val="0"/>
          <w:sz w:val="26"/>
          <w:szCs w:val="26"/>
          <w:lang w:val="ru-RU"/>
        </w:rPr>
        <w:t>, д.2.</w:t>
      </w:r>
    </w:p>
    <w:p w:rsidR="00BC7E9D" w:rsidRPr="00574C24" w:rsidRDefault="00BC7E9D" w:rsidP="00BC7E9D">
      <w:pPr>
        <w:pStyle w:val="ae"/>
        <w:rPr>
          <w:snapToGrid w:val="0"/>
          <w:sz w:val="26"/>
          <w:szCs w:val="26"/>
          <w:lang w:val="ru-RU"/>
        </w:rPr>
      </w:pPr>
      <w:r w:rsidRPr="00DE0F99">
        <w:rPr>
          <w:snapToGrid w:val="0"/>
          <w:sz w:val="26"/>
          <w:szCs w:val="26"/>
          <w:lang w:val="ru-RU"/>
        </w:rPr>
        <w:t xml:space="preserve">ИНН 6901067107  КПП 366302001  </w:t>
      </w:r>
    </w:p>
    <w:p w:rsidR="00BC7E9D" w:rsidRPr="00574C24" w:rsidRDefault="00BC7E9D" w:rsidP="00BC7E9D">
      <w:pPr>
        <w:pStyle w:val="ae"/>
        <w:rPr>
          <w:snapToGrid w:val="0"/>
          <w:sz w:val="26"/>
          <w:szCs w:val="26"/>
          <w:lang w:val="ru-RU"/>
        </w:rPr>
      </w:pPr>
      <w:r w:rsidRPr="00DE0F99">
        <w:rPr>
          <w:snapToGrid w:val="0"/>
          <w:sz w:val="26"/>
          <w:szCs w:val="26"/>
          <w:lang w:val="ru-RU"/>
        </w:rPr>
        <w:t>ОГРН 1046900099498</w:t>
      </w:r>
    </w:p>
    <w:p w:rsidR="00BC7E9D" w:rsidRPr="00574C24" w:rsidRDefault="00BC7E9D" w:rsidP="00BC7E9D">
      <w:pPr>
        <w:pStyle w:val="ae"/>
        <w:rPr>
          <w:snapToGrid w:val="0"/>
          <w:sz w:val="26"/>
          <w:szCs w:val="26"/>
          <w:lang w:val="ru-RU"/>
        </w:rPr>
      </w:pPr>
      <w:r w:rsidRPr="00DE0F99">
        <w:rPr>
          <w:snapToGrid w:val="0"/>
          <w:sz w:val="26"/>
          <w:szCs w:val="26"/>
          <w:lang w:val="ru-RU"/>
        </w:rPr>
        <w:t>р/</w:t>
      </w:r>
      <w:proofErr w:type="spellStart"/>
      <w:r w:rsidRPr="00DE0F99">
        <w:rPr>
          <w:snapToGrid w:val="0"/>
          <w:sz w:val="26"/>
          <w:szCs w:val="26"/>
          <w:lang w:val="ru-RU"/>
        </w:rPr>
        <w:t>сч</w:t>
      </w:r>
      <w:proofErr w:type="spellEnd"/>
      <w:r w:rsidRPr="00DE0F99">
        <w:rPr>
          <w:snapToGrid w:val="0"/>
          <w:sz w:val="26"/>
          <w:szCs w:val="26"/>
          <w:lang w:val="ru-RU"/>
        </w:rPr>
        <w:t>: 40 702 810 502 940 000 168</w:t>
      </w:r>
    </w:p>
    <w:p w:rsidR="00BC7E9D" w:rsidRPr="00574C24" w:rsidRDefault="00BC7E9D" w:rsidP="00BC7E9D">
      <w:pPr>
        <w:pStyle w:val="ae"/>
        <w:rPr>
          <w:snapToGrid w:val="0"/>
          <w:sz w:val="26"/>
          <w:szCs w:val="26"/>
          <w:lang w:val="ru-RU"/>
        </w:rPr>
      </w:pPr>
      <w:r w:rsidRPr="00DE0F99">
        <w:rPr>
          <w:snapToGrid w:val="0"/>
          <w:sz w:val="26"/>
          <w:szCs w:val="26"/>
          <w:lang w:val="ru-RU"/>
        </w:rPr>
        <w:t>Банк: ОАО «АЛЬФА-БАНК» г. Москва</w:t>
      </w:r>
    </w:p>
    <w:p w:rsidR="00BC7E9D" w:rsidRPr="00574C24" w:rsidRDefault="00BC7E9D" w:rsidP="00BC7E9D">
      <w:pPr>
        <w:pStyle w:val="ae"/>
        <w:rPr>
          <w:snapToGrid w:val="0"/>
          <w:sz w:val="26"/>
          <w:szCs w:val="26"/>
          <w:lang w:val="ru-RU"/>
        </w:rPr>
      </w:pPr>
      <w:r w:rsidRPr="00DE0F99">
        <w:rPr>
          <w:snapToGrid w:val="0"/>
          <w:sz w:val="26"/>
          <w:szCs w:val="26"/>
          <w:lang w:val="ru-RU"/>
        </w:rPr>
        <w:t>Адрес банка: 107078, г.</w:t>
      </w:r>
      <w:r w:rsidR="00C138C4">
        <w:rPr>
          <w:snapToGrid w:val="0"/>
          <w:sz w:val="26"/>
          <w:szCs w:val="26"/>
          <w:lang w:val="ru-RU"/>
        </w:rPr>
        <w:t xml:space="preserve"> </w:t>
      </w:r>
      <w:r w:rsidRPr="00DE0F99">
        <w:rPr>
          <w:snapToGrid w:val="0"/>
          <w:sz w:val="26"/>
          <w:szCs w:val="26"/>
          <w:lang w:val="ru-RU"/>
        </w:rPr>
        <w:t>Москва, ул.</w:t>
      </w:r>
      <w:r w:rsidR="00C138C4">
        <w:rPr>
          <w:snapToGrid w:val="0"/>
          <w:sz w:val="26"/>
          <w:szCs w:val="26"/>
          <w:lang w:val="ru-RU"/>
        </w:rPr>
        <w:t xml:space="preserve"> </w:t>
      </w:r>
      <w:r w:rsidRPr="00DE0F99">
        <w:rPr>
          <w:snapToGrid w:val="0"/>
          <w:sz w:val="26"/>
          <w:szCs w:val="26"/>
          <w:lang w:val="ru-RU"/>
        </w:rPr>
        <w:t>Каланчевская, д.27</w:t>
      </w:r>
    </w:p>
    <w:p w:rsidR="00BC7E9D" w:rsidRPr="00574C24" w:rsidRDefault="00BC7E9D" w:rsidP="00BC7E9D">
      <w:pPr>
        <w:pStyle w:val="ae"/>
        <w:rPr>
          <w:snapToGrid w:val="0"/>
          <w:sz w:val="26"/>
          <w:szCs w:val="26"/>
          <w:lang w:val="ru-RU"/>
        </w:rPr>
      </w:pPr>
      <w:r w:rsidRPr="00DE0F99">
        <w:rPr>
          <w:snapToGrid w:val="0"/>
          <w:sz w:val="26"/>
          <w:szCs w:val="26"/>
          <w:lang w:val="ru-RU"/>
        </w:rPr>
        <w:t>БИК банка: 044 525 593</w:t>
      </w:r>
    </w:p>
    <w:p w:rsidR="00BC7E9D" w:rsidRPr="00574C24" w:rsidRDefault="00BC7E9D" w:rsidP="00BC7E9D">
      <w:pPr>
        <w:pStyle w:val="ae"/>
        <w:rPr>
          <w:snapToGrid w:val="0"/>
          <w:sz w:val="26"/>
          <w:szCs w:val="26"/>
          <w:lang w:val="ru-RU"/>
        </w:rPr>
      </w:pPr>
      <w:r w:rsidRPr="00DE0F99">
        <w:rPr>
          <w:snapToGrid w:val="0"/>
          <w:sz w:val="26"/>
          <w:szCs w:val="26"/>
          <w:lang w:val="ru-RU"/>
        </w:rPr>
        <w:t>к/с 30 101 810 200 000 000</w:t>
      </w:r>
      <w:r>
        <w:rPr>
          <w:snapToGrid w:val="0"/>
          <w:sz w:val="26"/>
          <w:szCs w:val="26"/>
          <w:lang w:val="ru-RU"/>
        </w:rPr>
        <w:t> </w:t>
      </w:r>
      <w:r w:rsidRPr="00DE0F99">
        <w:rPr>
          <w:snapToGrid w:val="0"/>
          <w:sz w:val="26"/>
          <w:szCs w:val="26"/>
          <w:lang w:val="ru-RU"/>
        </w:rPr>
        <w:t>593</w:t>
      </w:r>
    </w:p>
    <w:p w:rsidR="00BC7E9D" w:rsidRPr="005A11B8" w:rsidRDefault="00BC7E9D" w:rsidP="00BC7E9D">
      <w:pPr>
        <w:ind w:left="34"/>
        <w:rPr>
          <w:sz w:val="24"/>
          <w:szCs w:val="24"/>
        </w:rPr>
      </w:pPr>
      <w:r w:rsidRPr="00595011">
        <w:rPr>
          <w:b/>
          <w:sz w:val="24"/>
          <w:szCs w:val="24"/>
        </w:rPr>
        <w:t>Исполнитель:</w:t>
      </w:r>
      <w:r w:rsidRPr="005A11B8">
        <w:rPr>
          <w:sz w:val="24"/>
          <w:szCs w:val="24"/>
        </w:rPr>
        <w:t xml:space="preserve"> определяется по итогам </w:t>
      </w:r>
      <w:r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BC7E9D" w:rsidRPr="0074375C" w:rsidRDefault="00BC7E9D" w:rsidP="00BC7E9D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Исполнителя для заключения договора </w:t>
      </w:r>
      <w:r>
        <w:rPr>
          <w:sz w:val="24"/>
          <w:szCs w:val="24"/>
        </w:rPr>
        <w:t xml:space="preserve">поставки </w:t>
      </w:r>
      <w:r w:rsidRPr="007F700F">
        <w:rPr>
          <w:sz w:val="24"/>
          <w:szCs w:val="24"/>
        </w:rPr>
        <w:t>расходных материалов и запчастей по ИТ</w:t>
      </w:r>
      <w:r>
        <w:rPr>
          <w:sz w:val="24"/>
          <w:szCs w:val="24"/>
        </w:rPr>
        <w:t xml:space="preserve"> </w:t>
      </w:r>
      <w:r w:rsidR="007353A0">
        <w:rPr>
          <w:sz w:val="24"/>
          <w:szCs w:val="24"/>
        </w:rPr>
        <w:t>для нужд филиала П</w:t>
      </w:r>
      <w:r w:rsidRPr="005A11B8">
        <w:rPr>
          <w:sz w:val="24"/>
          <w:szCs w:val="24"/>
        </w:rPr>
        <w:t>АО «МРСК Центра»</w:t>
      </w:r>
      <w:r w:rsidR="00C138C4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>
        <w:rPr>
          <w:sz w:val="24"/>
          <w:szCs w:val="24"/>
        </w:rPr>
        <w:t>Воронеж</w:t>
      </w:r>
      <w:r w:rsidRPr="005A11B8">
        <w:rPr>
          <w:sz w:val="24"/>
          <w:szCs w:val="24"/>
        </w:rPr>
        <w:t xml:space="preserve">энерго». </w:t>
      </w:r>
    </w:p>
    <w:p w:rsidR="00BC7E9D" w:rsidRPr="00717B48" w:rsidRDefault="00BC7E9D" w:rsidP="00BC7E9D">
      <w:pPr>
        <w:pStyle w:val="1"/>
        <w:numPr>
          <w:ilvl w:val="0"/>
          <w:numId w:val="13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363475153"/>
      <w:r w:rsidRPr="00717B48">
        <w:rPr>
          <w:rFonts w:ascii="Times New Roman" w:hAnsi="Times New Roman"/>
          <w:color w:val="auto"/>
        </w:rPr>
        <w:t>Сроки начала</w:t>
      </w:r>
      <w:r>
        <w:rPr>
          <w:rFonts w:ascii="Times New Roman" w:hAnsi="Times New Roman"/>
          <w:color w:val="auto"/>
        </w:rPr>
        <w:t>/окончания</w:t>
      </w:r>
      <w:r w:rsidRPr="00717B48">
        <w:rPr>
          <w:rFonts w:ascii="Times New Roman" w:hAnsi="Times New Roman"/>
          <w:color w:val="auto"/>
        </w:rPr>
        <w:t xml:space="preserve"> </w:t>
      </w:r>
      <w:bookmarkEnd w:id="14"/>
      <w:bookmarkEnd w:id="15"/>
      <w:r>
        <w:rPr>
          <w:rFonts w:ascii="Times New Roman" w:hAnsi="Times New Roman"/>
          <w:color w:val="auto"/>
        </w:rPr>
        <w:t>поставки</w:t>
      </w:r>
      <w:bookmarkEnd w:id="16"/>
    </w:p>
    <w:p w:rsidR="00BC7E9D" w:rsidRPr="00717B48" w:rsidRDefault="00BC7E9D" w:rsidP="00BC7E9D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BC7E9D" w:rsidRPr="00717B48" w:rsidRDefault="00BC7E9D" w:rsidP="00BC7E9D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Начало: </w:t>
      </w:r>
      <w:r>
        <w:rPr>
          <w:b w:val="0"/>
          <w:sz w:val="24"/>
          <w:szCs w:val="24"/>
        </w:rPr>
        <w:t>С момента заключения договора.</w:t>
      </w:r>
    </w:p>
    <w:p w:rsidR="00BC7E9D" w:rsidRPr="00E73A4C" w:rsidRDefault="00BC7E9D" w:rsidP="00BC7E9D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C138C4">
        <w:rPr>
          <w:b w:val="0"/>
          <w:sz w:val="24"/>
          <w:szCs w:val="24"/>
        </w:rPr>
        <w:t>0</w:t>
      </w:r>
      <w:r>
        <w:rPr>
          <w:b w:val="0"/>
          <w:sz w:val="24"/>
          <w:szCs w:val="24"/>
        </w:rPr>
        <w:t>1.</w:t>
      </w:r>
      <w:r w:rsidR="00C138C4">
        <w:rPr>
          <w:b w:val="0"/>
          <w:sz w:val="24"/>
          <w:szCs w:val="24"/>
        </w:rPr>
        <w:t>06</w:t>
      </w:r>
      <w:r>
        <w:rPr>
          <w:b w:val="0"/>
          <w:sz w:val="24"/>
          <w:szCs w:val="24"/>
        </w:rPr>
        <w:t>.</w:t>
      </w:r>
      <w:r w:rsidRPr="00717B48">
        <w:rPr>
          <w:b w:val="0"/>
          <w:sz w:val="24"/>
          <w:szCs w:val="24"/>
        </w:rPr>
        <w:t>20</w:t>
      </w:r>
      <w:r w:rsidR="00067004">
        <w:rPr>
          <w:b w:val="0"/>
          <w:sz w:val="24"/>
          <w:szCs w:val="24"/>
        </w:rPr>
        <w:t>1</w:t>
      </w:r>
      <w:r w:rsidR="00C138C4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г.</w:t>
      </w:r>
    </w:p>
    <w:p w:rsidR="00BC7E9D" w:rsidRPr="004E2742" w:rsidRDefault="00BC7E9D" w:rsidP="00BC7E9D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4E2742">
        <w:rPr>
          <w:b w:val="0"/>
          <w:sz w:val="24"/>
          <w:szCs w:val="24"/>
        </w:rPr>
        <w:t>Подрядчик осуществляет  поставку оборудовани</w:t>
      </w:r>
      <w:r w:rsidR="00EB5AB0">
        <w:rPr>
          <w:b w:val="0"/>
          <w:sz w:val="24"/>
          <w:szCs w:val="24"/>
        </w:rPr>
        <w:t>я</w:t>
      </w:r>
      <w:r w:rsidRPr="004E2742">
        <w:rPr>
          <w:b w:val="0"/>
          <w:sz w:val="24"/>
          <w:szCs w:val="24"/>
        </w:rPr>
        <w:t xml:space="preserve"> партиями. Номенклатура и количество оборудования в каждой партии определяется заказчиком и направляется исполнителю в  письменной форме. Срок поставки </w:t>
      </w:r>
      <w:r w:rsidRPr="003C0CDF">
        <w:rPr>
          <w:b w:val="0"/>
          <w:sz w:val="24"/>
          <w:szCs w:val="24"/>
        </w:rPr>
        <w:t>30</w:t>
      </w:r>
      <w:r w:rsidRPr="004E2742">
        <w:rPr>
          <w:b w:val="0"/>
          <w:sz w:val="24"/>
          <w:szCs w:val="24"/>
        </w:rPr>
        <w:t xml:space="preserve"> дней. Общая номенклатура и суммарное количество указаны в приложении 1.</w:t>
      </w:r>
    </w:p>
    <w:p w:rsidR="00BC7E9D" w:rsidRPr="00717B48" w:rsidRDefault="00BC7E9D" w:rsidP="00BC7E9D">
      <w:pPr>
        <w:pStyle w:val="1"/>
        <w:numPr>
          <w:ilvl w:val="0"/>
          <w:numId w:val="13"/>
        </w:numPr>
        <w:rPr>
          <w:rFonts w:ascii="Times New Roman" w:hAnsi="Times New Roman"/>
          <w:color w:val="auto"/>
        </w:rPr>
      </w:pPr>
      <w:bookmarkStart w:id="17" w:name="_Toc319666313"/>
      <w:bookmarkStart w:id="18" w:name="_Toc363475154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>
        <w:rPr>
          <w:rFonts w:ascii="Times New Roman" w:hAnsi="Times New Roman"/>
          <w:color w:val="auto"/>
        </w:rPr>
        <w:t>поставки</w:t>
      </w:r>
      <w:bookmarkEnd w:id="18"/>
    </w:p>
    <w:p w:rsidR="00BC7E9D" w:rsidRPr="00717B48" w:rsidRDefault="00BC7E9D" w:rsidP="00BC7E9D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138C4" w:rsidRPr="005E389A" w:rsidRDefault="00C138C4" w:rsidP="00C138C4">
      <w:pPr>
        <w:pStyle w:val="af7"/>
        <w:spacing w:after="0"/>
        <w:ind w:left="360"/>
        <w:jc w:val="both"/>
        <w:rPr>
          <w:rFonts w:eastAsia="Times New Roman"/>
          <w:sz w:val="24"/>
          <w:szCs w:val="24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9D4CAB">
        <w:rPr>
          <w:color w:val="000000"/>
          <w:sz w:val="24"/>
          <w:szCs w:val="24"/>
        </w:rPr>
        <w:t>Закупка № «</w:t>
      </w:r>
      <w:r w:rsidR="009107E3">
        <w:rPr>
          <w:color w:val="000000"/>
          <w:sz w:val="24"/>
          <w:szCs w:val="24"/>
        </w:rPr>
        <w:t>4181</w:t>
      </w:r>
      <w:r w:rsidRPr="009D4CAB">
        <w:rPr>
          <w:color w:val="000000"/>
          <w:sz w:val="24"/>
          <w:szCs w:val="24"/>
        </w:rPr>
        <w:t>» ПЗ 2015 под потребность 2016г.</w:t>
      </w:r>
    </w:p>
    <w:p w:rsidR="00BC7E9D" w:rsidRPr="00717B48" w:rsidRDefault="00BC7E9D" w:rsidP="00BC7E9D">
      <w:pPr>
        <w:pStyle w:val="1"/>
        <w:numPr>
          <w:ilvl w:val="0"/>
          <w:numId w:val="13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>
        <w:rPr>
          <w:rFonts w:ascii="Times New Roman" w:hAnsi="Times New Roman"/>
          <w:color w:val="auto"/>
        </w:rPr>
        <w:t>Поставщику</w:t>
      </w:r>
      <w:bookmarkEnd w:id="32"/>
    </w:p>
    <w:p w:rsidR="00BC7E9D" w:rsidRPr="00717B48" w:rsidRDefault="00BC7E9D" w:rsidP="00BC7E9D">
      <w:pPr>
        <w:pStyle w:val="a"/>
        <w:numPr>
          <w:ilvl w:val="0"/>
          <w:numId w:val="0"/>
        </w:numPr>
        <w:ind w:left="34"/>
      </w:pPr>
    </w:p>
    <w:p w:rsidR="00BC7E9D" w:rsidRPr="00D20D60" w:rsidRDefault="00BC7E9D" w:rsidP="00BC7E9D">
      <w:pPr>
        <w:ind w:firstLine="851"/>
        <w:jc w:val="both"/>
        <w:rPr>
          <w:sz w:val="24"/>
          <w:szCs w:val="24"/>
        </w:rPr>
      </w:pPr>
      <w:bookmarkStart w:id="33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Pr="00D20D60">
        <w:rPr>
          <w:sz w:val="24"/>
          <w:szCs w:val="24"/>
        </w:rPr>
        <w:t xml:space="preserve">и привлекаемые им субподрядчики должны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лет.</w:t>
      </w:r>
    </w:p>
    <w:p w:rsidR="00BC7E9D" w:rsidRPr="00D20D60" w:rsidRDefault="00BC7E9D" w:rsidP="00BC7E9D">
      <w:pPr>
        <w:pStyle w:val="a4"/>
        <w:numPr>
          <w:ilvl w:val="1"/>
          <w:numId w:val="0"/>
        </w:numPr>
        <w:spacing w:line="276" w:lineRule="auto"/>
        <w:ind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BC7E9D" w:rsidRPr="00D20D60" w:rsidRDefault="00BC7E9D" w:rsidP="00BC7E9D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BC7E9D" w:rsidRPr="00C20A42" w:rsidRDefault="00BC7E9D" w:rsidP="00BC7E9D">
      <w:pPr>
        <w:pStyle w:val="a4"/>
        <w:keepNext/>
        <w:keepLines/>
        <w:numPr>
          <w:ilvl w:val="0"/>
          <w:numId w:val="12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BC7E9D" w:rsidRPr="00C20A42" w:rsidRDefault="00BC7E9D" w:rsidP="00BC7E9D">
      <w:pPr>
        <w:pStyle w:val="a4"/>
        <w:keepNext/>
        <w:keepLines/>
        <w:numPr>
          <w:ilvl w:val="0"/>
          <w:numId w:val="12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BC7E9D" w:rsidRPr="00C20A42" w:rsidRDefault="00BC7E9D" w:rsidP="00BC7E9D">
      <w:pPr>
        <w:pStyle w:val="a4"/>
        <w:keepNext/>
        <w:keepLines/>
        <w:numPr>
          <w:ilvl w:val="0"/>
          <w:numId w:val="12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BC7E9D" w:rsidRPr="00C20A42" w:rsidRDefault="00BC7E9D" w:rsidP="00BC7E9D">
      <w:pPr>
        <w:pStyle w:val="a4"/>
        <w:keepNext/>
        <w:keepLines/>
        <w:numPr>
          <w:ilvl w:val="0"/>
          <w:numId w:val="12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BC7E9D" w:rsidRPr="00095AD9" w:rsidRDefault="00BC7E9D" w:rsidP="00BC7E9D">
      <w:pPr>
        <w:pStyle w:val="1"/>
        <w:numPr>
          <w:ilvl w:val="0"/>
          <w:numId w:val="13"/>
        </w:numPr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9"/>
      <w:bookmarkEnd w:id="90"/>
      <w:r w:rsidRPr="00095AD9">
        <w:rPr>
          <w:rFonts w:ascii="Times New Roman" w:hAnsi="Times New Roman"/>
          <w:color w:val="auto"/>
        </w:rPr>
        <w:t xml:space="preserve"> </w:t>
      </w:r>
    </w:p>
    <w:p w:rsidR="00BC7E9D" w:rsidRPr="00717B48" w:rsidRDefault="00BC7E9D" w:rsidP="00BC7E9D">
      <w:pPr>
        <w:pStyle w:val="a"/>
        <w:numPr>
          <w:ilvl w:val="0"/>
          <w:numId w:val="0"/>
        </w:numPr>
        <w:ind w:left="34"/>
      </w:pP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 к</w:t>
      </w:r>
      <w:r w:rsidRPr="00095AD9">
        <w:rPr>
          <w:szCs w:val="24"/>
        </w:rPr>
        <w:t>омплектующие и материалы должны быт</w:t>
      </w:r>
      <w:r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  <w:r>
        <w:rPr>
          <w:szCs w:val="24"/>
        </w:rPr>
        <w:t xml:space="preserve">  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>
        <w:rPr>
          <w:szCs w:val="24"/>
        </w:rPr>
        <w:lastRenderedPageBreak/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BC7E9D" w:rsidRPr="00717B48" w:rsidRDefault="00BC7E9D" w:rsidP="00BC7E9D">
      <w:pPr>
        <w:pStyle w:val="1"/>
        <w:numPr>
          <w:ilvl w:val="0"/>
          <w:numId w:val="13"/>
        </w:numPr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t>Гарантийные обязательства</w:t>
      </w:r>
      <w:bookmarkEnd w:id="120"/>
    </w:p>
    <w:p w:rsidR="00BC7E9D" w:rsidRPr="00717B48" w:rsidRDefault="00BC7E9D" w:rsidP="00BC7E9D">
      <w:pPr>
        <w:ind w:left="34"/>
      </w:pP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>
        <w:rPr>
          <w:szCs w:val="24"/>
        </w:rPr>
        <w:t>12</w:t>
      </w:r>
      <w:r w:rsidRPr="00D20D60">
        <w:rPr>
          <w:szCs w:val="24"/>
        </w:rPr>
        <w:t xml:space="preserve"> месяц</w:t>
      </w:r>
      <w:r>
        <w:rPr>
          <w:szCs w:val="24"/>
        </w:rPr>
        <w:t>ев</w:t>
      </w:r>
      <w:r w:rsidRPr="00D20D60">
        <w:rPr>
          <w:szCs w:val="24"/>
        </w:rPr>
        <w:t>.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 xml:space="preserve">10 </w:t>
      </w:r>
      <w:r w:rsidRPr="00D20D60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BC7E9D" w:rsidRPr="005E389A" w:rsidRDefault="00BC7E9D" w:rsidP="00BC7E9D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="0019686F">
        <w:rPr>
          <w:rFonts w:eastAsia="Times New Roman"/>
          <w:sz w:val="24"/>
          <w:szCs w:val="24"/>
        </w:rPr>
        <w:t>, материалов на склад филиала 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Pr="002008E1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Pr="002008E1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Воронеж</w:t>
      </w:r>
      <w:r w:rsidRPr="00095AD9">
        <w:rPr>
          <w:rFonts w:eastAsia="Times New Roman"/>
          <w:sz w:val="24"/>
          <w:szCs w:val="24"/>
        </w:rPr>
        <w:t>энерго»</w:t>
      </w:r>
    </w:p>
    <w:p w:rsidR="00BC7E9D" w:rsidRDefault="00BC7E9D" w:rsidP="00BC7E9D">
      <w:pPr>
        <w:pStyle w:val="1"/>
        <w:numPr>
          <w:ilvl w:val="0"/>
          <w:numId w:val="13"/>
        </w:numPr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BC7E9D" w:rsidRDefault="00BC7E9D" w:rsidP="00BC7E9D">
      <w:pPr>
        <w:ind w:left="34"/>
        <w:rPr>
          <w:sz w:val="24"/>
          <w:szCs w:val="24"/>
        </w:rPr>
      </w:pP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BC7E9D" w:rsidRPr="00095AD9" w:rsidRDefault="00BC7E9D" w:rsidP="00BC7E9D">
      <w:pPr>
        <w:pStyle w:val="1"/>
        <w:numPr>
          <w:ilvl w:val="0"/>
          <w:numId w:val="13"/>
        </w:numPr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BC7E9D" w:rsidRPr="0074375C" w:rsidRDefault="00BC7E9D" w:rsidP="00BC7E9D">
      <w:pPr>
        <w:rPr>
          <w:lang w:val="en-US"/>
        </w:rPr>
      </w:pP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="00067004">
        <w:rPr>
          <w:szCs w:val="24"/>
        </w:rPr>
        <w:t xml:space="preserve"> П</w:t>
      </w:r>
      <w:r w:rsidRPr="00D20D60">
        <w:rPr>
          <w:szCs w:val="24"/>
        </w:rPr>
        <w:t>АО «МРСК Центра»</w:t>
      </w:r>
      <w:r w:rsidRPr="002008E1">
        <w:rPr>
          <w:szCs w:val="24"/>
        </w:rPr>
        <w:t xml:space="preserve"> </w:t>
      </w:r>
      <w:r>
        <w:rPr>
          <w:szCs w:val="24"/>
        </w:rPr>
        <w:t>-</w:t>
      </w:r>
      <w:r w:rsidRPr="002008E1">
        <w:rPr>
          <w:szCs w:val="24"/>
        </w:rPr>
        <w:t xml:space="preserve"> </w:t>
      </w:r>
      <w:r>
        <w:rPr>
          <w:szCs w:val="24"/>
        </w:rPr>
        <w:t>«Воронежэнерго»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="00067004">
        <w:rPr>
          <w:szCs w:val="24"/>
        </w:rPr>
        <w:t xml:space="preserve"> П</w:t>
      </w:r>
      <w:r w:rsidRPr="00D20D60">
        <w:rPr>
          <w:szCs w:val="24"/>
        </w:rPr>
        <w:t>АО «МРСК Центра»</w:t>
      </w:r>
      <w:r w:rsidRPr="002008E1">
        <w:rPr>
          <w:szCs w:val="24"/>
        </w:rPr>
        <w:t xml:space="preserve"> </w:t>
      </w:r>
      <w:r>
        <w:rPr>
          <w:szCs w:val="24"/>
        </w:rPr>
        <w:t>-</w:t>
      </w:r>
      <w:r w:rsidRPr="002008E1">
        <w:rPr>
          <w:szCs w:val="24"/>
        </w:rPr>
        <w:t xml:space="preserve"> </w:t>
      </w:r>
      <w:r>
        <w:rPr>
          <w:szCs w:val="24"/>
        </w:rPr>
        <w:t>«Воронежэнерго», расположенного по адресу: г. Воронеж, ул. 9 января, д.205.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BC7E9D" w:rsidRPr="00D20D60" w:rsidRDefault="00BC7E9D" w:rsidP="00BC7E9D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</w:t>
      </w:r>
      <w:r w:rsidRPr="00D20D60">
        <w:rPr>
          <w:szCs w:val="24"/>
        </w:rPr>
        <w:lastRenderedPageBreak/>
        <w:t>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BC7E9D" w:rsidRPr="005E389A" w:rsidRDefault="00BC7E9D" w:rsidP="00BC7E9D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BC7E9D" w:rsidRPr="00717B48" w:rsidRDefault="00BC7E9D" w:rsidP="00BC7E9D">
      <w:pPr>
        <w:pStyle w:val="1"/>
        <w:numPr>
          <w:ilvl w:val="0"/>
          <w:numId w:val="13"/>
        </w:numPr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t>Стоимость и оплата</w:t>
      </w:r>
      <w:bookmarkEnd w:id="132"/>
      <w:r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BC7E9D" w:rsidRDefault="00BC7E9D" w:rsidP="00BC7E9D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E6457F" w:rsidRDefault="00E6457F" w:rsidP="00BC7E9D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6457F" w:rsidRPr="00E6457F" w:rsidRDefault="00E6457F" w:rsidP="00BC7E9D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СОСТАВИЛИ</w:t>
      </w:r>
      <w:r>
        <w:rPr>
          <w:rFonts w:eastAsia="Times New Roman"/>
          <w:sz w:val="24"/>
          <w:szCs w:val="24"/>
          <w:lang w:val="en-US"/>
        </w:rPr>
        <w:t>:</w:t>
      </w:r>
    </w:p>
    <w:p w:rsidR="00BC7E9D" w:rsidRDefault="00BC7E9D" w:rsidP="00BC7E9D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88"/>
        <w:gridCol w:w="2698"/>
        <w:gridCol w:w="1843"/>
        <w:gridCol w:w="1559"/>
        <w:gridCol w:w="1701"/>
      </w:tblGrid>
      <w:tr w:rsidR="00E6457F" w:rsidRPr="00E876C8" w:rsidTr="00E6457F">
        <w:tc>
          <w:tcPr>
            <w:tcW w:w="2088" w:type="dxa"/>
          </w:tcPr>
          <w:p w:rsidR="00E6457F" w:rsidRPr="00E876C8" w:rsidRDefault="00E6457F" w:rsidP="00E075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98" w:type="dxa"/>
          </w:tcPr>
          <w:p w:rsidR="00E6457F" w:rsidRPr="00E876C8" w:rsidRDefault="00E6457F" w:rsidP="00E075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E6457F" w:rsidRPr="00E876C8" w:rsidRDefault="00E6457F" w:rsidP="00E075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1843" w:type="dxa"/>
          </w:tcPr>
          <w:p w:rsidR="00E6457F" w:rsidRPr="00E876C8" w:rsidRDefault="00E6457F" w:rsidP="00E075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E6457F" w:rsidRPr="00E876C8" w:rsidRDefault="00E6457F" w:rsidP="00E075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559" w:type="dxa"/>
          </w:tcPr>
          <w:p w:rsidR="00E6457F" w:rsidRPr="00E876C8" w:rsidRDefault="00E6457F" w:rsidP="00E075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701" w:type="dxa"/>
          </w:tcPr>
          <w:p w:rsidR="00E6457F" w:rsidRPr="00E876C8" w:rsidRDefault="00E6457F" w:rsidP="00E075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E6457F" w:rsidTr="00E6457F">
        <w:tc>
          <w:tcPr>
            <w:tcW w:w="2088" w:type="dxa"/>
          </w:tcPr>
          <w:p w:rsidR="00E6457F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</w:p>
          <w:p w:rsidR="00E6457F" w:rsidRPr="00E876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 xml:space="preserve">ПАО «МРСК </w:t>
            </w:r>
            <w:r w:rsidRPr="00E876C8">
              <w:rPr>
                <w:sz w:val="24"/>
              </w:rPr>
              <w:t xml:space="preserve">Центра»- </w:t>
            </w:r>
            <w:r>
              <w:rPr>
                <w:sz w:val="24"/>
              </w:rPr>
              <w:t>«Воронежэнерго»</w:t>
            </w:r>
          </w:p>
        </w:tc>
        <w:tc>
          <w:tcPr>
            <w:tcW w:w="2698" w:type="dxa"/>
          </w:tcPr>
          <w:p w:rsidR="00E6457F" w:rsidRPr="00C711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Ведущий инженер-электроник отдела эксплуатации ИТ</w:t>
            </w:r>
          </w:p>
        </w:tc>
        <w:tc>
          <w:tcPr>
            <w:tcW w:w="1843" w:type="dxa"/>
          </w:tcPr>
          <w:p w:rsidR="00E6457F" w:rsidRPr="00E876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Дутов В.А.</w:t>
            </w:r>
          </w:p>
        </w:tc>
        <w:tc>
          <w:tcPr>
            <w:tcW w:w="1559" w:type="dxa"/>
          </w:tcPr>
          <w:p w:rsidR="00E6457F" w:rsidRDefault="00E6457F" w:rsidP="00E6457F">
            <w:pPr>
              <w:pStyle w:val="21"/>
              <w:ind w:firstLine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E6457F" w:rsidRDefault="00E6457F" w:rsidP="00E6457F">
            <w:pPr>
              <w:pStyle w:val="21"/>
              <w:ind w:firstLine="0"/>
              <w:rPr>
                <w:sz w:val="26"/>
                <w:szCs w:val="26"/>
              </w:rPr>
            </w:pPr>
          </w:p>
        </w:tc>
      </w:tr>
    </w:tbl>
    <w:p w:rsidR="00BC7E9D" w:rsidRDefault="00BC7E9D" w:rsidP="00BC7E9D">
      <w:pPr>
        <w:pStyle w:val="21"/>
        <w:ind w:firstLine="426"/>
        <w:rPr>
          <w:sz w:val="26"/>
          <w:szCs w:val="26"/>
        </w:rPr>
      </w:pPr>
    </w:p>
    <w:p w:rsidR="00BC7E9D" w:rsidRPr="007A21D7" w:rsidRDefault="00BC7E9D" w:rsidP="00BC7E9D">
      <w:pPr>
        <w:pStyle w:val="aff4"/>
        <w:tabs>
          <w:tab w:val="clear" w:pos="2415"/>
        </w:tabs>
        <w:spacing w:line="240" w:lineRule="auto"/>
        <w:ind w:firstLine="426"/>
        <w:jc w:val="left"/>
        <w:rPr>
          <w:sz w:val="24"/>
          <w:szCs w:val="24"/>
        </w:rPr>
      </w:pPr>
    </w:p>
    <w:p w:rsidR="004D0DA5" w:rsidRDefault="004D0DA5" w:rsidP="00E6457F">
      <w:pPr>
        <w:pStyle w:val="aff4"/>
        <w:tabs>
          <w:tab w:val="clear" w:pos="2415"/>
        </w:tabs>
        <w:spacing w:line="240" w:lineRule="auto"/>
        <w:ind w:left="709" w:firstLine="0"/>
        <w:jc w:val="left"/>
        <w:rPr>
          <w:sz w:val="24"/>
          <w:szCs w:val="24"/>
        </w:rPr>
      </w:pPr>
    </w:p>
    <w:p w:rsidR="00BC7E9D" w:rsidRDefault="00E6457F" w:rsidP="00E6457F">
      <w:pPr>
        <w:pStyle w:val="aff4"/>
        <w:tabs>
          <w:tab w:val="clear" w:pos="2415"/>
        </w:tabs>
        <w:spacing w:line="240" w:lineRule="auto"/>
        <w:ind w:left="709"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СОГЛАСОВАНО</w:t>
      </w:r>
      <w:r>
        <w:rPr>
          <w:sz w:val="24"/>
          <w:szCs w:val="24"/>
          <w:lang w:val="en-US"/>
        </w:rPr>
        <w:t>:</w:t>
      </w:r>
    </w:p>
    <w:p w:rsidR="00E6457F" w:rsidRDefault="00E6457F" w:rsidP="00E6457F">
      <w:pPr>
        <w:pStyle w:val="aff4"/>
        <w:tabs>
          <w:tab w:val="clear" w:pos="2415"/>
        </w:tabs>
        <w:spacing w:line="240" w:lineRule="auto"/>
        <w:ind w:left="709" w:firstLine="0"/>
        <w:jc w:val="left"/>
        <w:rPr>
          <w:sz w:val="24"/>
          <w:szCs w:val="24"/>
          <w:lang w:val="en-US"/>
        </w:rPr>
      </w:pPr>
    </w:p>
    <w:tbl>
      <w:tblPr>
        <w:tblStyle w:val="ad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2693"/>
        <w:gridCol w:w="1843"/>
        <w:gridCol w:w="1532"/>
        <w:gridCol w:w="1728"/>
      </w:tblGrid>
      <w:tr w:rsidR="00E6457F" w:rsidTr="00E6457F">
        <w:tc>
          <w:tcPr>
            <w:tcW w:w="2127" w:type="dxa"/>
          </w:tcPr>
          <w:p w:rsidR="00E6457F" w:rsidRPr="00E876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93" w:type="dxa"/>
          </w:tcPr>
          <w:p w:rsidR="00E6457F" w:rsidRPr="00E876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E6457F" w:rsidRPr="00E876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1843" w:type="dxa"/>
          </w:tcPr>
          <w:p w:rsidR="00E6457F" w:rsidRPr="00E876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E6457F" w:rsidRPr="00E876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532" w:type="dxa"/>
          </w:tcPr>
          <w:p w:rsidR="00E6457F" w:rsidRPr="00E876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728" w:type="dxa"/>
          </w:tcPr>
          <w:p w:rsidR="00E6457F" w:rsidRPr="00E876C8" w:rsidRDefault="00E6457F" w:rsidP="00E645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4D0DA5" w:rsidRPr="004D0DA5" w:rsidTr="00E6457F">
        <w:tc>
          <w:tcPr>
            <w:tcW w:w="2127" w:type="dxa"/>
          </w:tcPr>
          <w:p w:rsidR="004D0DA5" w:rsidRPr="00E876C8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Воронеж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93" w:type="dxa"/>
          </w:tcPr>
          <w:p w:rsidR="004D0DA5" w:rsidRPr="00E876C8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</w:t>
            </w:r>
            <w:r w:rsidRPr="00582061">
              <w:rPr>
                <w:sz w:val="24"/>
              </w:rPr>
              <w:t>тдел</w:t>
            </w:r>
            <w:r>
              <w:rPr>
                <w:sz w:val="24"/>
              </w:rPr>
              <w:t>а</w:t>
            </w:r>
            <w:r w:rsidRPr="00582061">
              <w:rPr>
                <w:sz w:val="24"/>
              </w:rPr>
              <w:t xml:space="preserve"> </w:t>
            </w:r>
            <w:proofErr w:type="spellStart"/>
            <w:r w:rsidRPr="00582061">
              <w:rPr>
                <w:sz w:val="24"/>
              </w:rPr>
              <w:t>контроллинга</w:t>
            </w:r>
            <w:proofErr w:type="spellEnd"/>
            <w:r w:rsidRPr="00582061">
              <w:rPr>
                <w:sz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1843" w:type="dxa"/>
          </w:tcPr>
          <w:p w:rsidR="004D0DA5" w:rsidRPr="00E876C8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Ключников Н.И.</w:t>
            </w:r>
          </w:p>
        </w:tc>
        <w:tc>
          <w:tcPr>
            <w:tcW w:w="1532" w:type="dxa"/>
          </w:tcPr>
          <w:p w:rsidR="004D0DA5" w:rsidRPr="00E876C8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728" w:type="dxa"/>
          </w:tcPr>
          <w:p w:rsidR="004D0DA5" w:rsidRPr="004D0DA5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</w:tr>
      <w:tr w:rsidR="004D0DA5" w:rsidRPr="004D0DA5" w:rsidTr="00E6457F">
        <w:tc>
          <w:tcPr>
            <w:tcW w:w="2127" w:type="dxa"/>
          </w:tcPr>
          <w:p w:rsidR="004D0DA5" w:rsidRPr="00E876C8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Воронежэ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93" w:type="dxa"/>
          </w:tcPr>
          <w:p w:rsidR="004D0DA5" w:rsidRPr="00E876C8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Pr="00582061">
              <w:rPr>
                <w:sz w:val="24"/>
              </w:rPr>
              <w:t>Управлени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 </w:t>
            </w:r>
          </w:p>
        </w:tc>
        <w:tc>
          <w:tcPr>
            <w:tcW w:w="1843" w:type="dxa"/>
          </w:tcPr>
          <w:p w:rsidR="004D0DA5" w:rsidRPr="00E876C8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Пахомов А.И.</w:t>
            </w:r>
          </w:p>
        </w:tc>
        <w:tc>
          <w:tcPr>
            <w:tcW w:w="1532" w:type="dxa"/>
          </w:tcPr>
          <w:p w:rsidR="004D0DA5" w:rsidRPr="00E876C8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728" w:type="dxa"/>
          </w:tcPr>
          <w:p w:rsidR="004D0DA5" w:rsidRPr="00E876C8" w:rsidRDefault="004D0DA5" w:rsidP="004D0DA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</w:tr>
    </w:tbl>
    <w:p w:rsidR="00E6457F" w:rsidRPr="004D0DA5" w:rsidRDefault="00E6457F" w:rsidP="00E6457F">
      <w:pPr>
        <w:pStyle w:val="aff4"/>
        <w:tabs>
          <w:tab w:val="clear" w:pos="2415"/>
        </w:tabs>
        <w:spacing w:line="240" w:lineRule="auto"/>
        <w:ind w:left="709" w:firstLine="0"/>
        <w:jc w:val="left"/>
        <w:rPr>
          <w:sz w:val="24"/>
          <w:szCs w:val="24"/>
        </w:rPr>
      </w:pPr>
    </w:p>
    <w:p w:rsidR="00E6457F" w:rsidRPr="004D0DA5" w:rsidRDefault="00E6457F" w:rsidP="00E6457F">
      <w:pPr>
        <w:pStyle w:val="aff4"/>
        <w:tabs>
          <w:tab w:val="clear" w:pos="2415"/>
        </w:tabs>
        <w:spacing w:line="240" w:lineRule="auto"/>
        <w:jc w:val="left"/>
        <w:rPr>
          <w:sz w:val="24"/>
          <w:szCs w:val="24"/>
        </w:rPr>
      </w:pPr>
    </w:p>
    <w:p w:rsidR="00BC7E9D" w:rsidRPr="007A21D7" w:rsidRDefault="00BC7E9D" w:rsidP="00BC7E9D">
      <w:pPr>
        <w:pStyle w:val="aff4"/>
        <w:tabs>
          <w:tab w:val="clear" w:pos="2415"/>
        </w:tabs>
        <w:spacing w:line="240" w:lineRule="auto"/>
        <w:ind w:firstLine="426"/>
        <w:jc w:val="left"/>
        <w:rPr>
          <w:sz w:val="24"/>
          <w:szCs w:val="24"/>
        </w:rPr>
      </w:pPr>
    </w:p>
    <w:p w:rsidR="00BC7E9D" w:rsidRPr="007A21D7" w:rsidRDefault="00BC7E9D" w:rsidP="00BC7E9D">
      <w:pPr>
        <w:pStyle w:val="aff4"/>
        <w:tabs>
          <w:tab w:val="clear" w:pos="2415"/>
        </w:tabs>
        <w:spacing w:line="240" w:lineRule="auto"/>
        <w:ind w:firstLine="426"/>
        <w:jc w:val="left"/>
        <w:rPr>
          <w:sz w:val="24"/>
          <w:szCs w:val="24"/>
        </w:rPr>
      </w:pPr>
    </w:p>
    <w:p w:rsidR="00BC7E9D" w:rsidRPr="003B7A0D" w:rsidRDefault="00BC7E9D" w:rsidP="00BC7E9D">
      <w:pPr>
        <w:ind w:left="34"/>
        <w:jc w:val="right"/>
        <w:rPr>
          <w:sz w:val="24"/>
          <w:szCs w:val="24"/>
        </w:rPr>
        <w:sectPr w:rsidR="00BC7E9D" w:rsidRPr="003B7A0D" w:rsidSect="00473FC9">
          <w:headerReference w:type="default" r:id="rId9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7E9D" w:rsidRPr="00DB1017" w:rsidRDefault="00BC7E9D" w:rsidP="00BC7E9D">
      <w:pPr>
        <w:pStyle w:val="21"/>
      </w:pPr>
      <w:bookmarkStart w:id="135" w:name="_Toc363475172"/>
      <w:r w:rsidRPr="00DB1017">
        <w:lastRenderedPageBreak/>
        <w:t>Приложение №1.</w:t>
      </w:r>
      <w:bookmarkEnd w:id="135"/>
    </w:p>
    <w:p w:rsidR="00BC7E9D" w:rsidRDefault="00BC7E9D" w:rsidP="00BC7E9D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7E9D" w:rsidRDefault="00BC7E9D" w:rsidP="00BC7E9D">
      <w:pPr>
        <w:jc w:val="right"/>
        <w:rPr>
          <w:bCs/>
          <w:sz w:val="24"/>
          <w:szCs w:val="24"/>
        </w:rPr>
      </w:pPr>
      <w:r w:rsidRPr="007F700F">
        <w:rPr>
          <w:sz w:val="24"/>
          <w:szCs w:val="24"/>
        </w:rPr>
        <w:t>расходных материалов и запчастей по ИТ</w:t>
      </w:r>
      <w:r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 </w:t>
      </w:r>
    </w:p>
    <w:p w:rsidR="00BC7E9D" w:rsidRPr="005221DB" w:rsidRDefault="00067004" w:rsidP="00BC7E9D">
      <w:pPr>
        <w:jc w:val="right"/>
        <w:rPr>
          <w:sz w:val="24"/>
          <w:szCs w:val="24"/>
        </w:rPr>
      </w:pPr>
      <w:r>
        <w:rPr>
          <w:sz w:val="24"/>
          <w:szCs w:val="24"/>
        </w:rPr>
        <w:t>для нужд филиала П</w:t>
      </w:r>
      <w:r w:rsidR="00BC7E9D" w:rsidRPr="005221DB">
        <w:rPr>
          <w:sz w:val="24"/>
          <w:szCs w:val="24"/>
        </w:rPr>
        <w:t xml:space="preserve">АО «МРСК Центра» - </w:t>
      </w:r>
    </w:p>
    <w:p w:rsidR="00BC7E9D" w:rsidRPr="005221DB" w:rsidRDefault="00BC7E9D" w:rsidP="00BC7E9D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>
        <w:rPr>
          <w:sz w:val="24"/>
          <w:szCs w:val="24"/>
        </w:rPr>
        <w:t>Воронеж</w:t>
      </w:r>
      <w:r w:rsidRPr="005221DB">
        <w:rPr>
          <w:sz w:val="24"/>
          <w:szCs w:val="24"/>
        </w:rPr>
        <w:t>энерго»</w:t>
      </w:r>
    </w:p>
    <w:p w:rsidR="00BC7E9D" w:rsidRPr="003B7A0D" w:rsidRDefault="00BC7E9D" w:rsidP="00BC7E9D">
      <w:pPr>
        <w:ind w:left="34"/>
        <w:jc w:val="right"/>
        <w:rPr>
          <w:b/>
          <w:sz w:val="24"/>
          <w:szCs w:val="24"/>
        </w:rPr>
      </w:pPr>
    </w:p>
    <w:p w:rsidR="00BC7E9D" w:rsidRPr="003B7A0D" w:rsidRDefault="00BC7E9D" w:rsidP="00BC7E9D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7E9D" w:rsidRPr="00896971" w:rsidRDefault="00BC7E9D" w:rsidP="00BC7E9D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8"/>
        <w:gridCol w:w="3490"/>
        <w:gridCol w:w="2975"/>
        <w:gridCol w:w="1560"/>
        <w:gridCol w:w="1411"/>
      </w:tblGrid>
      <w:tr w:rsidR="00BC7E9D" w:rsidRPr="00F256F0" w:rsidTr="00C34D7A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9D" w:rsidRPr="00F256F0" w:rsidRDefault="00BC7E9D" w:rsidP="00473FC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9D" w:rsidRPr="00F256F0" w:rsidRDefault="00BC7E9D" w:rsidP="00473FC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E9D" w:rsidRDefault="00BC7E9D" w:rsidP="00473FC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7E9D" w:rsidRPr="00D83416" w:rsidRDefault="00BC7E9D" w:rsidP="00473FC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9D" w:rsidRPr="00F256F0" w:rsidRDefault="00BC7E9D" w:rsidP="00473FC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9D" w:rsidRPr="00F256F0" w:rsidRDefault="00BC7E9D" w:rsidP="00473FC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34D7A" w:rsidRPr="006E2059" w:rsidTr="00C34D7A">
        <w:trPr>
          <w:trHeight w:val="76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2AF" w:rsidRPr="00C34D7A" w:rsidRDefault="00C34D7A" w:rsidP="003142AF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АКБ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Sven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SV1270</w:t>
            </w:r>
            <w:r w:rsidR="003142A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56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Свинцово-кислотный; </w:t>
            </w:r>
          </w:p>
          <w:p w:rsidR="00C22356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12B 7Ач;      </w:t>
            </w:r>
          </w:p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4D7A">
              <w:rPr>
                <w:color w:val="000000"/>
                <w:sz w:val="24"/>
                <w:szCs w:val="24"/>
              </w:rPr>
              <w:t>ШхВхГ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>: 151х94х65 мм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77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3142A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АКБ</w:t>
            </w:r>
            <w:r w:rsidRPr="003142A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CSB</w:t>
            </w:r>
            <w:r w:rsidRPr="003142A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GPL</w:t>
            </w:r>
            <w:r w:rsidRPr="003142AF">
              <w:rPr>
                <w:color w:val="000000"/>
                <w:sz w:val="24"/>
                <w:szCs w:val="24"/>
              </w:rPr>
              <w:t xml:space="preserve"> 12120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F</w:t>
            </w:r>
            <w:r w:rsidRPr="003142AF">
              <w:rPr>
                <w:color w:val="000000"/>
                <w:sz w:val="24"/>
                <w:szCs w:val="24"/>
              </w:rPr>
              <w:t>2 12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V</w:t>
            </w:r>
            <w:r w:rsidRPr="003142AF">
              <w:rPr>
                <w:color w:val="000000"/>
                <w:sz w:val="24"/>
                <w:szCs w:val="24"/>
              </w:rPr>
              <w:t xml:space="preserve"> 12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Ah</w:t>
            </w:r>
            <w:r w:rsidR="003142A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56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Свинцово-кислотный; </w:t>
            </w:r>
          </w:p>
          <w:p w:rsidR="00C22356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12B 12Ач; </w:t>
            </w:r>
          </w:p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4D7A">
              <w:rPr>
                <w:color w:val="000000"/>
                <w:sz w:val="24"/>
                <w:szCs w:val="24"/>
              </w:rPr>
              <w:t>ШхВхГ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>: 98х94х151 мм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78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3142A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АКБ</w:t>
            </w:r>
            <w:r w:rsidRPr="003142A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CSB</w:t>
            </w:r>
            <w:r w:rsidRPr="003142A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GP</w:t>
            </w:r>
            <w:r w:rsidRPr="003142AF">
              <w:rPr>
                <w:color w:val="000000"/>
                <w:sz w:val="24"/>
                <w:szCs w:val="24"/>
              </w:rPr>
              <w:t xml:space="preserve"> 12170 12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V</w:t>
            </w:r>
            <w:r w:rsidRPr="003142AF">
              <w:rPr>
                <w:color w:val="000000"/>
                <w:sz w:val="24"/>
                <w:szCs w:val="24"/>
              </w:rPr>
              <w:t xml:space="preserve"> 17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Ah</w:t>
            </w:r>
            <w:r w:rsidR="003142A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56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Свинцово-кислотный; </w:t>
            </w:r>
          </w:p>
          <w:p w:rsidR="00C22356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12B 17Ач; </w:t>
            </w:r>
          </w:p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4D7A">
              <w:rPr>
                <w:color w:val="000000"/>
                <w:sz w:val="24"/>
                <w:szCs w:val="24"/>
              </w:rPr>
              <w:t>ШхВхГ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>: 77х167х181 мм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22356">
        <w:trPr>
          <w:trHeight w:val="43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Аккумулятор GP AAA 950mAh</w:t>
            </w:r>
            <w:r w:rsidR="003142A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4D7A">
              <w:rPr>
                <w:color w:val="000000"/>
                <w:sz w:val="24"/>
                <w:szCs w:val="24"/>
              </w:rPr>
              <w:t>NiMH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>; 1,2В; AAA; 950мАч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22356">
        <w:trPr>
          <w:trHeight w:val="58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Аккумулятор GP AA 2700mAh</w:t>
            </w:r>
            <w:r w:rsidR="003142A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356" w:rsidRDefault="00C34D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4D7A">
              <w:rPr>
                <w:color w:val="000000"/>
                <w:sz w:val="24"/>
                <w:szCs w:val="24"/>
              </w:rPr>
              <w:t>NiMH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; 1,2В; AA; </w:t>
            </w:r>
          </w:p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2700мАч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22356">
        <w:trPr>
          <w:trHeight w:val="55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Элемент питания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Duracell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Plus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AAA</w:t>
            </w:r>
            <w:r w:rsidR="003142A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AAA (LR03) 1,5В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22356">
        <w:trPr>
          <w:trHeight w:val="57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Элемент питания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Energizer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AA</w:t>
            </w:r>
            <w:r w:rsidR="003142A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AA (LR06) 1,5В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22356">
        <w:trPr>
          <w:trHeight w:val="55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Элемент питания GP 6LR61 9V</w:t>
            </w:r>
            <w:r w:rsidR="00EA31EE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6LR61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22356">
        <w:trPr>
          <w:trHeight w:val="54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Элемент питания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Panasonic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CR2032</w:t>
            </w:r>
            <w:r w:rsidR="00EA31EE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CR2032; Литиевый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A31EE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БП</w:t>
            </w:r>
            <w:r w:rsidRPr="00EA31EE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FSP</w:t>
            </w:r>
            <w:r w:rsidRPr="00EA31EE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ATX</w:t>
            </w:r>
            <w:r w:rsidRPr="00EA31EE">
              <w:rPr>
                <w:color w:val="000000"/>
                <w:sz w:val="24"/>
                <w:szCs w:val="24"/>
              </w:rPr>
              <w:t>-400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PNF</w:t>
            </w:r>
            <w:r w:rsidRPr="00EA31EE">
              <w:rPr>
                <w:color w:val="000000"/>
                <w:sz w:val="24"/>
                <w:szCs w:val="24"/>
              </w:rPr>
              <w:t xml:space="preserve"> 400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W</w:t>
            </w:r>
            <w:r w:rsidR="00EA31EE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ATX, 400W, </w:t>
            </w:r>
            <w:r w:rsidRPr="00C34D7A">
              <w:rPr>
                <w:color w:val="000000"/>
                <w:sz w:val="24"/>
                <w:szCs w:val="24"/>
              </w:rPr>
              <w:t>Разъемы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</w:rPr>
              <w:t>для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</w:rPr>
              <w:t>подключения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 SATA/Molex/Floppy  2/6/1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A31EE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Вентилятор</w:t>
            </w:r>
            <w:r w:rsidRPr="00EA31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4D7A">
              <w:rPr>
                <w:color w:val="000000"/>
                <w:sz w:val="24"/>
                <w:szCs w:val="24"/>
                <w:lang w:val="en-US"/>
              </w:rPr>
              <w:t>CoolerMaster</w:t>
            </w:r>
            <w:proofErr w:type="spellEnd"/>
            <w:r w:rsidRPr="00EA31EE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CP</w:t>
            </w:r>
            <w:r w:rsidRPr="00EA31EE">
              <w:rPr>
                <w:color w:val="000000"/>
                <w:sz w:val="24"/>
                <w:szCs w:val="24"/>
              </w:rPr>
              <w:t>6-9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HDSA</w:t>
            </w:r>
            <w:r w:rsidRPr="00EA31EE">
              <w:rPr>
                <w:color w:val="000000"/>
                <w:sz w:val="24"/>
                <w:szCs w:val="24"/>
              </w:rPr>
              <w:t>-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PL</w:t>
            </w:r>
            <w:r w:rsidRPr="00EA31EE">
              <w:rPr>
                <w:color w:val="000000"/>
                <w:sz w:val="24"/>
                <w:szCs w:val="24"/>
              </w:rPr>
              <w:t>-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GP</w:t>
            </w:r>
            <w:r w:rsidR="00EA31EE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LGA1150 Материал радиатора: медь/алюминий; скорость вращения: 800-4200 об/мин; 4-pin; 12В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Вентилятор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Intel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Original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Sock.1155/1156</w:t>
            </w:r>
            <w:r w:rsidR="00EA31EE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LGA1155/1156 Материал радиатора: алюминий; скорость вращения: 1000-2700 об/мин; 4-pin; 12В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 w:rsidP="00EA31EE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Вентилятор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Power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Supply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80x80x20</w:t>
            </w:r>
            <w:r w:rsidR="002B1E03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Материал : пластмасса; скорость вращения: 3500 об/мин; 3-pin; 12В; 0,2</w:t>
            </w:r>
            <w:proofErr w:type="gramStart"/>
            <w:r w:rsidRPr="00C34D7A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34D7A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ШхВхГ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>: 80х80х20 мм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Вентилятор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Titan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DC-775K925B/RPW</w:t>
            </w:r>
            <w:r w:rsidR="00EA31EE">
              <w:rPr>
                <w:color w:val="000000"/>
                <w:sz w:val="24"/>
                <w:szCs w:val="24"/>
              </w:rPr>
              <w:t xml:space="preserve"> </w:t>
            </w:r>
            <w:r w:rsidR="00E6457F">
              <w:rPr>
                <w:color w:val="000000"/>
                <w:sz w:val="24"/>
                <w:szCs w:val="24"/>
              </w:rPr>
              <w:t>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LGA775 Материал радиатора: алюминий; скорость вращения: 1600-2800 об/мин; 4-pin; 12В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Процессор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Intel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Pentium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</w:t>
            </w:r>
            <w:r w:rsidRPr="00E6457F">
              <w:rPr>
                <w:color w:val="000000"/>
                <w:sz w:val="24"/>
                <w:szCs w:val="24"/>
              </w:rPr>
              <w:t>3220 3,0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GHz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Box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LGA1150; Box; Haswell;  3000 </w:t>
            </w:r>
            <w:r w:rsidRPr="00C34D7A">
              <w:rPr>
                <w:color w:val="000000"/>
                <w:sz w:val="24"/>
                <w:szCs w:val="24"/>
              </w:rPr>
              <w:t>МГц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; HD Graphics;  L1 64 </w:t>
            </w:r>
            <w:r w:rsidRPr="00C34D7A">
              <w:rPr>
                <w:color w:val="000000"/>
                <w:sz w:val="24"/>
                <w:szCs w:val="24"/>
              </w:rPr>
              <w:t>Кб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, L2 512 </w:t>
            </w:r>
            <w:r w:rsidRPr="00C34D7A">
              <w:rPr>
                <w:color w:val="000000"/>
                <w:sz w:val="24"/>
                <w:szCs w:val="24"/>
              </w:rPr>
              <w:t>Кб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, L3 3072 </w:t>
            </w:r>
            <w:r w:rsidRPr="00C34D7A">
              <w:rPr>
                <w:color w:val="000000"/>
                <w:sz w:val="24"/>
                <w:szCs w:val="24"/>
              </w:rPr>
              <w:t>Кб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; </w:t>
            </w:r>
            <w:r w:rsidRPr="00C34D7A">
              <w:rPr>
                <w:color w:val="000000"/>
                <w:sz w:val="24"/>
                <w:szCs w:val="24"/>
              </w:rPr>
              <w:t>Инструкции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 MMX, SSE, SSE2, SSE3, SSE4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Плата материнская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Asus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B85M-E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proofErr w:type="gramStart"/>
            <w:r w:rsidRPr="00C34D7A">
              <w:rPr>
                <w:color w:val="000000"/>
                <w:sz w:val="24"/>
                <w:szCs w:val="24"/>
              </w:rPr>
              <w:t xml:space="preserve">LGA1150; 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chipset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Intel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B85; DDR3 DIMM x 4; количество разъемов SATA 3Gb/s: 2, количество разъемов SATA 6Gb/s: 4; 2xPCI-E x16, 1xPCI-E x1, 1xPCI;  7.1CH;  12 USB, из них 4 USB 3.0 (2 на задней панели), 1xCOM, D-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Sub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, DVI,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DisplayPort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, HDMI,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>, PS/2 (клавиатура), PS/2 (мышь), LPT;</w:t>
            </w:r>
            <w:proofErr w:type="gramEnd"/>
            <w:r w:rsidRPr="00C34D7A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microATX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73FC9">
        <w:trPr>
          <w:trHeight w:val="50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Модуль памяти DDR3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Kingston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2Gb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DDR3; 240-pin; 1600 МГц; 2Gb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73FC9">
        <w:trPr>
          <w:trHeight w:val="52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Диск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</w:rPr>
              <w:t>жесткий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Seagate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ST</w:t>
            </w:r>
            <w:r w:rsidRPr="00E6457F">
              <w:rPr>
                <w:color w:val="000000"/>
                <w:sz w:val="24"/>
                <w:szCs w:val="24"/>
              </w:rPr>
              <w:t>3500418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AS</w:t>
            </w:r>
            <w:r w:rsidRPr="00E6457F">
              <w:rPr>
                <w:color w:val="000000"/>
                <w:sz w:val="24"/>
                <w:szCs w:val="24"/>
              </w:rPr>
              <w:t xml:space="preserve"> 500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GB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  <w:lang w:val="en-US"/>
              </w:rPr>
              <w:t>3.5"; 500Gb; 7200 rpm; SATA 3Gb/s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9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Диск жесткий WD WD10EZEX 1Tb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D91" w:rsidRPr="00C0008F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3.5"; 1Tb; 7200 rpm; </w:t>
            </w:r>
          </w:p>
          <w:p w:rsidR="00C34D7A" w:rsidRPr="00C34D7A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  <w:lang w:val="en-US"/>
              </w:rPr>
              <w:t>SATA 6Gb/s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Диск жесткий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вн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Transcend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TS500GSJ25M3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внешний; 2.5"; 500Gb; 5400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rpm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>; USB 3.0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Накопитель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USB</w:t>
            </w:r>
            <w:r w:rsidRPr="00E6457F">
              <w:rPr>
                <w:color w:val="000000"/>
                <w:sz w:val="24"/>
                <w:szCs w:val="24"/>
              </w:rPr>
              <w:t xml:space="preserve">2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Transcend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Jet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T</w:t>
            </w:r>
            <w:r w:rsidRPr="00E6457F">
              <w:rPr>
                <w:color w:val="000000"/>
                <w:sz w:val="24"/>
                <w:szCs w:val="24"/>
              </w:rPr>
              <w:t>5 8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Gb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USB 2.0; 8Gb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73FC9">
        <w:trPr>
          <w:trHeight w:val="48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Накопитель USB2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Transcend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600 16Gb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USB 2.0; 16Gb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73FC9">
        <w:trPr>
          <w:trHeight w:val="49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Клавиатура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Genius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KB-06XE PS/2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Клавиатура  PS/2; Количество клавиш 104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73FC9">
        <w:trPr>
          <w:trHeight w:val="50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Клавиатура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Genius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KB-06XE USB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Клавиатура  USB; Количество клавиш 104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73FC9">
        <w:trPr>
          <w:trHeight w:val="49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Мышь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Genius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4D7A">
              <w:rPr>
                <w:color w:val="000000"/>
                <w:sz w:val="24"/>
                <w:szCs w:val="24"/>
                <w:lang w:val="en-US"/>
              </w:rPr>
              <w:t>NETScroll</w:t>
            </w:r>
            <w:proofErr w:type="spellEnd"/>
            <w:r w:rsidRPr="00E6457F">
              <w:rPr>
                <w:color w:val="000000"/>
                <w:sz w:val="24"/>
                <w:szCs w:val="24"/>
              </w:rPr>
              <w:t xml:space="preserve"> 110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Black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PS</w:t>
            </w:r>
            <w:r w:rsidRPr="00E6457F">
              <w:rPr>
                <w:color w:val="000000"/>
                <w:sz w:val="24"/>
                <w:szCs w:val="24"/>
              </w:rPr>
              <w:t>/2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PS/2; 800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73FC9">
        <w:trPr>
          <w:trHeight w:val="36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Мышь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Genius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4D7A">
              <w:rPr>
                <w:color w:val="000000"/>
                <w:sz w:val="24"/>
                <w:szCs w:val="24"/>
                <w:lang w:val="en-US"/>
              </w:rPr>
              <w:t>NetScroll</w:t>
            </w:r>
            <w:proofErr w:type="spellEnd"/>
            <w:r w:rsidRPr="00E6457F">
              <w:rPr>
                <w:color w:val="000000"/>
                <w:sz w:val="24"/>
                <w:szCs w:val="24"/>
              </w:rPr>
              <w:t xml:space="preserve"> 110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silver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USB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USB; 800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Колонки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акуст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. 2.0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Genius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SP-S120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Тип 2.0; 2 Вт RMS/120 Вт PMPO; Диапазон воспроизводимых частот 160-20000 Гц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729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Коммутатор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D</w:t>
            </w:r>
            <w:r w:rsidRPr="00E6457F">
              <w:rPr>
                <w:color w:val="000000"/>
                <w:sz w:val="24"/>
                <w:szCs w:val="24"/>
              </w:rPr>
              <w:t>-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Link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DES</w:t>
            </w:r>
            <w:r w:rsidRPr="00E6457F">
              <w:rPr>
                <w:color w:val="000000"/>
                <w:sz w:val="24"/>
                <w:szCs w:val="24"/>
              </w:rPr>
              <w:t>-1016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A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коммутатор (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switch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); Количество портов коммутатора: 16 x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10/100 Мбит/сек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9E458B">
        <w:trPr>
          <w:trHeight w:val="175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Интернет-центр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Zyxel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P660HT3 EE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ADSL; Количество портов коммутатора: 4 x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10/100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Base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>-T; Протоколы динамической маршрутизации IGMP v1, IGMP v2, RIP v1, RIP v2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9E458B">
        <w:trPr>
          <w:trHeight w:val="84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Кабель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4D7A">
              <w:rPr>
                <w:color w:val="000000"/>
                <w:sz w:val="24"/>
                <w:szCs w:val="24"/>
                <w:lang w:val="en-US"/>
              </w:rPr>
              <w:t>Hyperline</w:t>
            </w:r>
            <w:proofErr w:type="spellEnd"/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UTP</w:t>
            </w:r>
            <w:r w:rsidRPr="00E6457F">
              <w:rPr>
                <w:color w:val="000000"/>
                <w:sz w:val="24"/>
                <w:szCs w:val="24"/>
              </w:rPr>
              <w:t>4-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C</w:t>
            </w:r>
            <w:r w:rsidRPr="00E6457F">
              <w:rPr>
                <w:color w:val="000000"/>
                <w:sz w:val="24"/>
                <w:szCs w:val="24"/>
              </w:rPr>
              <w:t>5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E</w:t>
            </w:r>
            <w:r w:rsidRPr="00E6457F">
              <w:rPr>
                <w:color w:val="000000"/>
                <w:sz w:val="24"/>
                <w:szCs w:val="24"/>
              </w:rPr>
              <w:t>-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SOLID</w:t>
            </w:r>
            <w:r w:rsidRPr="00E6457F">
              <w:rPr>
                <w:color w:val="000000"/>
                <w:sz w:val="24"/>
                <w:szCs w:val="24"/>
              </w:rPr>
              <w:t>-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GY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Кабель неэкранированный UTP 4 пары CAT5E  305 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1220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м</w:t>
            </w:r>
          </w:p>
        </w:tc>
      </w:tr>
      <w:tr w:rsidR="00C34D7A" w:rsidRPr="006E2059" w:rsidTr="009E458B">
        <w:trPr>
          <w:trHeight w:val="84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Кабель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USB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4D7A">
              <w:rPr>
                <w:color w:val="000000"/>
                <w:sz w:val="24"/>
                <w:szCs w:val="24"/>
                <w:lang w:val="en-US"/>
              </w:rPr>
              <w:t>Onetech</w:t>
            </w:r>
            <w:proofErr w:type="spellEnd"/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MAB</w:t>
            </w:r>
            <w:r w:rsidRPr="00E6457F">
              <w:rPr>
                <w:color w:val="000000"/>
                <w:sz w:val="24"/>
                <w:szCs w:val="24"/>
              </w:rPr>
              <w:t xml:space="preserve">8002,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MAB</w:t>
            </w:r>
            <w:r w:rsidRPr="00E6457F">
              <w:rPr>
                <w:color w:val="000000"/>
                <w:sz w:val="24"/>
                <w:szCs w:val="24"/>
              </w:rPr>
              <w:t>8003 1,8</w:t>
            </w:r>
            <w:r w:rsidRPr="00C34D7A">
              <w:rPr>
                <w:color w:val="000000"/>
                <w:sz w:val="24"/>
                <w:szCs w:val="24"/>
              </w:rPr>
              <w:t>м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  <w:lang w:val="en-US"/>
              </w:rPr>
              <w:t>USB 2.0; USB-A Plug - USB-B Plug; 1,8</w:t>
            </w:r>
            <w:r w:rsidRPr="00C34D7A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73FC9">
        <w:trPr>
          <w:trHeight w:val="53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Диск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CD</w:t>
            </w:r>
            <w:r w:rsidRPr="00E6457F">
              <w:rPr>
                <w:color w:val="000000"/>
                <w:sz w:val="24"/>
                <w:szCs w:val="24"/>
              </w:rPr>
              <w:t>-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R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Verbatim</w:t>
            </w:r>
            <w:r w:rsidRPr="00E6457F">
              <w:rPr>
                <w:color w:val="000000"/>
                <w:sz w:val="24"/>
                <w:szCs w:val="24"/>
              </w:rPr>
              <w:t xml:space="preserve"> 700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Mb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Диск CD-R; 700Mb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9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8F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Головка печатающая </w:t>
            </w:r>
          </w:p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HP C4820A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8F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Головка печатающая </w:t>
            </w:r>
          </w:p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HP C4821A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4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8F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Головка печатающая </w:t>
            </w:r>
          </w:p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HP C4822A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69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8F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Головка печатающая </w:t>
            </w:r>
          </w:p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HP C4823A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6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719H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6400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4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728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2100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EP-27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2500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7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Canon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FX-10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Картридж HP C7115A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2500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6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Картридж HP CB436A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HP CE261A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cyan</w:t>
            </w:r>
            <w:proofErr w:type="spellEnd"/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11000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6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HP CE262A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yellow</w:t>
            </w:r>
            <w:proofErr w:type="spellEnd"/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11000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HP CE263A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magenta</w:t>
            </w:r>
            <w:proofErr w:type="spellEnd"/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11000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Картридж HP Q2612A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4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HP Q6000A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black</w:t>
            </w:r>
            <w:proofErr w:type="spellEnd"/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2500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HP Q6001A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cyan</w:t>
            </w:r>
            <w:proofErr w:type="spellEnd"/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6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HP Q6002A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yellow</w:t>
            </w:r>
            <w:proofErr w:type="spellEnd"/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HP Q6003A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magenta</w:t>
            </w:r>
            <w:proofErr w:type="spellEnd"/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9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Картридж OKI 44917608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12000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73FC9">
        <w:trPr>
          <w:trHeight w:val="479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Картридж OKI 44992404 B401/MB441/MB451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2500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68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013R00625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4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  <w:lang w:val="en-US"/>
              </w:rPr>
            </w:pPr>
            <w:r w:rsidRPr="00C34D7A">
              <w:rPr>
                <w:color w:val="000000"/>
                <w:sz w:val="24"/>
                <w:szCs w:val="24"/>
              </w:rPr>
              <w:t>Картридж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 xml:space="preserve"> Xerox WC C118/M118/M118i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11000 стр.,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484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Картридж красный для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Ultimail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45/60/90 2шт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25000 оттисков, Оригинал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478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Вал магнитный НР LJ 1010/1012 Q2612A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Вал магнитный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0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Вал резиновый HP LJ 1022/3050/3052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Вал резиновый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4452B7">
        <w:trPr>
          <w:trHeight w:val="48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Ракель HP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LaserJet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1010 Q2612A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Ракель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7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Тонер HP LJ 1005/1006/1505 CB435A 100г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Тонер; допускается фасовка по 1 кг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63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Тонер HP LJ 1010 150г LG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Chem</w:t>
            </w:r>
            <w:proofErr w:type="spellEnd"/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Тонер; допускается фасовка по 1 кг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9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Тонер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Xerox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P8e/P8ex 160г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Тонер;  160г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Фильтр для пылесоса 3М (Тип 1)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3М (Тип 1)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4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Фильтр сетевой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Buro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3м 5 розеток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3м; 5 розеток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proofErr w:type="gramStart"/>
            <w:r w:rsidRPr="00C34D7A">
              <w:rPr>
                <w:color w:val="000000"/>
                <w:sz w:val="24"/>
                <w:szCs w:val="24"/>
              </w:rPr>
              <w:t>Салфетки</w:t>
            </w:r>
            <w:proofErr w:type="gramEnd"/>
            <w:r w:rsidRPr="00C34D7A">
              <w:rPr>
                <w:color w:val="000000"/>
                <w:sz w:val="24"/>
                <w:szCs w:val="24"/>
              </w:rPr>
              <w:t xml:space="preserve"> чистящие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Defender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50+50шт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Салфетки чистящие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7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Стяжка кабельная 2,5х100 100шт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Стяжка кабельная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4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Стяжка кабельная 3,6х150 100шт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Стяжка кабельная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5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Изолента ПВХ MATEQUS 19ммх25м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Изолента ПВХ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417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4D7A">
              <w:rPr>
                <w:color w:val="000000"/>
                <w:sz w:val="24"/>
                <w:szCs w:val="24"/>
              </w:rPr>
              <w:t>Бокорезы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изолированные 160мм 1000В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34D7A">
              <w:rPr>
                <w:color w:val="000000"/>
                <w:sz w:val="24"/>
                <w:szCs w:val="24"/>
              </w:rPr>
              <w:t>Бокорезы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>; 160мм; 1000В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501A56">
        <w:trPr>
          <w:trHeight w:val="82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Отвертка крестовая РH2x200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Отвертка крестовая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501A56">
        <w:trPr>
          <w:trHeight w:val="689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Отвертка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прямошлицевая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0,7х6х150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Отвертка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прямошлицевая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0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E6457F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Компрессор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FUBAG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Services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Master</w:t>
            </w:r>
            <w:r w:rsidRPr="00E6457F">
              <w:rPr>
                <w:color w:val="000000"/>
                <w:sz w:val="24"/>
                <w:szCs w:val="24"/>
              </w:rPr>
              <w:t xml:space="preserve"> </w:t>
            </w:r>
            <w:r w:rsidRPr="00C34D7A">
              <w:rPr>
                <w:color w:val="000000"/>
                <w:sz w:val="24"/>
                <w:szCs w:val="24"/>
                <w:lang w:val="en-US"/>
              </w:rPr>
              <w:t>Kit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Компрессор FUBAG SERVICE MASTER KIT + 6 OL195/6 + 6 предметов; Мощность 1.1 кВт; Напряжение 220</w:t>
            </w:r>
            <w:proofErr w:type="gramStart"/>
            <w:r w:rsidRPr="00C34D7A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34D7A">
              <w:rPr>
                <w:color w:val="000000"/>
                <w:sz w:val="24"/>
                <w:szCs w:val="24"/>
              </w:rPr>
              <w:t>; Объем ресивера 6 л; Производительность 180 л/мин; Рабочее давление 8 бар; Вес 12.5 кг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C34D7A" w:rsidRPr="006E2059" w:rsidTr="00C34D7A">
        <w:trPr>
          <w:trHeight w:val="563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D7A" w:rsidRPr="009E458B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9E458B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 xml:space="preserve">Пылесос </w:t>
            </w:r>
            <w:proofErr w:type="spellStart"/>
            <w:r w:rsidRPr="00C34D7A">
              <w:rPr>
                <w:color w:val="000000"/>
                <w:sz w:val="24"/>
                <w:szCs w:val="24"/>
              </w:rPr>
              <w:t>Samsung</w:t>
            </w:r>
            <w:proofErr w:type="spellEnd"/>
            <w:r w:rsidRPr="00C34D7A">
              <w:rPr>
                <w:color w:val="000000"/>
                <w:sz w:val="24"/>
                <w:szCs w:val="24"/>
              </w:rPr>
              <w:t xml:space="preserve"> SC4140</w:t>
            </w:r>
            <w:r w:rsidR="00E6457F">
              <w:rPr>
                <w:color w:val="000000"/>
                <w:sz w:val="24"/>
                <w:szCs w:val="24"/>
              </w:rPr>
              <w:t xml:space="preserve"> или полнофункциональный аналог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7A" w:rsidRPr="00C34D7A" w:rsidRDefault="00C34D7A">
            <w:pPr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Потребляемая мощность 1600 Вт;  Мощность всасывания 320 Вт; Питание 220</w:t>
            </w:r>
            <w:proofErr w:type="gramStart"/>
            <w:r w:rsidRPr="00C34D7A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D7A" w:rsidRPr="00C34D7A" w:rsidRDefault="00C34D7A">
            <w:pPr>
              <w:jc w:val="center"/>
              <w:rPr>
                <w:color w:val="000000"/>
                <w:sz w:val="24"/>
                <w:szCs w:val="24"/>
              </w:rPr>
            </w:pPr>
            <w:r w:rsidRPr="00C34D7A">
              <w:rPr>
                <w:color w:val="000000"/>
                <w:sz w:val="24"/>
                <w:szCs w:val="24"/>
              </w:rPr>
              <w:t>шт.</w:t>
            </w:r>
          </w:p>
        </w:tc>
      </w:tr>
    </w:tbl>
    <w:p w:rsidR="00BC7E9D" w:rsidRDefault="00BC7E9D" w:rsidP="00BC7E9D">
      <w:pPr>
        <w:spacing w:after="200" w:line="276" w:lineRule="auto"/>
        <w:rPr>
          <w:sz w:val="24"/>
          <w:szCs w:val="24"/>
        </w:rPr>
      </w:pPr>
    </w:p>
    <w:p w:rsidR="00BC7E9D" w:rsidRDefault="00BC7E9D" w:rsidP="00BC7E9D">
      <w:pPr>
        <w:spacing w:after="200" w:line="276" w:lineRule="auto"/>
        <w:rPr>
          <w:sz w:val="24"/>
          <w:szCs w:val="24"/>
        </w:rPr>
      </w:pPr>
    </w:p>
    <w:p w:rsidR="001465BC" w:rsidRDefault="001465BC" w:rsidP="00BC7E9D">
      <w:pPr>
        <w:spacing w:after="200" w:line="276" w:lineRule="auto"/>
        <w:rPr>
          <w:sz w:val="24"/>
          <w:szCs w:val="24"/>
        </w:rPr>
      </w:pPr>
    </w:p>
    <w:p w:rsidR="001465BC" w:rsidRDefault="001465BC" w:rsidP="00BC7E9D">
      <w:pPr>
        <w:spacing w:after="200" w:line="276" w:lineRule="auto"/>
        <w:rPr>
          <w:sz w:val="24"/>
          <w:szCs w:val="24"/>
        </w:rPr>
      </w:pPr>
    </w:p>
    <w:p w:rsidR="001465BC" w:rsidRDefault="001465BC" w:rsidP="00BC7E9D">
      <w:pPr>
        <w:spacing w:after="200" w:line="276" w:lineRule="auto"/>
        <w:rPr>
          <w:sz w:val="24"/>
          <w:szCs w:val="24"/>
        </w:rPr>
      </w:pPr>
    </w:p>
    <w:p w:rsidR="001465BC" w:rsidRDefault="001465BC" w:rsidP="00BC7E9D">
      <w:pPr>
        <w:spacing w:after="200" w:line="276" w:lineRule="auto"/>
        <w:rPr>
          <w:sz w:val="24"/>
          <w:szCs w:val="24"/>
        </w:rPr>
      </w:pPr>
    </w:p>
    <w:p w:rsidR="00BC7E9D" w:rsidRDefault="00BC7E9D" w:rsidP="00BC7E9D">
      <w:pPr>
        <w:pStyle w:val="a"/>
        <w:numPr>
          <w:ilvl w:val="0"/>
          <w:numId w:val="0"/>
        </w:numPr>
        <w:ind w:left="34"/>
        <w:jc w:val="center"/>
        <w:rPr>
          <w:b w:val="0"/>
          <w:szCs w:val="24"/>
        </w:rPr>
      </w:pPr>
    </w:p>
    <w:p w:rsidR="008C45B7" w:rsidRDefault="008C45B7"/>
    <w:sectPr w:rsidR="008C45B7" w:rsidSect="00BC7E9D">
      <w:pgSz w:w="11906" w:h="16838"/>
      <w:pgMar w:top="992" w:right="567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C0F" w:rsidRDefault="005C4C0F" w:rsidP="00B5673D">
      <w:r>
        <w:separator/>
      </w:r>
    </w:p>
  </w:endnote>
  <w:endnote w:type="continuationSeparator" w:id="0">
    <w:p w:rsidR="005C4C0F" w:rsidRDefault="005C4C0F" w:rsidP="00B5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C0F" w:rsidRDefault="005C4C0F" w:rsidP="00B5673D">
      <w:r>
        <w:separator/>
      </w:r>
    </w:p>
  </w:footnote>
  <w:footnote w:type="continuationSeparator" w:id="0">
    <w:p w:rsidR="005C4C0F" w:rsidRDefault="005C4C0F" w:rsidP="00B56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8C4" w:rsidRDefault="00C138C4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167B">
      <w:rPr>
        <w:noProof/>
      </w:rPr>
      <w:t>2</w:t>
    </w:r>
    <w:r>
      <w:rPr>
        <w:noProof/>
      </w:rPr>
      <w:fldChar w:fldCharType="end"/>
    </w:r>
  </w:p>
  <w:p w:rsidR="00C138C4" w:rsidRDefault="00C138C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3271D1"/>
    <w:multiLevelType w:val="multilevel"/>
    <w:tmpl w:val="E3049272"/>
    <w:lvl w:ilvl="0">
      <w:start w:val="1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hint="default"/>
      </w:rPr>
    </w:lvl>
  </w:abstractNum>
  <w:abstractNum w:abstractNumId="3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7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1134"/>
      </w:pPr>
    </w:lvl>
    <w:lvl w:ilvl="1">
      <w:start w:val="1"/>
      <w:numFmt w:val="decimal"/>
      <w:lvlText w:val="%1.%2"/>
      <w:lvlJc w:val="left"/>
      <w:pPr>
        <w:tabs>
          <w:tab w:val="num" w:pos="2415"/>
        </w:tabs>
        <w:ind w:left="2415" w:hanging="1134"/>
      </w:pPr>
    </w:lvl>
    <w:lvl w:ilvl="2">
      <w:start w:val="1"/>
      <w:numFmt w:val="decimal"/>
      <w:lvlText w:val="%1.%2.%3"/>
      <w:lvlJc w:val="left"/>
      <w:pPr>
        <w:tabs>
          <w:tab w:val="num" w:pos="2415"/>
        </w:tabs>
        <w:ind w:left="2415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54"/>
        </w:tabs>
        <w:ind w:left="185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421"/>
        </w:tabs>
        <w:ind w:left="2421" w:hanging="567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5040" w:hanging="1440"/>
      </w:p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6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9D"/>
    <w:rsid w:val="00066F26"/>
    <w:rsid w:val="00067004"/>
    <w:rsid w:val="000914FC"/>
    <w:rsid w:val="000E2E7C"/>
    <w:rsid w:val="001465BC"/>
    <w:rsid w:val="0019686F"/>
    <w:rsid w:val="002016F9"/>
    <w:rsid w:val="00262DF3"/>
    <w:rsid w:val="002B1E03"/>
    <w:rsid w:val="003142AF"/>
    <w:rsid w:val="004452B7"/>
    <w:rsid w:val="00473FC9"/>
    <w:rsid w:val="004D0DA5"/>
    <w:rsid w:val="00501A56"/>
    <w:rsid w:val="005C4C0F"/>
    <w:rsid w:val="00655D91"/>
    <w:rsid w:val="007353A0"/>
    <w:rsid w:val="0088781E"/>
    <w:rsid w:val="008C45B7"/>
    <w:rsid w:val="008E6C02"/>
    <w:rsid w:val="009107E3"/>
    <w:rsid w:val="0094167B"/>
    <w:rsid w:val="009E458B"/>
    <w:rsid w:val="00B043FB"/>
    <w:rsid w:val="00B306AB"/>
    <w:rsid w:val="00B5673D"/>
    <w:rsid w:val="00BC7E9D"/>
    <w:rsid w:val="00C0008F"/>
    <w:rsid w:val="00C138C4"/>
    <w:rsid w:val="00C22356"/>
    <w:rsid w:val="00C34D7A"/>
    <w:rsid w:val="00DC36E0"/>
    <w:rsid w:val="00E47E45"/>
    <w:rsid w:val="00E6457F"/>
    <w:rsid w:val="00E97E72"/>
    <w:rsid w:val="00EA31EE"/>
    <w:rsid w:val="00EB5AB0"/>
    <w:rsid w:val="00EB7E94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7E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BC7E9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qFormat/>
    <w:rsid w:val="00BC7E9D"/>
    <w:pPr>
      <w:keepNext/>
      <w:tabs>
        <w:tab w:val="num" w:pos="2415"/>
      </w:tabs>
      <w:suppressAutoHyphens/>
      <w:snapToGrid w:val="0"/>
      <w:spacing w:before="360" w:after="120"/>
      <w:ind w:left="2415" w:hanging="1134"/>
      <w:outlineLvl w:val="1"/>
    </w:pPr>
    <w:rPr>
      <w:rFonts w:eastAsia="Times New Roman"/>
      <w:sz w:val="32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C7E9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7E9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BC7E9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C7E9D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BC7E9D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BC7E9D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BC7E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C7E9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BC7E9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C7E9D"/>
    <w:rPr>
      <w:rFonts w:eastAsia="Times New Roman"/>
      <w:szCs w:val="24"/>
    </w:rPr>
  </w:style>
  <w:style w:type="paragraph" w:styleId="a7">
    <w:name w:val="Title"/>
    <w:basedOn w:val="a0"/>
    <w:next w:val="a0"/>
    <w:link w:val="a8"/>
    <w:qFormat/>
    <w:rsid w:val="00BC7E9D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basedOn w:val="a1"/>
    <w:link w:val="a7"/>
    <w:rsid w:val="00BC7E9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BC7E9D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BC7E9D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BC7E9D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BC7E9D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BC7E9D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C7E9D"/>
    <w:rPr>
      <w:rFonts w:ascii="Tahoma" w:eastAsia="Calibri" w:hAnsi="Tahoma" w:cs="Times New Roman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BC7E9D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BC7E9D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BC7E9D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BC7E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BC7E9D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BC7E9D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1"/>
    <w:link w:val="ae"/>
    <w:rsid w:val="00BC7E9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BC7E9D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rsid w:val="00BC7E9D"/>
    <w:rPr>
      <w:rFonts w:ascii="Courier New" w:eastAsia="Times New Roman" w:hAnsi="Courier New" w:cs="Times New Roman"/>
      <w:color w:val="000000"/>
      <w:sz w:val="20"/>
      <w:szCs w:val="20"/>
      <w:lang w:val="en-US" w:eastAsia="ru-RU"/>
    </w:rPr>
  </w:style>
  <w:style w:type="paragraph" w:customStyle="1" w:styleId="ListAlpha">
    <w:name w:val="List Alpha"/>
    <w:basedOn w:val="af2"/>
    <w:rsid w:val="00BC7E9D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BC7E9D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BC7E9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C7E9D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BC7E9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semiHidden/>
    <w:rsid w:val="00BC7E9D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BC7E9D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BC7E9D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BC7E9D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BC7E9D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BC7E9D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BC7E9D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c">
    <w:name w:val="endnote reference"/>
    <w:uiPriority w:val="99"/>
    <w:semiHidden/>
    <w:unhideWhenUsed/>
    <w:rsid w:val="00BC7E9D"/>
    <w:rPr>
      <w:vertAlign w:val="superscript"/>
    </w:rPr>
  </w:style>
  <w:style w:type="paragraph" w:styleId="afd">
    <w:name w:val="No Spacing"/>
    <w:uiPriority w:val="1"/>
    <w:qFormat/>
    <w:rsid w:val="00BC7E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BC7E9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e">
    <w:name w:val="annotation reference"/>
    <w:uiPriority w:val="99"/>
    <w:semiHidden/>
    <w:unhideWhenUsed/>
    <w:rsid w:val="00BC7E9D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BC7E9D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BC7E9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BC7E9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BC7E9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ListParagraphChar">
    <w:name w:val="List Paragraph Char"/>
    <w:link w:val="12"/>
    <w:locked/>
    <w:rsid w:val="00BC7E9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FontStyle30">
    <w:name w:val="Font Style30"/>
    <w:basedOn w:val="a1"/>
    <w:uiPriority w:val="99"/>
    <w:rsid w:val="00BC7E9D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7E9D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7E9D"/>
    <w:rPr>
      <w:b/>
      <w:bCs/>
      <w:i/>
      <w:iCs/>
      <w:color w:val="4F81BD" w:themeColor="accent1"/>
    </w:rPr>
  </w:style>
  <w:style w:type="paragraph" w:customStyle="1" w:styleId="aff4">
    <w:name w:val="Пункт"/>
    <w:basedOn w:val="a0"/>
    <w:link w:val="13"/>
    <w:rsid w:val="00BC7E9D"/>
    <w:pPr>
      <w:tabs>
        <w:tab w:val="num" w:pos="2415"/>
      </w:tabs>
      <w:spacing w:line="360" w:lineRule="auto"/>
      <w:ind w:left="2415" w:hanging="1134"/>
      <w:jc w:val="both"/>
    </w:pPr>
    <w:rPr>
      <w:rFonts w:eastAsia="Times New Roman"/>
      <w:szCs w:val="20"/>
    </w:rPr>
  </w:style>
  <w:style w:type="paragraph" w:customStyle="1" w:styleId="aff5">
    <w:name w:val="Подпункт"/>
    <w:basedOn w:val="aff4"/>
    <w:rsid w:val="00BC7E9D"/>
    <w:pPr>
      <w:tabs>
        <w:tab w:val="clear" w:pos="2415"/>
      </w:tabs>
      <w:ind w:left="1728" w:hanging="648"/>
    </w:pPr>
  </w:style>
  <w:style w:type="paragraph" w:customStyle="1" w:styleId="aff6">
    <w:name w:val="Подподпункт"/>
    <w:basedOn w:val="aff5"/>
    <w:rsid w:val="00BC7E9D"/>
    <w:pPr>
      <w:ind w:left="2232" w:hanging="792"/>
    </w:pPr>
  </w:style>
  <w:style w:type="character" w:customStyle="1" w:styleId="13">
    <w:name w:val="Пункт Знак1"/>
    <w:link w:val="aff4"/>
    <w:rsid w:val="00BC7E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Revision"/>
    <w:hidden/>
    <w:uiPriority w:val="99"/>
    <w:semiHidden/>
    <w:rsid w:val="00BC7E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7E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BC7E9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qFormat/>
    <w:rsid w:val="00BC7E9D"/>
    <w:pPr>
      <w:keepNext/>
      <w:tabs>
        <w:tab w:val="num" w:pos="2415"/>
      </w:tabs>
      <w:suppressAutoHyphens/>
      <w:snapToGrid w:val="0"/>
      <w:spacing w:before="360" w:after="120"/>
      <w:ind w:left="2415" w:hanging="1134"/>
      <w:outlineLvl w:val="1"/>
    </w:pPr>
    <w:rPr>
      <w:rFonts w:eastAsia="Times New Roman"/>
      <w:sz w:val="32"/>
      <w:szCs w:val="2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C7E9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7E9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BC7E9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C7E9D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BC7E9D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BC7E9D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BC7E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C7E9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BC7E9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C7E9D"/>
    <w:rPr>
      <w:rFonts w:eastAsia="Times New Roman"/>
      <w:szCs w:val="24"/>
    </w:rPr>
  </w:style>
  <w:style w:type="paragraph" w:styleId="a7">
    <w:name w:val="Title"/>
    <w:basedOn w:val="a0"/>
    <w:next w:val="a0"/>
    <w:link w:val="a8"/>
    <w:qFormat/>
    <w:rsid w:val="00BC7E9D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basedOn w:val="a1"/>
    <w:link w:val="a7"/>
    <w:rsid w:val="00BC7E9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BC7E9D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BC7E9D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BC7E9D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BC7E9D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BC7E9D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C7E9D"/>
    <w:rPr>
      <w:rFonts w:ascii="Tahoma" w:eastAsia="Calibri" w:hAnsi="Tahoma" w:cs="Times New Roman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BC7E9D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BC7E9D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BC7E9D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BC7E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BC7E9D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BC7E9D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basedOn w:val="a1"/>
    <w:link w:val="ae"/>
    <w:rsid w:val="00BC7E9D"/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BC7E9D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rsid w:val="00BC7E9D"/>
    <w:rPr>
      <w:rFonts w:ascii="Courier New" w:eastAsia="Times New Roman" w:hAnsi="Courier New" w:cs="Times New Roman"/>
      <w:color w:val="000000"/>
      <w:sz w:val="20"/>
      <w:szCs w:val="20"/>
      <w:lang w:val="en-US" w:eastAsia="ru-RU"/>
    </w:rPr>
  </w:style>
  <w:style w:type="paragraph" w:customStyle="1" w:styleId="ListAlpha">
    <w:name w:val="List Alpha"/>
    <w:basedOn w:val="af2"/>
    <w:rsid w:val="00BC7E9D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BC7E9D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BC7E9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C7E9D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BC7E9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semiHidden/>
    <w:rsid w:val="00BC7E9D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BC7E9D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BC7E9D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BC7E9D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BC7E9D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BC7E9D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BC7E9D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c">
    <w:name w:val="endnote reference"/>
    <w:uiPriority w:val="99"/>
    <w:semiHidden/>
    <w:unhideWhenUsed/>
    <w:rsid w:val="00BC7E9D"/>
    <w:rPr>
      <w:vertAlign w:val="superscript"/>
    </w:rPr>
  </w:style>
  <w:style w:type="paragraph" w:styleId="afd">
    <w:name w:val="No Spacing"/>
    <w:uiPriority w:val="1"/>
    <w:qFormat/>
    <w:rsid w:val="00BC7E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BC7E9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e">
    <w:name w:val="annotation reference"/>
    <w:uiPriority w:val="99"/>
    <w:semiHidden/>
    <w:unhideWhenUsed/>
    <w:rsid w:val="00BC7E9D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BC7E9D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BC7E9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BC7E9D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BC7E9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ListParagraphChar">
    <w:name w:val="List Paragraph Char"/>
    <w:link w:val="12"/>
    <w:locked/>
    <w:rsid w:val="00BC7E9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FontStyle30">
    <w:name w:val="Font Style30"/>
    <w:basedOn w:val="a1"/>
    <w:uiPriority w:val="99"/>
    <w:rsid w:val="00BC7E9D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7E9D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7E9D"/>
    <w:rPr>
      <w:b/>
      <w:bCs/>
      <w:i/>
      <w:iCs/>
      <w:color w:val="4F81BD" w:themeColor="accent1"/>
    </w:rPr>
  </w:style>
  <w:style w:type="paragraph" w:customStyle="1" w:styleId="aff4">
    <w:name w:val="Пункт"/>
    <w:basedOn w:val="a0"/>
    <w:link w:val="13"/>
    <w:rsid w:val="00BC7E9D"/>
    <w:pPr>
      <w:tabs>
        <w:tab w:val="num" w:pos="2415"/>
      </w:tabs>
      <w:spacing w:line="360" w:lineRule="auto"/>
      <w:ind w:left="2415" w:hanging="1134"/>
      <w:jc w:val="both"/>
    </w:pPr>
    <w:rPr>
      <w:rFonts w:eastAsia="Times New Roman"/>
      <w:szCs w:val="20"/>
    </w:rPr>
  </w:style>
  <w:style w:type="paragraph" w:customStyle="1" w:styleId="aff5">
    <w:name w:val="Подпункт"/>
    <w:basedOn w:val="aff4"/>
    <w:rsid w:val="00BC7E9D"/>
    <w:pPr>
      <w:tabs>
        <w:tab w:val="clear" w:pos="2415"/>
      </w:tabs>
      <w:ind w:left="1728" w:hanging="648"/>
    </w:pPr>
  </w:style>
  <w:style w:type="paragraph" w:customStyle="1" w:styleId="aff6">
    <w:name w:val="Подподпункт"/>
    <w:basedOn w:val="aff5"/>
    <w:rsid w:val="00BC7E9D"/>
    <w:pPr>
      <w:ind w:left="2232" w:hanging="792"/>
    </w:pPr>
  </w:style>
  <w:style w:type="character" w:customStyle="1" w:styleId="13">
    <w:name w:val="Пункт Знак1"/>
    <w:link w:val="aff4"/>
    <w:rsid w:val="00BC7E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7">
    <w:name w:val="Revision"/>
    <w:hidden/>
    <w:uiPriority w:val="99"/>
    <w:semiHidden/>
    <w:rsid w:val="00BC7E9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one.mrsk-1.ru/Start.aspx?Parent=-350479203&amp;type=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2288</Words>
  <Characters>13045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Dutov_VA</dc:creator>
  <cp:lastModifiedBy>Лещева Екатерина Николаевна</cp:lastModifiedBy>
  <cp:revision>2</cp:revision>
  <dcterms:created xsi:type="dcterms:W3CDTF">2015-10-13T07:24:00Z</dcterms:created>
  <dcterms:modified xsi:type="dcterms:W3CDTF">2015-10-13T07:24:00Z</dcterms:modified>
</cp:coreProperties>
</file>