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830" w:tblpY="-139"/>
        <w:tblW w:w="0" w:type="auto"/>
        <w:tblLayout w:type="fixed"/>
        <w:tblLook w:val="0000" w:firstRow="0" w:lastRow="0" w:firstColumn="0" w:lastColumn="0" w:noHBand="0" w:noVBand="0"/>
      </w:tblPr>
      <w:tblGrid>
        <w:gridCol w:w="9498"/>
      </w:tblGrid>
      <w:tr w:rsidR="000B4E67" w:rsidRPr="000B4E67" w:rsidTr="000B4E67">
        <w:trPr>
          <w:trHeight w:val="2269"/>
        </w:trPr>
        <w:tc>
          <w:tcPr>
            <w:tcW w:w="9498" w:type="dxa"/>
            <w:shd w:val="clear" w:color="auto" w:fill="auto"/>
          </w:tcPr>
          <w:p w:rsidR="000B4E67" w:rsidRPr="000B4E67" w:rsidRDefault="000B4E67" w:rsidP="000B4E67">
            <w:pPr>
              <w:widowControl/>
              <w:suppressAutoHyphens/>
              <w:ind w:left="-87" w:hanging="46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</w:pPr>
            <w:r w:rsidRPr="000B4E67">
              <w:rPr>
                <w:rFonts w:ascii="Times New Roman" w:eastAsia="Times New Roman" w:hAnsi="Times New Roman" w:cs="Times New Roman"/>
                <w:b/>
                <w:bCs/>
                <w:color w:val="auto"/>
                <w:sz w:val="26"/>
                <w:szCs w:val="26"/>
                <w:lang w:eastAsia="ar-SA" w:bidi="ar-SA"/>
              </w:rPr>
              <w:t>УТВЕРЖДАЮ:</w:t>
            </w:r>
          </w:p>
          <w:p w:rsidR="000B4E67" w:rsidRPr="000B4E67" w:rsidRDefault="000B4E67" w:rsidP="000B4E67">
            <w:pPr>
              <w:widowControl/>
              <w:suppressAutoHyphens/>
              <w:ind w:left="-87" w:firstLine="56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</w:pPr>
          </w:p>
          <w:p w:rsidR="000B4E67" w:rsidRPr="000B4E67" w:rsidRDefault="000B4E67" w:rsidP="000B4E67">
            <w:pPr>
              <w:widowControl/>
              <w:suppressAutoHyphens/>
              <w:ind w:left="142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</w:pPr>
            <w:r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>Начальник департамента развития услуг и сервисов</w:t>
            </w:r>
          </w:p>
          <w:p w:rsidR="000B4E67" w:rsidRPr="000B4E67" w:rsidRDefault="000B4E67" w:rsidP="000B4E67">
            <w:pPr>
              <w:widowControl/>
              <w:suppressAutoHyphens/>
              <w:ind w:left="142"/>
              <w:jc w:val="right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</w:pPr>
            <w:r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 xml:space="preserve">филиала ПАО «МРСК Центра» </w:t>
            </w:r>
            <w:proofErr w:type="gramStart"/>
            <w:r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>–  «</w:t>
            </w:r>
            <w:proofErr w:type="gramEnd"/>
            <w:r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>Воронежэнерго»</w:t>
            </w:r>
          </w:p>
          <w:p w:rsidR="000B4E67" w:rsidRPr="000B4E67" w:rsidRDefault="002E6DB7" w:rsidP="000B4E67">
            <w:pPr>
              <w:widowControl/>
              <w:suppressAutoHyphens/>
              <w:ind w:left="-87" w:firstLine="8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 xml:space="preserve">                                                                                         </w:t>
            </w:r>
            <w:r w:rsidR="000B4E67"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>_____________ С.А. Маленков</w:t>
            </w:r>
          </w:p>
          <w:p w:rsidR="000B4E67" w:rsidRPr="000B4E67" w:rsidRDefault="000B4E67" w:rsidP="000B4E67">
            <w:pPr>
              <w:widowControl/>
              <w:suppressAutoHyphens/>
              <w:spacing w:before="40" w:after="40"/>
              <w:ind w:left="142"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 w:bidi="ar-SA"/>
              </w:rPr>
            </w:pPr>
            <w:r w:rsidRPr="000B4E67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 w:bidi="ar-SA"/>
              </w:rPr>
              <w:t xml:space="preserve"> «___» __________________2021 г.</w:t>
            </w:r>
          </w:p>
          <w:p w:rsidR="000B4E67" w:rsidRPr="000B4E67" w:rsidRDefault="000B4E67" w:rsidP="000B4E67">
            <w:pPr>
              <w:widowControl/>
              <w:suppressAutoHyphens/>
              <w:ind w:left="-87" w:hanging="46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 w:bidi="ar-SA"/>
              </w:rPr>
            </w:pPr>
          </w:p>
        </w:tc>
      </w:tr>
    </w:tbl>
    <w:p w:rsidR="00D17FAF" w:rsidRDefault="00D17FAF">
      <w:pPr>
        <w:spacing w:before="76" w:after="76" w:line="240" w:lineRule="exact"/>
        <w:rPr>
          <w:sz w:val="19"/>
          <w:szCs w:val="19"/>
        </w:rPr>
      </w:pPr>
    </w:p>
    <w:p w:rsidR="00D17FAF" w:rsidRDefault="00D17FAF">
      <w:pPr>
        <w:rPr>
          <w:sz w:val="2"/>
          <w:szCs w:val="2"/>
        </w:rPr>
        <w:sectPr w:rsidR="00D17FAF">
          <w:headerReference w:type="default" r:id="rId7"/>
          <w:type w:val="continuous"/>
          <w:pgSz w:w="11900" w:h="16840"/>
          <w:pgMar w:top="905" w:right="0" w:bottom="1189" w:left="0" w:header="0" w:footer="3" w:gutter="0"/>
          <w:cols w:space="720"/>
          <w:noEndnote/>
          <w:docGrid w:linePitch="360"/>
        </w:sectPr>
      </w:pPr>
    </w:p>
    <w:p w:rsidR="00D17FAF" w:rsidRDefault="00D17FAF">
      <w:pPr>
        <w:spacing w:line="360" w:lineRule="exact"/>
      </w:pPr>
    </w:p>
    <w:p w:rsidR="00D17FAF" w:rsidRDefault="00D17FAF">
      <w:pPr>
        <w:spacing w:line="360" w:lineRule="exact"/>
      </w:pPr>
    </w:p>
    <w:p w:rsidR="00D17FAF" w:rsidRDefault="00D17FAF">
      <w:pPr>
        <w:spacing w:line="360" w:lineRule="exact"/>
      </w:pPr>
    </w:p>
    <w:p w:rsidR="00D17FAF" w:rsidRDefault="00D17FAF">
      <w:pPr>
        <w:spacing w:line="360" w:lineRule="exact"/>
      </w:pPr>
    </w:p>
    <w:p w:rsidR="00D17FAF" w:rsidRDefault="00D17FAF">
      <w:pPr>
        <w:spacing w:line="360" w:lineRule="exact"/>
      </w:pPr>
    </w:p>
    <w:p w:rsidR="00D17FAF" w:rsidRDefault="00D17FAF">
      <w:pPr>
        <w:spacing w:line="579" w:lineRule="exact"/>
      </w:pPr>
    </w:p>
    <w:p w:rsidR="00D17FAF" w:rsidRDefault="00D17FAF">
      <w:pPr>
        <w:rPr>
          <w:sz w:val="2"/>
          <w:szCs w:val="2"/>
        </w:rPr>
        <w:sectPr w:rsidR="00D17FAF">
          <w:type w:val="continuous"/>
          <w:pgSz w:w="11900" w:h="16840"/>
          <w:pgMar w:top="905" w:right="427" w:bottom="1189" w:left="1760" w:header="0" w:footer="3" w:gutter="0"/>
          <w:cols w:space="720"/>
          <w:noEndnote/>
          <w:docGrid w:linePitch="360"/>
        </w:sect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line="240" w:lineRule="exact"/>
        <w:rPr>
          <w:sz w:val="19"/>
          <w:szCs w:val="19"/>
        </w:rPr>
      </w:pPr>
    </w:p>
    <w:p w:rsidR="00D17FAF" w:rsidRDefault="00D17FAF">
      <w:pPr>
        <w:spacing w:before="26" w:after="26" w:line="240" w:lineRule="exact"/>
        <w:rPr>
          <w:sz w:val="19"/>
          <w:szCs w:val="19"/>
        </w:rPr>
      </w:pPr>
    </w:p>
    <w:p w:rsidR="00D17FAF" w:rsidRDefault="00D17FAF">
      <w:pPr>
        <w:rPr>
          <w:sz w:val="2"/>
          <w:szCs w:val="2"/>
        </w:rPr>
        <w:sectPr w:rsidR="00D17FAF">
          <w:type w:val="continuous"/>
          <w:pgSz w:w="11900" w:h="16840"/>
          <w:pgMar w:top="1007" w:right="0" w:bottom="1161" w:left="0" w:header="0" w:footer="3" w:gutter="0"/>
          <w:cols w:space="720"/>
          <w:noEndnote/>
          <w:docGrid w:linePitch="360"/>
        </w:sectPr>
      </w:pPr>
    </w:p>
    <w:p w:rsidR="00D17FAF" w:rsidRDefault="004456BF">
      <w:pPr>
        <w:pStyle w:val="220"/>
        <w:keepNext/>
        <w:keepLines/>
        <w:shd w:val="clear" w:color="auto" w:fill="auto"/>
        <w:spacing w:after="190" w:line="220" w:lineRule="exact"/>
      </w:pPr>
      <w:bookmarkStart w:id="0" w:name="bookmark0"/>
      <w:r>
        <w:t>ТЕХНИЧЕСКОЕ ЗАДАНИЕ</w:t>
      </w:r>
      <w:bookmarkEnd w:id="0"/>
    </w:p>
    <w:p w:rsidR="00D17FAF" w:rsidRDefault="004456BF">
      <w:pPr>
        <w:pStyle w:val="21"/>
        <w:shd w:val="clear" w:color="auto" w:fill="auto"/>
        <w:spacing w:before="0" w:line="299" w:lineRule="exact"/>
        <w:ind w:firstLine="0"/>
        <w:jc w:val="center"/>
      </w:pPr>
      <w:r>
        <w:t>на проведение торгово-закупочной процедуры, на право заключения договора на</w:t>
      </w:r>
      <w:r>
        <w:br/>
        <w:t>оказание услуги «Внутридомовые электрические сети» в целях оказания</w:t>
      </w:r>
      <w:r>
        <w:br/>
        <w:t>дополнительных услуг клиентам филиалом ПАО «МРСК Центра» -</w:t>
      </w:r>
    </w:p>
    <w:p w:rsidR="00D17FAF" w:rsidRDefault="00E339EC">
      <w:pPr>
        <w:pStyle w:val="21"/>
        <w:shd w:val="clear" w:color="auto" w:fill="auto"/>
        <w:spacing w:before="0" w:line="299" w:lineRule="exact"/>
        <w:ind w:firstLine="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63500" distR="720090" simplePos="0" relativeHeight="377487106" behindDoc="1" locked="0" layoutInCell="1" allowOverlap="1">
                <wp:simplePos x="0" y="0"/>
                <wp:positionH relativeFrom="margin">
                  <wp:posOffset>4071620</wp:posOffset>
                </wp:positionH>
                <wp:positionV relativeFrom="paragraph">
                  <wp:posOffset>2169160</wp:posOffset>
                </wp:positionV>
                <wp:extent cx="1062990" cy="139700"/>
                <wp:effectExtent l="0" t="381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99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FAF" w:rsidRDefault="00D17FAF">
                            <w:pPr>
                              <w:pStyle w:val="21"/>
                              <w:shd w:val="clear" w:color="auto" w:fill="auto"/>
                              <w:spacing w:before="0" w:line="220" w:lineRule="exact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0.6pt;margin-top:170.8pt;width:83.7pt;height:11pt;z-index:-125829374;visibility:visible;mso-wrap-style:square;mso-width-percent:0;mso-height-percent:0;mso-wrap-distance-left:5pt;mso-wrap-distance-top:0;mso-wrap-distance-right:56.7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nwIrQIAAKk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" filled="f" stroked="f">
                <v:textbox style="mso-fit-shape-to-text:t" inset="0,0,0,0">
                  <w:txbxContent>
                    <w:p w:rsidR="00D17FAF" w:rsidRDefault="00D17FAF">
                      <w:pPr>
                        <w:pStyle w:val="21"/>
                        <w:shd w:val="clear" w:color="auto" w:fill="auto"/>
                        <w:spacing w:before="0" w:line="220" w:lineRule="exact"/>
                        <w:ind w:firstLine="0"/>
                        <w:jc w:val="left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456BF">
        <w:t>«Воронежэнерго»</w:t>
      </w:r>
    </w:p>
    <w:p w:rsidR="000B4E67" w:rsidRDefault="000B4E67">
      <w:pPr>
        <w:pStyle w:val="90"/>
        <w:shd w:val="clear" w:color="auto" w:fill="auto"/>
        <w:spacing w:line="240" w:lineRule="exact"/>
        <w:ind w:left="40"/>
      </w:pPr>
      <w:r>
        <w:t xml:space="preserve"> </w:t>
      </w:r>
      <w:r w:rsidR="004456BF">
        <w:t>2021</w:t>
      </w: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0B4E67" w:rsidRDefault="000B4E67">
      <w:pPr>
        <w:pStyle w:val="90"/>
        <w:shd w:val="clear" w:color="auto" w:fill="auto"/>
        <w:spacing w:line="240" w:lineRule="exact"/>
        <w:ind w:left="40"/>
      </w:pPr>
    </w:p>
    <w:p w:rsidR="00D17FAF" w:rsidRDefault="000B4E67">
      <w:pPr>
        <w:pStyle w:val="90"/>
        <w:shd w:val="clear" w:color="auto" w:fill="auto"/>
        <w:spacing w:line="240" w:lineRule="exact"/>
        <w:ind w:left="40"/>
      </w:pPr>
      <w:proofErr w:type="spellStart"/>
      <w:r>
        <w:t>И.о</w:t>
      </w:r>
      <w:proofErr w:type="spellEnd"/>
      <w:r>
        <w:t xml:space="preserve">. начальника </w:t>
      </w:r>
      <w:proofErr w:type="spellStart"/>
      <w:r>
        <w:t>ОСУиС</w:t>
      </w:r>
      <w:proofErr w:type="spellEnd"/>
      <w:r>
        <w:t xml:space="preserve">                                                          С.В. Жиляев</w:t>
      </w:r>
      <w:r w:rsidR="004456BF">
        <w:br w:type="page"/>
      </w:r>
    </w:p>
    <w:p w:rsidR="00D17FAF" w:rsidRPr="00383152" w:rsidRDefault="004456BF">
      <w:pPr>
        <w:pStyle w:val="30"/>
        <w:numPr>
          <w:ilvl w:val="0"/>
          <w:numId w:val="1"/>
        </w:numPr>
        <w:shd w:val="clear" w:color="auto" w:fill="auto"/>
        <w:tabs>
          <w:tab w:val="left" w:pos="1461"/>
        </w:tabs>
        <w:spacing w:before="0" w:after="0" w:line="346" w:lineRule="exact"/>
        <w:ind w:left="920"/>
        <w:jc w:val="both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>Общие сведения</w:t>
      </w:r>
    </w:p>
    <w:p w:rsidR="00D17FAF" w:rsidRPr="00383152" w:rsidRDefault="004456BF">
      <w:pPr>
        <w:pStyle w:val="21"/>
        <w:numPr>
          <w:ilvl w:val="1"/>
          <w:numId w:val="1"/>
        </w:numPr>
        <w:shd w:val="clear" w:color="auto" w:fill="auto"/>
        <w:tabs>
          <w:tab w:val="left" w:pos="1461"/>
        </w:tabs>
        <w:spacing w:before="0" w:after="761" w:line="346" w:lineRule="exact"/>
        <w:ind w:left="1460" w:hanging="660"/>
        <w:rPr>
          <w:sz w:val="26"/>
          <w:szCs w:val="26"/>
        </w:rPr>
      </w:pPr>
      <w:r w:rsidRPr="00383152">
        <w:rPr>
          <w:sz w:val="26"/>
          <w:szCs w:val="26"/>
        </w:rPr>
        <w:t xml:space="preserve">Филиал ПАО «МРСК Центра» - «Воронежэнерго» проводит торгово- закупочную процедуру на право заключения договора на оказание услуг на выполнение работ в </w:t>
      </w:r>
      <w:proofErr w:type="spellStart"/>
      <w:r w:rsidRPr="00383152">
        <w:rPr>
          <w:sz w:val="26"/>
          <w:szCs w:val="26"/>
        </w:rPr>
        <w:t>внутрених</w:t>
      </w:r>
      <w:proofErr w:type="spellEnd"/>
      <w:r w:rsidRPr="00383152">
        <w:rPr>
          <w:sz w:val="26"/>
          <w:szCs w:val="26"/>
        </w:rPr>
        <w:t xml:space="preserve"> электросетях.</w:t>
      </w:r>
    </w:p>
    <w:p w:rsidR="00D17FAF" w:rsidRPr="00383152" w:rsidRDefault="004456BF">
      <w:pPr>
        <w:pStyle w:val="21"/>
        <w:numPr>
          <w:ilvl w:val="1"/>
          <w:numId w:val="1"/>
        </w:numPr>
        <w:shd w:val="clear" w:color="auto" w:fill="auto"/>
        <w:tabs>
          <w:tab w:val="left" w:pos="1461"/>
        </w:tabs>
        <w:spacing w:before="0" w:after="444" w:line="220" w:lineRule="exact"/>
        <w:ind w:left="920" w:firstLine="0"/>
        <w:rPr>
          <w:sz w:val="26"/>
          <w:szCs w:val="26"/>
        </w:rPr>
      </w:pPr>
      <w:r w:rsidRPr="00383152">
        <w:rPr>
          <w:sz w:val="26"/>
          <w:szCs w:val="26"/>
        </w:rPr>
        <w:t>Предметом закупки являются следующие услуги:</w:t>
      </w:r>
    </w:p>
    <w:p w:rsidR="00D17FAF" w:rsidRPr="00383152" w:rsidRDefault="004456BF">
      <w:pPr>
        <w:pStyle w:val="30"/>
        <w:shd w:val="clear" w:color="auto" w:fill="auto"/>
        <w:spacing w:before="0" w:after="84" w:line="220" w:lineRule="exact"/>
        <w:ind w:left="40"/>
        <w:jc w:val="center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>Спецификация оказываемых услуг</w:t>
      </w:r>
    </w:p>
    <w:p w:rsidR="00D17FAF" w:rsidRPr="00383152" w:rsidRDefault="004456BF">
      <w:pPr>
        <w:pStyle w:val="21"/>
        <w:shd w:val="clear" w:color="auto" w:fill="auto"/>
        <w:spacing w:before="0" w:line="220" w:lineRule="exact"/>
        <w:ind w:firstLine="0"/>
        <w:jc w:val="right"/>
        <w:rPr>
          <w:sz w:val="26"/>
          <w:szCs w:val="26"/>
        </w:rPr>
      </w:pPr>
      <w:r w:rsidRPr="00383152">
        <w:rPr>
          <w:sz w:val="26"/>
          <w:szCs w:val="26"/>
        </w:rPr>
        <w:t>Таблица №1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5240"/>
        <w:gridCol w:w="2126"/>
        <w:gridCol w:w="2127"/>
      </w:tblGrid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Наименование услуг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Ед.изм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Стоимость услуги, руб. (С НДС)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до 70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962,98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238,16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78,07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238,16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96,78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122,65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(не более 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52,05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от 70 до 100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1 206,72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14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310,35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97,58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14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310,35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120,97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158,81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71,56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от 100 до 130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1 530,24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17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404,26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130,10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17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404,26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161,29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202,13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91,07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свыше 130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1 788,17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483,59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149,63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483,59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185,48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238,16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110,60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Испытаний и измерений контура заземления электрооборудования*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 раз в 3 года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1 897,97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Монтаж контура заземления (материал исполнителя)**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4 179,95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Монтаж контура заземления (материал Заказчика)**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2 132,76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7366" w:type="dxa"/>
            <w:gridSpan w:val="2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Проверка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соротивления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 изоляции электропроводки***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1 581,65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70 до 100 </w:t>
            </w:r>
            <w:proofErr w:type="spellStart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1206,72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14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310,35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97,58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14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310,35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120,97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158,81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2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71,56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100 до 130 </w:t>
            </w:r>
            <w:proofErr w:type="spellStart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1530,24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17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404,26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130,10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17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404,26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161,29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202,13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3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91,07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Комплекс основных услуг на техническое обслуживание внутридомовых электрических сетей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свыше 130 </w:t>
            </w:r>
            <w:proofErr w:type="spellStart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кв.м</w:t>
            </w:r>
            <w:proofErr w:type="spellEnd"/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1788,17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контактных соединений розеток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483,59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ввода в жилое здание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137,09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розетки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149,63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контактов выключателя (до 32А)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не более 20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483,59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выключателя (до 32 А)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185,48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осветительного оборудования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238,16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вилки электротехнической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не более 4 шт.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110,60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Испытаний и измерений контура заземления электрооборудования*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 раз в 3 года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197,97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Монтаж контура заземления (материал исполнителя)** .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4179,95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Монтаж контура заземления (материал Заказчика)**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2132,76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7366" w:type="dxa"/>
            <w:gridSpan w:val="2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Проверка сопротивления изоляции электропроводки** *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bCs/>
                <w:sz w:val="26"/>
                <w:szCs w:val="26"/>
              </w:rPr>
              <w:t>731,65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трехпроводного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 xml:space="preserve">Прокладка кабеля </w:t>
            </w: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пятипроводного</w:t>
            </w:r>
            <w:proofErr w:type="spellEnd"/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провода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кабель-канала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Протяжка гофры с кабелем в подвесном потолке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Протяжка гофры с кабелем в стяжке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Протяжка кабеля в трубах (в стяжке)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телефонного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в гофре на клипсах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в коробе, кабель-канале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на скобах по гипсу/ГКЛ/ кирпичу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F5720" w:rsidRPr="002F5720" w:rsidTr="002F5720">
        <w:trPr>
          <w:trHeight w:hRule="exact"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на скобах по бетону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в коробе, кабель-канале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на скобах по гипсу/ГКЛ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на скобах по кирпичу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на скобах по бетону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короба под кабель на гипсе и ГКЛ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короба под кабель по кирпичу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короба под кабель по бетону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короба под кабель по потолку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кабеля бронированного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518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Затяжка кабеля в гофрированную трубу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Прокладка электротехнического плинтуса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</w:tr>
      <w:tr w:rsidR="002F5720" w:rsidRPr="002F5720" w:rsidTr="002F5720">
        <w:trPr>
          <w:trHeight w:val="315"/>
        </w:trPr>
        <w:tc>
          <w:tcPr>
            <w:tcW w:w="5240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Замена проводки в квартире</w:t>
            </w:r>
          </w:p>
        </w:tc>
        <w:tc>
          <w:tcPr>
            <w:tcW w:w="2126" w:type="dxa"/>
            <w:noWrap/>
            <w:hideMark/>
          </w:tcPr>
          <w:p w:rsidR="002F5720" w:rsidRPr="002F5720" w:rsidRDefault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пог</w:t>
            </w:r>
            <w:proofErr w:type="spellEnd"/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. м</w:t>
            </w:r>
          </w:p>
        </w:tc>
        <w:tc>
          <w:tcPr>
            <w:tcW w:w="2127" w:type="dxa"/>
            <w:noWrap/>
            <w:hideMark/>
          </w:tcPr>
          <w:p w:rsidR="002F5720" w:rsidRPr="002F5720" w:rsidRDefault="002F5720" w:rsidP="002F57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5720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</w:tr>
    </w:tbl>
    <w:p w:rsidR="00D17FAF" w:rsidRPr="00383152" w:rsidRDefault="00D17FAF">
      <w:pPr>
        <w:rPr>
          <w:rFonts w:ascii="Times New Roman" w:hAnsi="Times New Roman" w:cs="Times New Roman"/>
          <w:sz w:val="26"/>
          <w:szCs w:val="26"/>
        </w:rPr>
      </w:pPr>
    </w:p>
    <w:p w:rsidR="00D17FAF" w:rsidRPr="00383152" w:rsidRDefault="00D17FAF">
      <w:pPr>
        <w:rPr>
          <w:rFonts w:ascii="Times New Roman" w:hAnsi="Times New Roman" w:cs="Times New Roman"/>
          <w:sz w:val="26"/>
          <w:szCs w:val="26"/>
        </w:rPr>
      </w:pPr>
    </w:p>
    <w:p w:rsidR="00D17FAF" w:rsidRPr="00383152" w:rsidRDefault="004456BF">
      <w:pPr>
        <w:pStyle w:val="21"/>
        <w:shd w:val="clear" w:color="auto" w:fill="auto"/>
        <w:spacing w:before="614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 xml:space="preserve"> </w:t>
      </w:r>
      <w:r w:rsidR="00F910EB" w:rsidRPr="00383152">
        <w:rPr>
          <w:sz w:val="26"/>
          <w:szCs w:val="26"/>
        </w:rPr>
        <w:t>-</w:t>
      </w:r>
      <w:r w:rsidRPr="00383152">
        <w:rPr>
          <w:sz w:val="26"/>
          <w:szCs w:val="26"/>
        </w:rPr>
        <w:t>транспортные расходы, связанные с оказанием услуг, включены в предельную стоимость услуги.</w:t>
      </w:r>
    </w:p>
    <w:p w:rsidR="00D17FAF" w:rsidRPr="00383152" w:rsidRDefault="004456BF">
      <w:pPr>
        <w:pStyle w:val="21"/>
        <w:shd w:val="clear" w:color="auto" w:fill="auto"/>
        <w:spacing w:before="0" w:after="540" w:line="299" w:lineRule="exact"/>
        <w:ind w:firstLine="460"/>
        <w:rPr>
          <w:sz w:val="26"/>
          <w:szCs w:val="26"/>
        </w:rPr>
      </w:pPr>
      <w:r w:rsidRPr="00383152">
        <w:rPr>
          <w:sz w:val="26"/>
          <w:szCs w:val="26"/>
        </w:rPr>
        <w:t>В целях поддержания конкурентоспособности и привлечения клиентов, Заказчик вправе расширить перечень работ/ услуг и запросись у Исполнителя расчет стоимости работ /услуг (в соответствии с действующим ТЕР, ВУЕР Воронежской области) с последующим требованием их выполнения с учетом действующей нормы рентабельности филиала ПАО «МРСК Центра» - «Воронежэнерго».</w:t>
      </w:r>
    </w:p>
    <w:p w:rsidR="00D17FAF" w:rsidRPr="00383152" w:rsidRDefault="004456BF">
      <w:pPr>
        <w:pStyle w:val="21"/>
        <w:shd w:val="clear" w:color="auto" w:fill="auto"/>
        <w:spacing w:before="0" w:after="303" w:line="299" w:lineRule="exact"/>
        <w:ind w:firstLine="780"/>
        <w:rPr>
          <w:sz w:val="26"/>
          <w:szCs w:val="26"/>
        </w:rPr>
      </w:pPr>
      <w:r w:rsidRPr="00383152">
        <w:rPr>
          <w:sz w:val="26"/>
          <w:szCs w:val="26"/>
        </w:rPr>
        <w:t>По итогам проведения закупочной торгово-процедуры с победителем будет заключён договор сроком действия на 1 год с момента заключения договора. В случае если до истечения срока действия Договора, определенного настоящим пунктом, размер общей стоимости фактически оказанных услуг (по соответствующим заявкам Заказчика) не достигнет общей стоимости Договора, Договор считается пролонгированным, а срок оказания услуг продленным, до достижения суммы стоимости фактически оказанных услуг, равной общей стоимости Договора.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D17FAF" w:rsidRPr="00383152" w:rsidRDefault="004456BF">
      <w:pPr>
        <w:pStyle w:val="21"/>
        <w:shd w:val="clear" w:color="auto" w:fill="auto"/>
        <w:spacing w:before="0" w:after="264" w:line="220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1А Зона обслуживания: Воронежская область.</w:t>
      </w:r>
    </w:p>
    <w:p w:rsidR="00D17FAF" w:rsidRPr="00383152" w:rsidRDefault="004456BF">
      <w:pPr>
        <w:pStyle w:val="21"/>
        <w:shd w:val="clear" w:color="auto" w:fill="auto"/>
        <w:spacing w:before="0" w:after="54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1.5. Предельный срок оказания услуг (10 рабочих дней со дня подачи заявки на выполнение услуги).</w:t>
      </w:r>
    </w:p>
    <w:p w:rsidR="00D17FAF" w:rsidRPr="00383152" w:rsidRDefault="004456BF">
      <w:pPr>
        <w:pStyle w:val="3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9" w:lineRule="exact"/>
        <w:jc w:val="both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>Обоснование для оказания услуг</w:t>
      </w:r>
    </w:p>
    <w:p w:rsidR="00D17FAF" w:rsidRPr="00383152" w:rsidRDefault="004456BF">
      <w:pPr>
        <w:pStyle w:val="21"/>
        <w:shd w:val="clear" w:color="auto" w:fill="auto"/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Заявка филиала ПАО «МРСК Центра» - «Воронежэнерго» на оказание услуг в рамках исполнения договора по результатам проведения торгово-закупочной процедуры</w:t>
      </w:r>
    </w:p>
    <w:p w:rsidR="00D17FAF" w:rsidRPr="00383152" w:rsidRDefault="004456BF">
      <w:pPr>
        <w:pStyle w:val="3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9" w:lineRule="exact"/>
        <w:jc w:val="both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>Основные нормативно-технические документы (НТД), определяющие требования к оказанию услуг</w:t>
      </w:r>
    </w:p>
    <w:p w:rsidR="00D17FAF" w:rsidRPr="00383152" w:rsidRDefault="004456BF">
      <w:pPr>
        <w:pStyle w:val="21"/>
        <w:numPr>
          <w:ilvl w:val="0"/>
          <w:numId w:val="2"/>
        </w:numPr>
        <w:shd w:val="clear" w:color="auto" w:fill="auto"/>
        <w:tabs>
          <w:tab w:val="left" w:pos="237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Правила устройства электроустановок (7 издание, действующие разделы и главы 6 издания);</w:t>
      </w:r>
    </w:p>
    <w:p w:rsidR="00D17FAF" w:rsidRPr="00383152" w:rsidRDefault="004456BF">
      <w:pPr>
        <w:pStyle w:val="21"/>
        <w:shd w:val="clear" w:color="auto" w:fill="auto"/>
        <w:spacing w:before="0" w:line="299" w:lineRule="exact"/>
        <w:ind w:firstLine="480"/>
        <w:rPr>
          <w:sz w:val="26"/>
          <w:szCs w:val="26"/>
        </w:rPr>
      </w:pPr>
      <w:r w:rsidRPr="00383152">
        <w:rPr>
          <w:sz w:val="26"/>
          <w:szCs w:val="26"/>
        </w:rPr>
        <w:t>Правила технической эксплуатации электроустановок потребителей, утвержденные Приказом Минэнерго РФ от 13.01.2003 № 6;</w:t>
      </w:r>
    </w:p>
    <w:p w:rsidR="00D17FAF" w:rsidRPr="00383152" w:rsidRDefault="004456BF">
      <w:pPr>
        <w:pStyle w:val="21"/>
        <w:numPr>
          <w:ilvl w:val="0"/>
          <w:numId w:val="2"/>
        </w:numPr>
        <w:shd w:val="clear" w:color="auto" w:fill="auto"/>
        <w:tabs>
          <w:tab w:val="left" w:pos="244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Правилами по охране труда при эксплуатации электроустановок, утвержденными Приказом Минтруда РФ от 24.07.2013 № 328н ПОТ ЭЭ.</w:t>
      </w:r>
    </w:p>
    <w:p w:rsidR="00D17FAF" w:rsidRPr="00383152" w:rsidRDefault="004456BF">
      <w:pPr>
        <w:pStyle w:val="21"/>
        <w:shd w:val="clear" w:color="auto" w:fill="auto"/>
        <w:spacing w:before="0" w:line="299" w:lineRule="exact"/>
        <w:ind w:firstLine="480"/>
        <w:rPr>
          <w:sz w:val="26"/>
          <w:szCs w:val="26"/>
        </w:rPr>
      </w:pPr>
      <w:r w:rsidRPr="00383152">
        <w:rPr>
          <w:sz w:val="26"/>
          <w:szCs w:val="26"/>
        </w:rPr>
        <w:t>Услуги по установке блока измерения и защит, используемые в процессе оказания услуг материалы и оборудование должны выполняться в соответствии с СНДЛ.411711. 080.ПЗ ПИК.</w:t>
      </w:r>
    </w:p>
    <w:p w:rsidR="00D17FAF" w:rsidRPr="00383152" w:rsidRDefault="004456BF">
      <w:pPr>
        <w:pStyle w:val="3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9" w:lineRule="exact"/>
        <w:jc w:val="both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>Требования к Участнику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 торгово-закупочной процедуры должен иметь права допуска по видам деятельности в соответствии со спецификацией оказания услуг (п. 1.2 настоящего Технического задания).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 торгово-закупочной процедуры должен иметь положительный опыт оказания аналогичных услуг не менее 2 лет и представить положительные отзывы клиентов физических и юридических лиц (не менее 10) с приложением фотографий результатов выполненных работ. Отсутствие у Участника размещения заказа судебных процессов, претензий, рекламаций, санкций и отрицательных отзывов наложенных или связанных с исполнением договоров.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  <w:tab w:val="left" w:pos="2153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</w:t>
      </w:r>
      <w:r w:rsidRPr="00383152">
        <w:rPr>
          <w:sz w:val="26"/>
          <w:szCs w:val="26"/>
        </w:rPr>
        <w:tab/>
        <w:t>торгово-закупочной процедуры не должен являться</w:t>
      </w:r>
    </w:p>
    <w:p w:rsidR="00D17FAF" w:rsidRPr="00383152" w:rsidRDefault="004456BF">
      <w:pPr>
        <w:pStyle w:val="21"/>
        <w:shd w:val="clear" w:color="auto" w:fill="auto"/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  <w:tab w:val="left" w:pos="2153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Участнику</w:t>
      </w:r>
      <w:r w:rsidRPr="00383152">
        <w:rPr>
          <w:sz w:val="26"/>
          <w:szCs w:val="26"/>
        </w:rPr>
        <w:tab/>
        <w:t>необходимо представить коммерческое предложение,</w:t>
      </w:r>
    </w:p>
    <w:p w:rsidR="00D17FAF" w:rsidRPr="00383152" w:rsidRDefault="004456BF">
      <w:pPr>
        <w:pStyle w:val="21"/>
        <w:shd w:val="clear" w:color="auto" w:fill="auto"/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содержащее единичные расценки и сроки оказания услуг, в соответствии со спецификацией (п. 1.2 настоящего Технического задания).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D17FAF" w:rsidRPr="00383152" w:rsidRDefault="004456BF">
      <w:pPr>
        <w:pStyle w:val="21"/>
        <w:numPr>
          <w:ilvl w:val="0"/>
          <w:numId w:val="3"/>
        </w:numPr>
        <w:shd w:val="clear" w:color="auto" w:fill="auto"/>
        <w:tabs>
          <w:tab w:val="left" w:pos="720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Участник вправе привлекать к оказанию услуг соучастника/с</w:t>
      </w:r>
      <w:r w:rsidR="000B4E67" w:rsidRPr="00383152">
        <w:rPr>
          <w:sz w:val="26"/>
          <w:szCs w:val="26"/>
        </w:rPr>
        <w:t>убподрядчика в объеме не более 25</w:t>
      </w:r>
      <w:r w:rsidRPr="00383152">
        <w:rPr>
          <w:sz w:val="26"/>
          <w:szCs w:val="26"/>
        </w:rPr>
        <w:t xml:space="preserve"> % от оказываемых услуг.</w:t>
      </w:r>
    </w:p>
    <w:p w:rsidR="00D17FAF" w:rsidRPr="00383152" w:rsidRDefault="004456BF">
      <w:pPr>
        <w:pStyle w:val="30"/>
        <w:numPr>
          <w:ilvl w:val="0"/>
          <w:numId w:val="1"/>
        </w:numPr>
        <w:shd w:val="clear" w:color="auto" w:fill="auto"/>
        <w:tabs>
          <w:tab w:val="left" w:pos="720"/>
        </w:tabs>
        <w:spacing w:before="0" w:after="0" w:line="299" w:lineRule="exact"/>
        <w:jc w:val="both"/>
        <w:rPr>
          <w:b w:val="0"/>
          <w:sz w:val="26"/>
          <w:szCs w:val="26"/>
        </w:rPr>
      </w:pPr>
      <w:r w:rsidRPr="00383152">
        <w:rPr>
          <w:b w:val="0"/>
          <w:sz w:val="26"/>
          <w:szCs w:val="26"/>
        </w:rPr>
        <w:t xml:space="preserve">Материалы </w:t>
      </w:r>
      <w:r w:rsidRPr="00383152">
        <w:rPr>
          <w:rStyle w:val="20"/>
          <w:b w:val="0"/>
          <w:bCs w:val="0"/>
          <w:sz w:val="26"/>
          <w:szCs w:val="26"/>
        </w:rPr>
        <w:t>5.1 При оказании услуг используется материал Заказчика и материал Участника.</w:t>
      </w:r>
    </w:p>
    <w:p w:rsidR="00D17FAF" w:rsidRPr="00383152" w:rsidRDefault="004456BF">
      <w:pPr>
        <w:pStyle w:val="21"/>
        <w:numPr>
          <w:ilvl w:val="0"/>
          <w:numId w:val="4"/>
        </w:numPr>
        <w:shd w:val="clear" w:color="auto" w:fill="auto"/>
        <w:tabs>
          <w:tab w:val="left" w:pos="582"/>
        </w:tabs>
        <w:spacing w:before="0" w:line="299" w:lineRule="exact"/>
        <w:ind w:firstLine="0"/>
        <w:rPr>
          <w:sz w:val="26"/>
          <w:szCs w:val="26"/>
        </w:rPr>
      </w:pPr>
      <w:r w:rsidRPr="00383152">
        <w:rPr>
          <w:sz w:val="26"/>
          <w:szCs w:val="26"/>
        </w:rPr>
        <w:t>Результатом оказанных услуг Участником должен являться итоговый документ - Отчет об оказанных услугах с предоставлением фотографий.</w:t>
      </w:r>
    </w:p>
    <w:sectPr w:rsidR="00D17FAF" w:rsidRPr="00383152">
      <w:type w:val="continuous"/>
      <w:pgSz w:w="11900" w:h="16840"/>
      <w:pgMar w:top="1007" w:right="928" w:bottom="1161" w:left="15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F6D" w:rsidRDefault="00134F6D">
      <w:r>
        <w:separator/>
      </w:r>
    </w:p>
  </w:endnote>
  <w:endnote w:type="continuationSeparator" w:id="0">
    <w:p w:rsidR="00134F6D" w:rsidRDefault="00134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F6D" w:rsidRDefault="00134F6D"/>
  </w:footnote>
  <w:footnote w:type="continuationSeparator" w:id="0">
    <w:p w:rsidR="00134F6D" w:rsidRDefault="00134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FAF" w:rsidRDefault="00E339E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3975100</wp:posOffset>
              </wp:positionH>
              <wp:positionV relativeFrom="page">
                <wp:posOffset>434340</wp:posOffset>
              </wp:positionV>
              <wp:extent cx="76835" cy="175260"/>
              <wp:effectExtent l="3175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FAF" w:rsidRDefault="004456BF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A0D01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13pt;margin-top:34.2pt;width:6.05pt;height:13.8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" filled="f" stroked="f">
              <v:textbox style="mso-fit-shape-to-text:t" inset="0,0,0,0">
                <w:txbxContent>
                  <w:p w:rsidR="00D17FAF" w:rsidRDefault="004456BF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A0D01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B3FB1"/>
    <w:multiLevelType w:val="multilevel"/>
    <w:tmpl w:val="4174942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C358EA"/>
    <w:multiLevelType w:val="multilevel"/>
    <w:tmpl w:val="9D0A27A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F77D3C"/>
    <w:multiLevelType w:val="multilevel"/>
    <w:tmpl w:val="52B44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711916"/>
    <w:multiLevelType w:val="multilevel"/>
    <w:tmpl w:val="4F444D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AF"/>
    <w:rsid w:val="000B4E67"/>
    <w:rsid w:val="00134F6D"/>
    <w:rsid w:val="002A0D01"/>
    <w:rsid w:val="002E6DB7"/>
    <w:rsid w:val="002F5720"/>
    <w:rsid w:val="00325FFE"/>
    <w:rsid w:val="00383152"/>
    <w:rsid w:val="004456BF"/>
    <w:rsid w:val="00646BF3"/>
    <w:rsid w:val="00701B6D"/>
    <w:rsid w:val="00942DE5"/>
    <w:rsid w:val="00A930B9"/>
    <w:rsid w:val="00D17FAF"/>
    <w:rsid w:val="00E339EC"/>
    <w:rsid w:val="00F9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00357"/>
  <w15:docId w15:val="{0D2B172D-CCAF-4C6A-A547-497B272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5ptExact">
    <w:name w:val="Подпись к картинке + 11;5 pt;Курсив Exact"/>
    <w:basedOn w:val="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9pt">
    <w:name w:val="Основной текст (2) + 9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5pt">
    <w:name w:val="Основной текст (2) + 9;5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660" w:line="274" w:lineRule="exact"/>
      <w:ind w:hanging="13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20" w:line="317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table" w:styleId="a7">
    <w:name w:val="Table Grid"/>
    <w:basedOn w:val="a1"/>
    <w:uiPriority w:val="39"/>
    <w:rsid w:val="00A93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6DB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6DB7"/>
    <w:rPr>
      <w:rFonts w:ascii="Segoe UI" w:hAnsi="Segoe UI" w:cs="Segoe UI"/>
      <w:color w:val="000000"/>
      <w:sz w:val="18"/>
      <w:szCs w:val="18"/>
    </w:rPr>
  </w:style>
  <w:style w:type="table" w:styleId="-1">
    <w:name w:val="Grid Table 1 Light"/>
    <w:basedOn w:val="a1"/>
    <w:uiPriority w:val="46"/>
    <w:rsid w:val="003831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4">
    <w:name w:val="Plain Table 2"/>
    <w:basedOn w:val="a1"/>
    <w:uiPriority w:val="42"/>
    <w:rsid w:val="0038315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8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86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86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78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33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Подоприхина Дарья Николаевна</dc:creator>
  <cp:lastModifiedBy>Жиляев Сергей Владимирович</cp:lastModifiedBy>
  <cp:revision>5</cp:revision>
  <cp:lastPrinted>2021-06-17T13:33:00Z</cp:lastPrinted>
  <dcterms:created xsi:type="dcterms:W3CDTF">2021-06-17T13:23:00Z</dcterms:created>
  <dcterms:modified xsi:type="dcterms:W3CDTF">2021-06-18T12:59:00Z</dcterms:modified>
</cp:coreProperties>
</file>