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pPr w:leftFromText="180" w:rightFromText="180" w:vertAnchor="text" w:horzAnchor="margin" w:tblpY="127"/>
        <w:tblW w:w="0" w:type="auto"/>
        <w:tblLook w:val="04A0" w:firstRow="1" w:lastRow="0" w:firstColumn="1" w:lastColumn="0" w:noHBand="0" w:noVBand="1"/>
      </w:tblPr>
      <w:tblGrid>
        <w:gridCol w:w="2689"/>
        <w:gridCol w:w="1134"/>
      </w:tblGrid>
      <w:tr w:rsidR="008836D5" w:rsidTr="008836D5">
        <w:tc>
          <w:tcPr>
            <w:tcW w:w="2689" w:type="dxa"/>
          </w:tcPr>
          <w:p w:rsidR="008836D5" w:rsidRPr="008836D5" w:rsidRDefault="008836D5" w:rsidP="008836D5">
            <w:pPr>
              <w:tabs>
                <w:tab w:val="right" w:pos="9638"/>
                <w:tab w:val="right" w:pos="10207"/>
              </w:tabs>
              <w:spacing w:line="259" w:lineRule="auto"/>
              <w:rPr>
                <w:b/>
                <w:sz w:val="22"/>
                <w:szCs w:val="22"/>
              </w:rPr>
            </w:pPr>
            <w:r w:rsidRPr="008836D5">
              <w:rPr>
                <w:b/>
                <w:sz w:val="22"/>
                <w:szCs w:val="22"/>
              </w:rPr>
              <w:t>Номер ТЗ</w:t>
            </w:r>
          </w:p>
        </w:tc>
        <w:tc>
          <w:tcPr>
            <w:tcW w:w="1134" w:type="dxa"/>
          </w:tcPr>
          <w:p w:rsidR="008836D5" w:rsidRPr="008836D5" w:rsidRDefault="008836D5" w:rsidP="008836D5">
            <w:pPr>
              <w:tabs>
                <w:tab w:val="right" w:pos="9638"/>
                <w:tab w:val="right" w:pos="10207"/>
              </w:tabs>
              <w:spacing w:line="259" w:lineRule="auto"/>
              <w:rPr>
                <w:b/>
                <w:sz w:val="26"/>
                <w:szCs w:val="26"/>
                <w:lang w:val="en-US"/>
              </w:rPr>
            </w:pPr>
            <w:r>
              <w:rPr>
                <w:b/>
                <w:sz w:val="26"/>
                <w:szCs w:val="26"/>
                <w:lang w:val="en-US"/>
              </w:rPr>
              <w:t>401R</w:t>
            </w:r>
          </w:p>
        </w:tc>
      </w:tr>
      <w:tr w:rsidR="008836D5" w:rsidTr="008836D5">
        <w:tc>
          <w:tcPr>
            <w:tcW w:w="2689" w:type="dxa"/>
          </w:tcPr>
          <w:p w:rsidR="008836D5" w:rsidRPr="008836D5" w:rsidRDefault="008836D5" w:rsidP="008836D5">
            <w:pPr>
              <w:tabs>
                <w:tab w:val="right" w:pos="9638"/>
                <w:tab w:val="right" w:pos="10207"/>
              </w:tabs>
              <w:spacing w:line="259" w:lineRule="auto"/>
              <w:rPr>
                <w:b/>
                <w:sz w:val="22"/>
                <w:szCs w:val="22"/>
                <w:lang w:val="en-US"/>
              </w:rPr>
            </w:pPr>
            <w:r w:rsidRPr="008836D5">
              <w:rPr>
                <w:b/>
                <w:sz w:val="22"/>
                <w:szCs w:val="22"/>
              </w:rPr>
              <w:t xml:space="preserve">Номер материала в </w:t>
            </w:r>
            <w:r w:rsidRPr="008836D5">
              <w:rPr>
                <w:b/>
                <w:sz w:val="22"/>
                <w:szCs w:val="22"/>
                <w:lang w:val="en-US"/>
              </w:rPr>
              <w:t>SAP</w:t>
            </w:r>
          </w:p>
        </w:tc>
        <w:tc>
          <w:tcPr>
            <w:tcW w:w="1134" w:type="dxa"/>
          </w:tcPr>
          <w:p w:rsidR="008836D5" w:rsidRDefault="008836D5" w:rsidP="008836D5">
            <w:pPr>
              <w:tabs>
                <w:tab w:val="right" w:pos="9638"/>
                <w:tab w:val="right" w:pos="10207"/>
              </w:tabs>
              <w:spacing w:line="259" w:lineRule="auto"/>
              <w:rPr>
                <w:b/>
                <w:sz w:val="26"/>
                <w:szCs w:val="26"/>
              </w:rPr>
            </w:pPr>
            <w:r w:rsidRPr="008836D5">
              <w:rPr>
                <w:b/>
                <w:sz w:val="26"/>
                <w:szCs w:val="26"/>
              </w:rPr>
              <w:t>2278452</w:t>
            </w:r>
          </w:p>
        </w:tc>
      </w:tr>
    </w:tbl>
    <w:p w:rsidR="00A83758" w:rsidRPr="00893649" w:rsidRDefault="008836D5" w:rsidP="008836D5">
      <w:pPr>
        <w:tabs>
          <w:tab w:val="right" w:pos="9638"/>
          <w:tab w:val="right" w:pos="10207"/>
        </w:tabs>
        <w:spacing w:line="259" w:lineRule="auto"/>
        <w:rPr>
          <w:b/>
          <w:sz w:val="26"/>
          <w:szCs w:val="26"/>
        </w:rPr>
      </w:pPr>
      <w:r>
        <w:rPr>
          <w:b/>
          <w:sz w:val="26"/>
          <w:szCs w:val="26"/>
        </w:rPr>
        <w:tab/>
      </w:r>
      <w:r w:rsidR="00A83758" w:rsidRPr="00893649">
        <w:rPr>
          <w:b/>
          <w:sz w:val="26"/>
          <w:szCs w:val="26"/>
        </w:rPr>
        <w:t>УТВЕРЖДАЮ</w:t>
      </w:r>
    </w:p>
    <w:p w:rsidR="00A83758" w:rsidRPr="00893649" w:rsidRDefault="00A83758" w:rsidP="00A83758">
      <w:pPr>
        <w:spacing w:line="259" w:lineRule="auto"/>
        <w:jc w:val="right"/>
        <w:rPr>
          <w:sz w:val="26"/>
          <w:szCs w:val="26"/>
        </w:rPr>
      </w:pPr>
      <w:r w:rsidRPr="00893649">
        <w:rPr>
          <w:sz w:val="26"/>
          <w:szCs w:val="26"/>
        </w:rPr>
        <w:t xml:space="preserve">Первый заместитель директора </w:t>
      </w:r>
    </w:p>
    <w:p w:rsidR="00A83758" w:rsidRPr="00893649" w:rsidRDefault="00A83758" w:rsidP="00A83758">
      <w:pPr>
        <w:spacing w:line="259" w:lineRule="auto"/>
        <w:jc w:val="right"/>
        <w:rPr>
          <w:sz w:val="26"/>
          <w:szCs w:val="26"/>
        </w:rPr>
      </w:pPr>
      <w:r w:rsidRPr="00893649">
        <w:rPr>
          <w:sz w:val="26"/>
          <w:szCs w:val="26"/>
        </w:rPr>
        <w:t>– главный инженер филиала</w:t>
      </w:r>
    </w:p>
    <w:p w:rsidR="00A83758" w:rsidRPr="00893649" w:rsidRDefault="00A83758" w:rsidP="00A83758">
      <w:pPr>
        <w:spacing w:line="259" w:lineRule="auto"/>
        <w:jc w:val="right"/>
        <w:rPr>
          <w:sz w:val="26"/>
          <w:szCs w:val="26"/>
        </w:rPr>
      </w:pPr>
      <w:r w:rsidRPr="00893649">
        <w:rPr>
          <w:sz w:val="26"/>
          <w:szCs w:val="26"/>
        </w:rPr>
        <w:t>ПА</w:t>
      </w:r>
      <w:r>
        <w:rPr>
          <w:sz w:val="26"/>
          <w:szCs w:val="26"/>
        </w:rPr>
        <w:t>О «МРСК Центра» - «Тверьэнерго»</w:t>
      </w:r>
    </w:p>
    <w:p w:rsidR="00A83758" w:rsidRPr="00893649" w:rsidRDefault="00A83758" w:rsidP="00A83758">
      <w:pPr>
        <w:spacing w:line="259" w:lineRule="auto"/>
        <w:jc w:val="right"/>
        <w:rPr>
          <w:sz w:val="26"/>
          <w:szCs w:val="26"/>
        </w:rPr>
      </w:pPr>
      <w:r>
        <w:rPr>
          <w:sz w:val="26"/>
          <w:szCs w:val="26"/>
        </w:rPr>
        <w:t>___________________М.В. Лобков</w:t>
      </w:r>
    </w:p>
    <w:p w:rsidR="00A83758" w:rsidRPr="00893649" w:rsidRDefault="00A83758" w:rsidP="00A83758">
      <w:pPr>
        <w:tabs>
          <w:tab w:val="right" w:pos="10207"/>
        </w:tabs>
        <w:spacing w:line="259" w:lineRule="auto"/>
        <w:ind w:firstLine="851"/>
        <w:jc w:val="right"/>
        <w:rPr>
          <w:b/>
          <w:sz w:val="26"/>
          <w:szCs w:val="26"/>
        </w:rPr>
      </w:pPr>
      <w:r>
        <w:rPr>
          <w:sz w:val="26"/>
          <w:szCs w:val="26"/>
        </w:rPr>
        <w:t>“____” ___________________ 2020</w:t>
      </w:r>
      <w:r w:rsidRPr="00893649">
        <w:rPr>
          <w:sz w:val="26"/>
          <w:szCs w:val="26"/>
        </w:rPr>
        <w:t>г</w:t>
      </w:r>
    </w:p>
    <w:p w:rsidR="00A83758" w:rsidRDefault="00A83758" w:rsidP="00A83758">
      <w:pPr>
        <w:jc w:val="right"/>
      </w:pPr>
    </w:p>
    <w:p w:rsidR="00A83758" w:rsidRDefault="00A83758" w:rsidP="00A83758">
      <w:pPr>
        <w:spacing w:line="259" w:lineRule="auto"/>
        <w:jc w:val="center"/>
        <w:rPr>
          <w:b/>
          <w:sz w:val="26"/>
          <w:szCs w:val="26"/>
        </w:rPr>
      </w:pPr>
      <w:r w:rsidRPr="00DC0436">
        <w:rPr>
          <w:b/>
          <w:sz w:val="26"/>
          <w:szCs w:val="26"/>
        </w:rPr>
        <w:t>Техническое задание</w:t>
      </w:r>
    </w:p>
    <w:p w:rsidR="00A83758" w:rsidRPr="00DC0436" w:rsidRDefault="00A83758" w:rsidP="00A83758">
      <w:pPr>
        <w:spacing w:line="259" w:lineRule="auto"/>
        <w:jc w:val="center"/>
        <w:rPr>
          <w:b/>
          <w:sz w:val="26"/>
          <w:szCs w:val="26"/>
        </w:rPr>
      </w:pPr>
      <w:r w:rsidRPr="00DC0436">
        <w:rPr>
          <w:b/>
          <w:sz w:val="26"/>
          <w:szCs w:val="26"/>
        </w:rPr>
        <w:t>Лот № 401</w:t>
      </w:r>
      <w:r>
        <w:rPr>
          <w:b/>
          <w:sz w:val="26"/>
          <w:szCs w:val="26"/>
          <w:lang w:val="en-US"/>
        </w:rPr>
        <w:t>R</w:t>
      </w:r>
    </w:p>
    <w:p w:rsidR="00A83758" w:rsidRDefault="00A83758" w:rsidP="00A83758">
      <w:pPr>
        <w:spacing w:line="259" w:lineRule="auto"/>
        <w:jc w:val="center"/>
        <w:rPr>
          <w:sz w:val="26"/>
          <w:szCs w:val="26"/>
        </w:rPr>
      </w:pPr>
      <w:r w:rsidRPr="00DC0436">
        <w:rPr>
          <w:sz w:val="26"/>
          <w:szCs w:val="26"/>
        </w:rPr>
        <w:t xml:space="preserve">на поставку </w:t>
      </w:r>
      <w:r>
        <w:rPr>
          <w:sz w:val="26"/>
          <w:szCs w:val="26"/>
        </w:rPr>
        <w:t>средств защиты при работах</w:t>
      </w:r>
      <w:r w:rsidRPr="0033003F">
        <w:rPr>
          <w:sz w:val="26"/>
          <w:szCs w:val="26"/>
        </w:rPr>
        <w:t xml:space="preserve"> на высоте</w:t>
      </w:r>
      <w:r w:rsidRPr="00DC0436">
        <w:rPr>
          <w:sz w:val="26"/>
          <w:szCs w:val="26"/>
        </w:rPr>
        <w:t xml:space="preserve"> </w:t>
      </w:r>
      <w:r>
        <w:rPr>
          <w:sz w:val="26"/>
          <w:szCs w:val="26"/>
        </w:rPr>
        <w:t>для нужд филиала ПАО «МРСК Центра» - «Тверьэнерго»</w:t>
      </w:r>
    </w:p>
    <w:p w:rsidR="00A83758" w:rsidRPr="0033003F" w:rsidRDefault="00A83758" w:rsidP="00A83758">
      <w:pPr>
        <w:spacing w:line="259" w:lineRule="auto"/>
        <w:rPr>
          <w:sz w:val="26"/>
          <w:szCs w:val="26"/>
        </w:rPr>
      </w:pPr>
    </w:p>
    <w:p w:rsidR="00A83758" w:rsidRPr="00DC0436" w:rsidRDefault="00A83758" w:rsidP="00A83758">
      <w:pPr>
        <w:numPr>
          <w:ilvl w:val="0"/>
          <w:numId w:val="1"/>
        </w:numPr>
        <w:tabs>
          <w:tab w:val="left" w:pos="142"/>
        </w:tabs>
        <w:spacing w:line="259" w:lineRule="auto"/>
        <w:ind w:left="0" w:firstLine="0"/>
        <w:contextualSpacing/>
        <w:jc w:val="both"/>
        <w:rPr>
          <w:b/>
          <w:bCs/>
          <w:sz w:val="26"/>
          <w:szCs w:val="26"/>
        </w:rPr>
      </w:pPr>
      <w:r w:rsidRPr="00DC0436">
        <w:rPr>
          <w:b/>
          <w:bCs/>
          <w:sz w:val="26"/>
          <w:szCs w:val="26"/>
        </w:rPr>
        <w:t>Общая часть.</w:t>
      </w:r>
    </w:p>
    <w:p w:rsidR="00A83758" w:rsidRDefault="00A83758" w:rsidP="00A83758">
      <w:pPr>
        <w:numPr>
          <w:ilvl w:val="1"/>
          <w:numId w:val="1"/>
        </w:numPr>
        <w:spacing w:line="259" w:lineRule="auto"/>
        <w:ind w:left="0" w:firstLine="709"/>
        <w:jc w:val="both"/>
        <w:rPr>
          <w:sz w:val="26"/>
          <w:szCs w:val="26"/>
        </w:rPr>
      </w:pPr>
      <w:r w:rsidRPr="00DC0436">
        <w:rPr>
          <w:sz w:val="26"/>
          <w:szCs w:val="26"/>
        </w:rPr>
        <w:t xml:space="preserve">Филиал ПАО «МРСК Центра» - «Тверьэнерго» производит закупку </w:t>
      </w:r>
      <w:r>
        <w:rPr>
          <w:sz w:val="26"/>
          <w:szCs w:val="26"/>
        </w:rPr>
        <w:t>средств защиты при работах на высоте.</w:t>
      </w:r>
    </w:p>
    <w:p w:rsidR="00A83758" w:rsidRDefault="00A83758" w:rsidP="00A83758">
      <w:pPr>
        <w:spacing w:line="259" w:lineRule="auto"/>
        <w:jc w:val="both"/>
        <w:rPr>
          <w:sz w:val="26"/>
          <w:szCs w:val="26"/>
        </w:rPr>
      </w:pPr>
    </w:p>
    <w:p w:rsidR="00A83758" w:rsidRPr="00DC0436" w:rsidRDefault="00A83758" w:rsidP="00A83758">
      <w:pPr>
        <w:tabs>
          <w:tab w:val="left" w:pos="567"/>
        </w:tabs>
        <w:spacing w:line="259" w:lineRule="auto"/>
        <w:jc w:val="both"/>
        <w:rPr>
          <w:b/>
          <w:bCs/>
          <w:sz w:val="26"/>
          <w:szCs w:val="26"/>
        </w:rPr>
      </w:pPr>
      <w:r w:rsidRPr="00DC0436">
        <w:rPr>
          <w:b/>
          <w:bCs/>
          <w:sz w:val="26"/>
          <w:szCs w:val="26"/>
        </w:rPr>
        <w:t>2.</w:t>
      </w:r>
      <w:r w:rsidRPr="00DC0436">
        <w:rPr>
          <w:b/>
          <w:bCs/>
          <w:sz w:val="26"/>
          <w:szCs w:val="26"/>
        </w:rPr>
        <w:tab/>
      </w:r>
      <w:r>
        <w:rPr>
          <w:b/>
          <w:bCs/>
          <w:sz w:val="26"/>
          <w:szCs w:val="26"/>
        </w:rPr>
        <w:t xml:space="preserve">  </w:t>
      </w:r>
      <w:r w:rsidR="00410653">
        <w:rPr>
          <w:b/>
          <w:bCs/>
          <w:sz w:val="26"/>
          <w:szCs w:val="26"/>
        </w:rPr>
        <w:t>Предмет закупки</w:t>
      </w:r>
      <w:bookmarkStart w:id="0" w:name="_GoBack"/>
      <w:bookmarkEnd w:id="0"/>
      <w:r w:rsidRPr="00DC0436">
        <w:rPr>
          <w:b/>
          <w:bCs/>
          <w:sz w:val="26"/>
          <w:szCs w:val="26"/>
        </w:rPr>
        <w:t>.</w:t>
      </w:r>
    </w:p>
    <w:p w:rsidR="00A83758" w:rsidRDefault="00A83758" w:rsidP="00A83758">
      <w:pPr>
        <w:spacing w:line="259" w:lineRule="auto"/>
        <w:ind w:firstLine="709"/>
        <w:rPr>
          <w:sz w:val="26"/>
          <w:szCs w:val="26"/>
        </w:rPr>
      </w:pPr>
      <w:r w:rsidRPr="00DC0436">
        <w:rPr>
          <w:sz w:val="26"/>
          <w:szCs w:val="26"/>
        </w:rPr>
        <w:t>Поставщик обеспечивает поставку продукции на склады получателя – филиала ПАО «МРСК Центра» - «Тверьэнерго» в объемах и сроки установленные данным ТЗ.</w:t>
      </w:r>
    </w:p>
    <w:tbl>
      <w:tblPr>
        <w:tblW w:w="487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1"/>
        <w:gridCol w:w="5431"/>
        <w:gridCol w:w="1711"/>
      </w:tblGrid>
      <w:tr w:rsidR="00A83758" w:rsidRPr="00DC0436" w:rsidTr="00011059">
        <w:trPr>
          <w:trHeight w:val="550"/>
        </w:trPr>
        <w:tc>
          <w:tcPr>
            <w:tcW w:w="1194" w:type="pct"/>
          </w:tcPr>
          <w:p w:rsidR="00A83758" w:rsidRPr="00DC0436" w:rsidRDefault="00A83758" w:rsidP="00011059">
            <w:pPr>
              <w:tabs>
                <w:tab w:val="left" w:pos="1134"/>
              </w:tabs>
              <w:jc w:val="center"/>
              <w:rPr>
                <w:b/>
                <w:sz w:val="26"/>
                <w:szCs w:val="26"/>
              </w:rPr>
            </w:pPr>
            <w:r w:rsidRPr="00DC0436">
              <w:rPr>
                <w:b/>
                <w:sz w:val="26"/>
                <w:szCs w:val="26"/>
              </w:rPr>
              <w:t>Филиал</w:t>
            </w:r>
          </w:p>
        </w:tc>
        <w:tc>
          <w:tcPr>
            <w:tcW w:w="2894" w:type="pct"/>
          </w:tcPr>
          <w:p w:rsidR="00A83758" w:rsidRPr="00DC0436" w:rsidRDefault="00A83758" w:rsidP="00011059">
            <w:pPr>
              <w:tabs>
                <w:tab w:val="left" w:pos="1134"/>
              </w:tabs>
              <w:ind w:firstLine="178"/>
              <w:jc w:val="center"/>
              <w:rPr>
                <w:b/>
                <w:sz w:val="26"/>
                <w:szCs w:val="26"/>
              </w:rPr>
            </w:pPr>
            <w:r w:rsidRPr="00DC0436">
              <w:rPr>
                <w:b/>
                <w:sz w:val="26"/>
                <w:szCs w:val="26"/>
              </w:rPr>
              <w:t>Наименование материала</w:t>
            </w:r>
          </w:p>
        </w:tc>
        <w:tc>
          <w:tcPr>
            <w:tcW w:w="912" w:type="pct"/>
          </w:tcPr>
          <w:p w:rsidR="00A83758" w:rsidRPr="00DC0436" w:rsidRDefault="00A83758" w:rsidP="00011059">
            <w:pPr>
              <w:tabs>
                <w:tab w:val="left" w:pos="1134"/>
              </w:tabs>
              <w:ind w:hanging="110"/>
              <w:jc w:val="center"/>
              <w:rPr>
                <w:b/>
                <w:sz w:val="26"/>
                <w:szCs w:val="26"/>
              </w:rPr>
            </w:pPr>
            <w:r w:rsidRPr="00DC0436">
              <w:rPr>
                <w:b/>
                <w:sz w:val="26"/>
                <w:szCs w:val="26"/>
              </w:rPr>
              <w:t>Количество, шт</w:t>
            </w:r>
          </w:p>
        </w:tc>
      </w:tr>
      <w:tr w:rsidR="00A83758" w:rsidRPr="00DC0436" w:rsidTr="00011059">
        <w:trPr>
          <w:trHeight w:val="627"/>
        </w:trPr>
        <w:tc>
          <w:tcPr>
            <w:tcW w:w="1194" w:type="pct"/>
            <w:tcBorders>
              <w:top w:val="single" w:sz="4" w:space="0" w:color="auto"/>
              <w:left w:val="single" w:sz="4" w:space="0" w:color="auto"/>
              <w:right w:val="single" w:sz="4" w:space="0" w:color="auto"/>
            </w:tcBorders>
          </w:tcPr>
          <w:p w:rsidR="00A83758" w:rsidRPr="00DC0436" w:rsidRDefault="00A83758" w:rsidP="00011059">
            <w:pPr>
              <w:tabs>
                <w:tab w:val="left" w:pos="1134"/>
              </w:tabs>
              <w:jc w:val="center"/>
              <w:rPr>
                <w:sz w:val="26"/>
                <w:szCs w:val="26"/>
              </w:rPr>
            </w:pPr>
            <w:r w:rsidRPr="00DC0436">
              <w:rPr>
                <w:sz w:val="26"/>
                <w:szCs w:val="26"/>
              </w:rPr>
              <w:t>филиал ПАО «МРСК Центра» -         «Тверьэнерго»</w:t>
            </w:r>
          </w:p>
        </w:tc>
        <w:tc>
          <w:tcPr>
            <w:tcW w:w="2894" w:type="pct"/>
            <w:tcBorders>
              <w:top w:val="single" w:sz="4" w:space="0" w:color="auto"/>
              <w:left w:val="single" w:sz="4" w:space="0" w:color="auto"/>
              <w:bottom w:val="single" w:sz="4" w:space="0" w:color="auto"/>
              <w:right w:val="single" w:sz="4" w:space="0" w:color="auto"/>
            </w:tcBorders>
          </w:tcPr>
          <w:p w:rsidR="00A83758" w:rsidRPr="00A83758" w:rsidRDefault="00A83758" w:rsidP="00A83758">
            <w:pPr>
              <w:jc w:val="center"/>
              <w:rPr>
                <w:sz w:val="28"/>
              </w:rPr>
            </w:pPr>
            <w:r w:rsidRPr="00A83758">
              <w:rPr>
                <w:sz w:val="28"/>
              </w:rPr>
              <w:t>Лазы универсальные ЛУ с боковой площадкой</w:t>
            </w:r>
          </w:p>
          <w:p w:rsidR="00A83758" w:rsidRPr="0033003F" w:rsidRDefault="00A83758" w:rsidP="00011059">
            <w:pPr>
              <w:jc w:val="center"/>
              <w:rPr>
                <w:sz w:val="28"/>
              </w:rPr>
            </w:pPr>
          </w:p>
        </w:tc>
        <w:tc>
          <w:tcPr>
            <w:tcW w:w="912" w:type="pct"/>
            <w:tcBorders>
              <w:top w:val="single" w:sz="4" w:space="0" w:color="auto"/>
              <w:left w:val="single" w:sz="4" w:space="0" w:color="auto"/>
              <w:bottom w:val="single" w:sz="4" w:space="0" w:color="auto"/>
              <w:right w:val="single" w:sz="4" w:space="0" w:color="auto"/>
            </w:tcBorders>
          </w:tcPr>
          <w:p w:rsidR="00A83758" w:rsidRPr="00DC0436" w:rsidRDefault="00A83758" w:rsidP="00011059">
            <w:pPr>
              <w:jc w:val="center"/>
              <w:rPr>
                <w:sz w:val="26"/>
                <w:szCs w:val="26"/>
              </w:rPr>
            </w:pPr>
            <w:r>
              <w:rPr>
                <w:sz w:val="26"/>
                <w:szCs w:val="26"/>
              </w:rPr>
              <w:t>78</w:t>
            </w:r>
          </w:p>
        </w:tc>
      </w:tr>
    </w:tbl>
    <w:p w:rsidR="00A83758" w:rsidRDefault="00A83758" w:rsidP="00A83758">
      <w:pPr>
        <w:ind w:firstLine="709"/>
        <w:jc w:val="both"/>
        <w:rPr>
          <w:sz w:val="26"/>
          <w:szCs w:val="26"/>
        </w:rPr>
      </w:pPr>
      <w:r w:rsidRPr="00DC0436">
        <w:rPr>
          <w:sz w:val="26"/>
          <w:szCs w:val="26"/>
        </w:rPr>
        <w:t>Поставка продукции производится в точки поставки, указанные заказчиком - филиалом ПАО «МРСК Центра» - «Тверьэнерго»: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5"/>
        <w:gridCol w:w="2137"/>
        <w:gridCol w:w="2711"/>
        <w:gridCol w:w="1675"/>
      </w:tblGrid>
      <w:tr w:rsidR="00A83758" w:rsidRPr="00DC0436" w:rsidTr="00011059">
        <w:trPr>
          <w:trHeight w:val="645"/>
        </w:trPr>
        <w:tc>
          <w:tcPr>
            <w:tcW w:w="1612" w:type="pct"/>
            <w:shd w:val="clear" w:color="auto" w:fill="auto"/>
            <w:vAlign w:val="center"/>
          </w:tcPr>
          <w:p w:rsidR="00A83758" w:rsidRPr="00DC0436" w:rsidRDefault="00A83758" w:rsidP="00011059">
            <w:pPr>
              <w:tabs>
                <w:tab w:val="left" w:pos="1134"/>
              </w:tabs>
              <w:jc w:val="center"/>
              <w:rPr>
                <w:b/>
                <w:sz w:val="26"/>
                <w:szCs w:val="26"/>
              </w:rPr>
            </w:pPr>
            <w:r w:rsidRPr="00DC0436">
              <w:rPr>
                <w:b/>
                <w:sz w:val="26"/>
                <w:szCs w:val="26"/>
              </w:rPr>
              <w:t>Филиал</w:t>
            </w:r>
          </w:p>
        </w:tc>
        <w:tc>
          <w:tcPr>
            <w:tcW w:w="1110" w:type="pct"/>
            <w:shd w:val="clear" w:color="auto" w:fill="auto"/>
            <w:vAlign w:val="center"/>
          </w:tcPr>
          <w:p w:rsidR="00A83758" w:rsidRPr="00DC0436" w:rsidRDefault="00A83758" w:rsidP="00011059">
            <w:pPr>
              <w:tabs>
                <w:tab w:val="left" w:pos="1134"/>
              </w:tabs>
              <w:jc w:val="center"/>
              <w:rPr>
                <w:b/>
                <w:sz w:val="26"/>
                <w:szCs w:val="26"/>
              </w:rPr>
            </w:pPr>
            <w:r w:rsidRPr="00DC0436">
              <w:rPr>
                <w:b/>
                <w:sz w:val="26"/>
                <w:szCs w:val="26"/>
              </w:rPr>
              <w:t>Точка поставки</w:t>
            </w:r>
          </w:p>
        </w:tc>
        <w:tc>
          <w:tcPr>
            <w:tcW w:w="1408" w:type="pct"/>
            <w:shd w:val="clear" w:color="auto" w:fill="auto"/>
            <w:vAlign w:val="center"/>
          </w:tcPr>
          <w:p w:rsidR="00A83758" w:rsidRPr="00DC0436" w:rsidRDefault="00A83758" w:rsidP="00011059">
            <w:pPr>
              <w:tabs>
                <w:tab w:val="left" w:pos="1134"/>
              </w:tabs>
              <w:jc w:val="center"/>
              <w:rPr>
                <w:b/>
                <w:sz w:val="26"/>
                <w:szCs w:val="26"/>
              </w:rPr>
            </w:pPr>
            <w:r w:rsidRPr="00DC0436">
              <w:rPr>
                <w:b/>
                <w:sz w:val="26"/>
                <w:szCs w:val="26"/>
              </w:rPr>
              <w:t xml:space="preserve">Срок поставки, дн. </w:t>
            </w:r>
          </w:p>
          <w:p w:rsidR="00A83758" w:rsidRPr="00DC0436" w:rsidRDefault="00A83758" w:rsidP="00011059">
            <w:pPr>
              <w:tabs>
                <w:tab w:val="left" w:pos="1134"/>
              </w:tabs>
              <w:jc w:val="center"/>
              <w:rPr>
                <w:b/>
                <w:sz w:val="26"/>
                <w:szCs w:val="26"/>
              </w:rPr>
            </w:pPr>
            <w:r w:rsidRPr="00DC0436">
              <w:rPr>
                <w:b/>
                <w:sz w:val="26"/>
                <w:szCs w:val="26"/>
              </w:rPr>
              <w:t>(с момента заключения договора)</w:t>
            </w:r>
          </w:p>
        </w:tc>
        <w:tc>
          <w:tcPr>
            <w:tcW w:w="870" w:type="pct"/>
            <w:shd w:val="clear" w:color="auto" w:fill="auto"/>
            <w:vAlign w:val="center"/>
          </w:tcPr>
          <w:p w:rsidR="00A83758" w:rsidRPr="00DC0436" w:rsidRDefault="00A83758" w:rsidP="00011059">
            <w:pPr>
              <w:tabs>
                <w:tab w:val="left" w:pos="1134"/>
              </w:tabs>
              <w:jc w:val="center"/>
              <w:rPr>
                <w:b/>
                <w:sz w:val="26"/>
                <w:szCs w:val="26"/>
              </w:rPr>
            </w:pPr>
            <w:r w:rsidRPr="00DC0436">
              <w:rPr>
                <w:b/>
                <w:sz w:val="26"/>
                <w:szCs w:val="26"/>
              </w:rPr>
              <w:t>Количество продукции, шт.</w:t>
            </w:r>
          </w:p>
        </w:tc>
      </w:tr>
      <w:tr w:rsidR="00A83758" w:rsidRPr="00DC0436" w:rsidTr="00011059">
        <w:trPr>
          <w:trHeight w:val="645"/>
        </w:trPr>
        <w:tc>
          <w:tcPr>
            <w:tcW w:w="1612" w:type="pct"/>
            <w:tcBorders>
              <w:top w:val="single" w:sz="4" w:space="0" w:color="auto"/>
              <w:left w:val="single" w:sz="4" w:space="0" w:color="auto"/>
              <w:bottom w:val="single" w:sz="4" w:space="0" w:color="auto"/>
              <w:right w:val="single" w:sz="4" w:space="0" w:color="auto"/>
            </w:tcBorders>
            <w:shd w:val="clear" w:color="auto" w:fill="auto"/>
          </w:tcPr>
          <w:p w:rsidR="00A83758" w:rsidRPr="00DC0436" w:rsidRDefault="00A83758" w:rsidP="00011059">
            <w:pPr>
              <w:tabs>
                <w:tab w:val="left" w:pos="1134"/>
              </w:tabs>
              <w:jc w:val="center"/>
              <w:rPr>
                <w:sz w:val="26"/>
                <w:szCs w:val="26"/>
              </w:rPr>
            </w:pPr>
            <w:r w:rsidRPr="00DC0436">
              <w:rPr>
                <w:sz w:val="26"/>
                <w:szCs w:val="26"/>
              </w:rPr>
              <w:t>филиал ПАО «МРСК Центра» -      «Тверьэнерго»</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rsidR="00A83758" w:rsidRPr="00DC0436" w:rsidRDefault="00A83758" w:rsidP="00011059">
            <w:pPr>
              <w:tabs>
                <w:tab w:val="left" w:pos="1134"/>
              </w:tabs>
              <w:jc w:val="center"/>
              <w:rPr>
                <w:sz w:val="26"/>
                <w:szCs w:val="26"/>
              </w:rPr>
            </w:pPr>
            <w:r w:rsidRPr="00DC0436">
              <w:rPr>
                <w:sz w:val="26"/>
                <w:szCs w:val="26"/>
              </w:rPr>
              <w:t>г. Тверь, ул. Г. Димитрова, 66</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center"/>
          </w:tcPr>
          <w:p w:rsidR="00A83758" w:rsidRPr="00DC0436" w:rsidRDefault="00D54E5B" w:rsidP="00011059">
            <w:pPr>
              <w:tabs>
                <w:tab w:val="left" w:pos="1134"/>
              </w:tabs>
              <w:jc w:val="center"/>
              <w:rPr>
                <w:sz w:val="26"/>
                <w:szCs w:val="26"/>
              </w:rPr>
            </w:pPr>
            <w:r>
              <w:rPr>
                <w:sz w:val="26"/>
                <w:szCs w:val="26"/>
              </w:rPr>
              <w:t>С даты заключения договора, но не позднее 31.12.2020</w:t>
            </w:r>
          </w:p>
        </w:tc>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rsidR="00A83758" w:rsidRPr="00DC0436" w:rsidRDefault="00A83758" w:rsidP="00011059">
            <w:pPr>
              <w:tabs>
                <w:tab w:val="left" w:pos="1134"/>
              </w:tabs>
              <w:jc w:val="center"/>
              <w:rPr>
                <w:sz w:val="26"/>
                <w:szCs w:val="26"/>
              </w:rPr>
            </w:pPr>
            <w:r>
              <w:rPr>
                <w:sz w:val="26"/>
                <w:szCs w:val="26"/>
              </w:rPr>
              <w:t>78</w:t>
            </w:r>
          </w:p>
        </w:tc>
      </w:tr>
    </w:tbl>
    <w:p w:rsidR="00A83758" w:rsidRDefault="00A83758" w:rsidP="00A83758">
      <w:pPr>
        <w:spacing w:line="259" w:lineRule="auto"/>
        <w:ind w:firstLine="709"/>
        <w:rPr>
          <w:sz w:val="26"/>
          <w:szCs w:val="26"/>
        </w:rPr>
      </w:pPr>
    </w:p>
    <w:p w:rsidR="00740768" w:rsidRDefault="00740768" w:rsidP="00A83758">
      <w:pPr>
        <w:jc w:val="right"/>
      </w:pPr>
    </w:p>
    <w:p w:rsidR="00A83758" w:rsidRPr="0033003F" w:rsidRDefault="00A83758" w:rsidP="00A83758">
      <w:pPr>
        <w:pStyle w:val="a3"/>
        <w:numPr>
          <w:ilvl w:val="0"/>
          <w:numId w:val="2"/>
        </w:numPr>
        <w:tabs>
          <w:tab w:val="left" w:pos="851"/>
        </w:tabs>
        <w:spacing w:line="276" w:lineRule="auto"/>
        <w:ind w:left="993" w:hanging="426"/>
        <w:jc w:val="both"/>
        <w:rPr>
          <w:b/>
          <w:bCs/>
          <w:sz w:val="26"/>
          <w:szCs w:val="26"/>
        </w:rPr>
      </w:pPr>
      <w:r w:rsidRPr="0033003F">
        <w:rPr>
          <w:b/>
          <w:bCs/>
          <w:sz w:val="26"/>
          <w:szCs w:val="26"/>
        </w:rPr>
        <w:t>Технические требования к продукции.</w:t>
      </w:r>
    </w:p>
    <w:p w:rsidR="00A83758" w:rsidRPr="00DC0436" w:rsidRDefault="00A83758" w:rsidP="00A83758">
      <w:pPr>
        <w:pStyle w:val="a3"/>
        <w:numPr>
          <w:ilvl w:val="1"/>
          <w:numId w:val="2"/>
        </w:numPr>
        <w:tabs>
          <w:tab w:val="left" w:pos="1134"/>
        </w:tabs>
        <w:ind w:left="0" w:firstLine="851"/>
        <w:jc w:val="both"/>
        <w:rPr>
          <w:sz w:val="26"/>
          <w:szCs w:val="26"/>
        </w:rPr>
      </w:pPr>
      <w:r w:rsidRPr="00DC0436">
        <w:rPr>
          <w:sz w:val="26"/>
          <w:szCs w:val="26"/>
        </w:rPr>
        <w:t>Технические данные продукции должны соответствовать параметрам и быть не ниже значений, приведенных в таблице:</w:t>
      </w:r>
    </w:p>
    <w:p w:rsidR="00A83758" w:rsidRDefault="00A83758" w:rsidP="00A83758"/>
    <w:p w:rsidR="00040097" w:rsidRDefault="00040097"/>
    <w:tbl>
      <w:tblPr>
        <w:tblW w:w="5018" w:type="pct"/>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54"/>
        <w:gridCol w:w="2253"/>
        <w:gridCol w:w="989"/>
        <w:gridCol w:w="5867"/>
      </w:tblGrid>
      <w:tr w:rsidR="00040097" w:rsidRPr="00040097" w:rsidTr="00A83758">
        <w:trPr>
          <w:trHeight w:val="10297"/>
        </w:trPr>
        <w:tc>
          <w:tcPr>
            <w:tcW w:w="286" w:type="pct"/>
            <w:tcBorders>
              <w:bottom w:val="single" w:sz="4" w:space="0" w:color="auto"/>
            </w:tcBorders>
            <w:vAlign w:val="center"/>
          </w:tcPr>
          <w:p w:rsidR="00040097" w:rsidRPr="00040097" w:rsidRDefault="00040097" w:rsidP="00040097">
            <w:pPr>
              <w:jc w:val="center"/>
              <w:rPr>
                <w:color w:val="000000"/>
                <w:sz w:val="20"/>
                <w:szCs w:val="20"/>
              </w:rPr>
            </w:pPr>
            <w:r w:rsidRPr="00040097">
              <w:rPr>
                <w:color w:val="000000"/>
                <w:sz w:val="20"/>
                <w:szCs w:val="20"/>
              </w:rPr>
              <w:lastRenderedPageBreak/>
              <w:t>1</w:t>
            </w:r>
          </w:p>
        </w:tc>
        <w:tc>
          <w:tcPr>
            <w:tcW w:w="1166" w:type="pct"/>
            <w:tcBorders>
              <w:top w:val="single" w:sz="4" w:space="0" w:color="auto"/>
              <w:left w:val="nil"/>
              <w:bottom w:val="single" w:sz="4" w:space="0" w:color="auto"/>
              <w:right w:val="single" w:sz="4" w:space="0" w:color="auto"/>
            </w:tcBorders>
            <w:shd w:val="clear" w:color="auto" w:fill="auto"/>
            <w:vAlign w:val="center"/>
          </w:tcPr>
          <w:p w:rsidR="00040097" w:rsidRPr="00A83758" w:rsidRDefault="00A83758" w:rsidP="00040097">
            <w:pPr>
              <w:jc w:val="center"/>
              <w:rPr>
                <w:color w:val="000000"/>
              </w:rPr>
            </w:pPr>
            <w:r>
              <w:rPr>
                <w:color w:val="000000"/>
              </w:rPr>
              <w:t>Лазы универсаль</w:t>
            </w:r>
            <w:r w:rsidR="00040097" w:rsidRPr="00A83758">
              <w:rPr>
                <w:color w:val="000000"/>
              </w:rPr>
              <w:t>ные</w:t>
            </w:r>
            <w:r>
              <w:rPr>
                <w:color w:val="000000"/>
              </w:rPr>
              <w:t xml:space="preserve"> </w:t>
            </w:r>
            <w:r w:rsidR="00040097" w:rsidRPr="00A83758">
              <w:rPr>
                <w:color w:val="000000"/>
              </w:rPr>
              <w:t xml:space="preserve"> ЛУ с боковой площадкой</w:t>
            </w:r>
          </w:p>
        </w:tc>
        <w:tc>
          <w:tcPr>
            <w:tcW w:w="512" w:type="pct"/>
            <w:tcBorders>
              <w:bottom w:val="single" w:sz="4" w:space="0" w:color="auto"/>
            </w:tcBorders>
            <w:vAlign w:val="center"/>
          </w:tcPr>
          <w:p w:rsidR="00040097" w:rsidRPr="00A83758" w:rsidRDefault="00040097" w:rsidP="00040097">
            <w:pPr>
              <w:jc w:val="center"/>
              <w:rPr>
                <w:color w:val="000000"/>
              </w:rPr>
            </w:pPr>
            <w:r w:rsidRPr="00A83758">
              <w:rPr>
                <w:color w:val="000000"/>
              </w:rPr>
              <w:t>Компл.</w:t>
            </w:r>
          </w:p>
        </w:tc>
        <w:tc>
          <w:tcPr>
            <w:tcW w:w="3036" w:type="pct"/>
            <w:tcBorders>
              <w:bottom w:val="single" w:sz="4" w:space="0" w:color="auto"/>
            </w:tcBorders>
            <w:vAlign w:val="center"/>
          </w:tcPr>
          <w:p w:rsidR="00040097" w:rsidRPr="00A83758" w:rsidRDefault="00040097" w:rsidP="00040097">
            <w:pPr>
              <w:ind w:left="-57" w:right="-57"/>
              <w:outlineLvl w:val="0"/>
            </w:pPr>
            <w:r w:rsidRPr="00A83758">
              <w:t>Лазы для подъема на железобетонные опоры трапецеидального сечения воздушных линий электропередач типа CB110-1a; CB95-1 (2а); СВ105-3,6; CB105-5. Раствор лаза регулируемый.</w:t>
            </w:r>
          </w:p>
          <w:p w:rsidR="00040097" w:rsidRPr="00A83758" w:rsidRDefault="00040097" w:rsidP="00040097">
            <w:pPr>
              <w:ind w:left="-57" w:right="-57"/>
              <w:outlineLvl w:val="0"/>
            </w:pPr>
            <w:r w:rsidRPr="00A83758">
              <w:t>Лазы укомплектованы съемными шипами со вставкой из твердого сплава и ремнями кожаными. Лазы выдерживают статическую нагрузку1765 Н (180 кгс)  без остаточной деформации.</w:t>
            </w:r>
          </w:p>
          <w:p w:rsidR="00040097" w:rsidRPr="00A83758" w:rsidRDefault="00040097" w:rsidP="00040097">
            <w:pPr>
              <w:autoSpaceDE w:val="0"/>
              <w:autoSpaceDN w:val="0"/>
              <w:adjustRightInd w:val="0"/>
              <w:ind w:left="-57" w:right="-57"/>
            </w:pPr>
            <w:r w:rsidRPr="00A83758">
              <w:t>Раствор лазов с учетом регулировки: 168-</w:t>
            </w:r>
            <w:smartTag w:uri="urn:schemas-microsoft-com:office:smarttags" w:element="metricconverter">
              <w:smartTagPr>
                <w:attr w:name="ProductID" w:val="190 мм"/>
              </w:smartTagPr>
              <w:r w:rsidRPr="00A83758">
                <w:t>190 мм</w:t>
              </w:r>
            </w:smartTag>
            <w:r w:rsidRPr="00A83758">
              <w:t>.</w:t>
            </w:r>
          </w:p>
          <w:p w:rsidR="00040097" w:rsidRPr="00A83758" w:rsidRDefault="00040097" w:rsidP="00040097">
            <w:pPr>
              <w:autoSpaceDE w:val="0"/>
              <w:autoSpaceDN w:val="0"/>
              <w:adjustRightInd w:val="0"/>
              <w:ind w:left="-57" w:right="-57"/>
            </w:pPr>
            <w:r w:rsidRPr="00A83758">
              <w:t xml:space="preserve">Масса лазов с ремнями: не более </w:t>
            </w:r>
            <w:smartTag w:uri="urn:schemas-microsoft-com:office:smarttags" w:element="metricconverter">
              <w:smartTagPr>
                <w:attr w:name="ProductID" w:val="4,0 кг"/>
              </w:smartTagPr>
              <w:r w:rsidRPr="00A83758">
                <w:t>4,0 кг</w:t>
              </w:r>
            </w:smartTag>
            <w:r w:rsidRPr="00A83758">
              <w:t>.</w:t>
            </w:r>
          </w:p>
          <w:p w:rsidR="00040097" w:rsidRPr="00A83758" w:rsidRDefault="00040097" w:rsidP="00040097">
            <w:pPr>
              <w:autoSpaceDE w:val="0"/>
              <w:autoSpaceDN w:val="0"/>
              <w:adjustRightInd w:val="0"/>
              <w:ind w:left="-57" w:right="-57"/>
            </w:pPr>
            <w:r w:rsidRPr="00A83758">
              <w:t>Лазы имеют боковое расположение опорной площадки под углом к оси опоры (в обхват опоры).</w:t>
            </w:r>
          </w:p>
          <w:p w:rsidR="00040097" w:rsidRPr="00A83758" w:rsidRDefault="00040097" w:rsidP="00040097">
            <w:pPr>
              <w:ind w:left="-57" w:right="-57"/>
              <w:outlineLvl w:val="0"/>
            </w:pPr>
            <w:r w:rsidRPr="00A83758">
              <w:t>Регулировка раствора лазов за счет выдвижения обхватывающей конструкции лаза.</w:t>
            </w:r>
          </w:p>
          <w:p w:rsidR="00040097" w:rsidRPr="00A83758" w:rsidRDefault="00040097" w:rsidP="00040097">
            <w:pPr>
              <w:ind w:left="-57" w:right="-57"/>
              <w:outlineLvl w:val="0"/>
            </w:pPr>
            <w:r w:rsidRPr="00A83758">
              <w:t>Одна пара шипов на каждом из лаз крепиться на поворотном элементе (кронштейне), за счет которого обеспечивается прилегание всех шипов лаза к опоре трапецеидального сечения и устойчивое положение лаза на опоре. Указанный поворотный элемент свободно поворачивается вправо и лево без заклинивания.</w:t>
            </w:r>
          </w:p>
          <w:p w:rsidR="00040097" w:rsidRPr="00A83758" w:rsidRDefault="00040097" w:rsidP="00040097">
            <w:pPr>
              <w:ind w:left="-57" w:right="-57"/>
              <w:outlineLvl w:val="0"/>
            </w:pPr>
            <w:r w:rsidRPr="00A83758">
              <w:t>Сварка лаз выполнена сплошным швом по всей длине стыкуемых частей.</w:t>
            </w:r>
          </w:p>
          <w:p w:rsidR="00040097" w:rsidRPr="00A83758" w:rsidRDefault="00040097" w:rsidP="00040097">
            <w:pPr>
              <w:ind w:left="-57" w:right="-57"/>
            </w:pPr>
            <w:r w:rsidRPr="00A83758">
              <w:t>Ремни изготавливаются из двухслойной кожи, пропитанной жиром и вытянутой.</w:t>
            </w:r>
          </w:p>
          <w:p w:rsidR="00040097" w:rsidRPr="00A83758" w:rsidRDefault="00040097" w:rsidP="00040097">
            <w:pPr>
              <w:ind w:left="-57" w:right="-57"/>
            </w:pPr>
            <w:r w:rsidRPr="00A83758">
              <w:t xml:space="preserve">Толщина ремней не менее </w:t>
            </w:r>
            <w:smartTag w:uri="urn:schemas-microsoft-com:office:smarttags" w:element="metricconverter">
              <w:smartTagPr>
                <w:attr w:name="ProductID" w:val="3 мм"/>
              </w:smartTagPr>
              <w:r w:rsidRPr="00A83758">
                <w:t>3 мм</w:t>
              </w:r>
            </w:smartTag>
            <w:r w:rsidRPr="00A83758">
              <w:t>.</w:t>
            </w:r>
          </w:p>
          <w:p w:rsidR="00040097" w:rsidRPr="00A83758" w:rsidRDefault="00040097" w:rsidP="00040097">
            <w:pPr>
              <w:ind w:left="-57" w:right="-57"/>
            </w:pPr>
            <w:r w:rsidRPr="00A83758">
              <w:t>Ремни прошиваются машинной строчкой, льняными дратвенными или другими равноценной прочности нитками.</w:t>
            </w:r>
          </w:p>
          <w:p w:rsidR="00040097" w:rsidRPr="00A83758" w:rsidRDefault="00040097" w:rsidP="00040097">
            <w:pPr>
              <w:ind w:left="-57" w:right="-57"/>
            </w:pPr>
            <w:r w:rsidRPr="00A83758">
              <w:t>Строчки швов ровные, хорошо утянуты и без петель. Начало и концы строчек закреплены.</w:t>
            </w:r>
          </w:p>
          <w:p w:rsidR="00040097" w:rsidRPr="00A83758" w:rsidRDefault="00040097" w:rsidP="00040097">
            <w:pPr>
              <w:ind w:left="-57" w:right="-57"/>
            </w:pPr>
            <w:r w:rsidRPr="00A83758">
              <w:t>Пряжки имеют рамку, стыки которой сварены.</w:t>
            </w:r>
          </w:p>
          <w:p w:rsidR="00040097" w:rsidRPr="00A83758" w:rsidRDefault="00040097" w:rsidP="00040097">
            <w:pPr>
              <w:ind w:left="-57" w:right="-57"/>
            </w:pPr>
            <w:r w:rsidRPr="00A83758">
              <w:t>Ролики имеют плотно сходящиеся встык края и свободно вращаются.</w:t>
            </w:r>
          </w:p>
          <w:p w:rsidR="00040097" w:rsidRPr="00A83758" w:rsidRDefault="00040097" w:rsidP="00040097">
            <w:pPr>
              <w:ind w:left="-57" w:right="-57"/>
            </w:pPr>
            <w:r w:rsidRPr="00A83758">
              <w:t>Шпинек пряжки притуплен, заходит за середину наружной стенки пряжки и не выступает по длине за габарит пряжки</w:t>
            </w:r>
          </w:p>
          <w:p w:rsidR="00040097" w:rsidRPr="00A83758" w:rsidRDefault="00040097" w:rsidP="00040097">
            <w:pPr>
              <w:ind w:left="-57" w:right="-57"/>
            </w:pPr>
            <w:r w:rsidRPr="00A83758">
              <w:t>Шпинек изготовлен из стальной проволоки.</w:t>
            </w:r>
          </w:p>
          <w:p w:rsidR="00040097" w:rsidRPr="00A83758" w:rsidRDefault="00040097" w:rsidP="00040097">
            <w:pPr>
              <w:ind w:left="-57" w:right="-57"/>
            </w:pPr>
            <w:r w:rsidRPr="00A83758">
              <w:t>Исключена возможность проскальзывания шпенька сквозь рамку пряжки при его диагональном смещении</w:t>
            </w:r>
          </w:p>
          <w:p w:rsidR="00040097" w:rsidRPr="00A83758" w:rsidRDefault="00040097" w:rsidP="00040097">
            <w:pPr>
              <w:ind w:left="-57" w:right="-57"/>
            </w:pPr>
            <w:r w:rsidRPr="00A83758">
              <w:t>Пряжки оцинкованные и пришиваются к ремню льняными дратвенными нитками или другими, равноценными по прочности.</w:t>
            </w:r>
          </w:p>
          <w:p w:rsidR="00040097" w:rsidRPr="00A83758" w:rsidRDefault="00040097" w:rsidP="00040097">
            <w:pPr>
              <w:ind w:left="-57" w:right="-57"/>
            </w:pPr>
            <w:r w:rsidRPr="00A83758">
              <w:t>Длина крепежных ремней удлиненных:</w:t>
            </w:r>
          </w:p>
          <w:p w:rsidR="00040097" w:rsidRPr="00A83758" w:rsidRDefault="00040097" w:rsidP="00040097">
            <w:pPr>
              <w:ind w:left="-57" w:right="-57"/>
            </w:pPr>
            <w:r w:rsidRPr="00A83758">
              <w:t xml:space="preserve">– стременного ремня не менее </w:t>
            </w:r>
            <w:smartTag w:uri="urn:schemas-microsoft-com:office:smarttags" w:element="metricconverter">
              <w:smartTagPr>
                <w:attr w:name="ProductID" w:val="60 см"/>
              </w:smartTagPr>
              <w:r w:rsidRPr="00A83758">
                <w:t>60 см</w:t>
              </w:r>
            </w:smartTag>
            <w:r w:rsidRPr="00A83758">
              <w:t xml:space="preserve"> (без учета пряжки)</w:t>
            </w:r>
          </w:p>
          <w:p w:rsidR="00040097" w:rsidRPr="00A83758" w:rsidRDefault="00040097" w:rsidP="00040097">
            <w:pPr>
              <w:ind w:left="-57" w:right="-57"/>
            </w:pPr>
            <w:r w:rsidRPr="00A83758">
              <w:t xml:space="preserve">– ремня для затягивания пятки: первая часть ремня без пряжки не менее </w:t>
            </w:r>
            <w:smartTag w:uri="urn:schemas-microsoft-com:office:smarttags" w:element="metricconverter">
              <w:smartTagPr>
                <w:attr w:name="ProductID" w:val="55 см"/>
              </w:smartTagPr>
              <w:r w:rsidRPr="00A83758">
                <w:t>55 см</w:t>
              </w:r>
            </w:smartTag>
            <w:r w:rsidRPr="00A83758">
              <w:t xml:space="preserve">, вторая часть ремня с пряжкой не менее </w:t>
            </w:r>
            <w:smartTag w:uri="urn:schemas-microsoft-com:office:smarttags" w:element="metricconverter">
              <w:smartTagPr>
                <w:attr w:name="ProductID" w:val="14 см"/>
              </w:smartTagPr>
              <w:r w:rsidRPr="00A83758">
                <w:t>14 см</w:t>
              </w:r>
            </w:smartTag>
            <w:r w:rsidRPr="00A83758">
              <w:t xml:space="preserve"> (без учета пряжки).</w:t>
            </w:r>
          </w:p>
          <w:p w:rsidR="00040097" w:rsidRPr="00A83758" w:rsidRDefault="00040097" w:rsidP="00040097">
            <w:pPr>
              <w:ind w:left="-57" w:right="-57"/>
              <w:outlineLvl w:val="0"/>
            </w:pPr>
            <w:r w:rsidRPr="00A83758">
              <w:t>Срок службы лаз (кр</w:t>
            </w:r>
            <w:r w:rsidR="00A83758" w:rsidRPr="00A83758">
              <w:t xml:space="preserve">оме шипов) 5 лет. </w:t>
            </w:r>
          </w:p>
        </w:tc>
      </w:tr>
    </w:tbl>
    <w:p w:rsidR="00040097" w:rsidRPr="00040097" w:rsidRDefault="00040097" w:rsidP="00040097"/>
    <w:p w:rsidR="00A83758" w:rsidRPr="00A83758" w:rsidRDefault="00A83758" w:rsidP="00A83758">
      <w:pPr>
        <w:tabs>
          <w:tab w:val="left" w:pos="851"/>
        </w:tabs>
        <w:ind w:left="-284"/>
        <w:jc w:val="both"/>
        <w:rPr>
          <w:b/>
          <w:bCs/>
          <w:sz w:val="26"/>
          <w:szCs w:val="26"/>
        </w:rPr>
      </w:pPr>
      <w:r>
        <w:tab/>
      </w:r>
      <w:r w:rsidRPr="00A83758">
        <w:rPr>
          <w:b/>
          <w:bCs/>
          <w:sz w:val="26"/>
          <w:szCs w:val="26"/>
        </w:rPr>
        <w:t>4.</w:t>
      </w:r>
      <w:r>
        <w:rPr>
          <w:b/>
          <w:bCs/>
          <w:sz w:val="26"/>
          <w:szCs w:val="26"/>
        </w:rPr>
        <w:t xml:space="preserve">     </w:t>
      </w:r>
      <w:r w:rsidRPr="00A83758">
        <w:rPr>
          <w:b/>
          <w:bCs/>
          <w:sz w:val="26"/>
          <w:szCs w:val="26"/>
        </w:rPr>
        <w:t>Общие требования.</w:t>
      </w:r>
    </w:p>
    <w:p w:rsidR="00A83758" w:rsidRPr="00A83758" w:rsidRDefault="00A83758" w:rsidP="00A83758">
      <w:pPr>
        <w:jc w:val="both"/>
        <w:rPr>
          <w:sz w:val="26"/>
          <w:szCs w:val="26"/>
        </w:rPr>
      </w:pPr>
      <w:r w:rsidRPr="00A83758">
        <w:rPr>
          <w:sz w:val="26"/>
          <w:szCs w:val="26"/>
        </w:rPr>
        <w:tab/>
        <w:t>4.1.</w:t>
      </w:r>
      <w:r w:rsidRPr="00A83758">
        <w:rPr>
          <w:sz w:val="26"/>
          <w:szCs w:val="26"/>
        </w:rPr>
        <w:tab/>
        <w:t>К поставке допускается продукция, отвечающая следующим требованиям:</w:t>
      </w:r>
    </w:p>
    <w:p w:rsidR="00A83758" w:rsidRPr="00A83758" w:rsidRDefault="00A83758" w:rsidP="00A83758">
      <w:pPr>
        <w:tabs>
          <w:tab w:val="left" w:pos="426"/>
        </w:tabs>
        <w:ind w:firstLine="709"/>
        <w:jc w:val="both"/>
        <w:rPr>
          <w:sz w:val="26"/>
          <w:szCs w:val="26"/>
        </w:rPr>
      </w:pPr>
      <w:r w:rsidRPr="00A83758">
        <w:rPr>
          <w:sz w:val="26"/>
          <w:szCs w:val="26"/>
        </w:rPr>
        <w:lastRenderedPageBreak/>
        <w:t>-  продукция должна быть новой и ранее неиспользованной;</w:t>
      </w:r>
    </w:p>
    <w:p w:rsidR="00A83758" w:rsidRPr="00A83758" w:rsidRDefault="00A83758" w:rsidP="00A83758">
      <w:pPr>
        <w:tabs>
          <w:tab w:val="left" w:pos="426"/>
        </w:tabs>
        <w:ind w:firstLine="709"/>
        <w:jc w:val="both"/>
        <w:rPr>
          <w:sz w:val="26"/>
          <w:szCs w:val="26"/>
        </w:rPr>
      </w:pPr>
      <w:r w:rsidRPr="00A83758">
        <w:rPr>
          <w:sz w:val="26"/>
          <w:szCs w:val="26"/>
        </w:rPr>
        <w:t>- качество продукции должно соответствовать техническим условиям завода-изготовителя и удостоверяться паспортом;</w:t>
      </w:r>
    </w:p>
    <w:p w:rsidR="00A83758" w:rsidRPr="00A83758" w:rsidRDefault="00A83758" w:rsidP="00A83758">
      <w:pPr>
        <w:jc w:val="both"/>
        <w:rPr>
          <w:sz w:val="26"/>
          <w:szCs w:val="26"/>
        </w:rPr>
      </w:pPr>
      <w:r w:rsidRPr="00A83758">
        <w:rPr>
          <w:sz w:val="26"/>
          <w:szCs w:val="26"/>
        </w:rPr>
        <w:tab/>
        <w:t xml:space="preserve">4.2. </w:t>
      </w:r>
      <w:r w:rsidRPr="00A83758">
        <w:rPr>
          <w:sz w:val="26"/>
          <w:szCs w:val="26"/>
        </w:rPr>
        <w:tab/>
        <w:t>Состав технической и эксплуатационной документации.</w:t>
      </w:r>
    </w:p>
    <w:p w:rsidR="00A83758" w:rsidRPr="00A83758" w:rsidRDefault="00A83758" w:rsidP="00A83758">
      <w:pPr>
        <w:jc w:val="both"/>
        <w:rPr>
          <w:sz w:val="26"/>
          <w:szCs w:val="26"/>
        </w:rPr>
      </w:pPr>
      <w:r w:rsidRPr="00A83758">
        <w:rPr>
          <w:sz w:val="26"/>
          <w:szCs w:val="26"/>
        </w:rPr>
        <w:tab/>
        <w:t>Предоставляемая Поставщиком техническая и эксплуатационная документация должна включать:</w:t>
      </w:r>
    </w:p>
    <w:p w:rsidR="00A83758" w:rsidRPr="00A83758" w:rsidRDefault="00A83758" w:rsidP="00A83758">
      <w:pPr>
        <w:tabs>
          <w:tab w:val="left" w:pos="1134"/>
        </w:tabs>
        <w:ind w:firstLine="709"/>
        <w:jc w:val="both"/>
        <w:rPr>
          <w:sz w:val="26"/>
          <w:szCs w:val="26"/>
        </w:rPr>
      </w:pPr>
      <w:r w:rsidRPr="00A83758">
        <w:rPr>
          <w:sz w:val="26"/>
          <w:szCs w:val="26"/>
        </w:rPr>
        <w:t>-</w:t>
      </w:r>
      <w:r w:rsidRPr="00A83758">
        <w:rPr>
          <w:sz w:val="26"/>
          <w:szCs w:val="26"/>
        </w:rPr>
        <w:tab/>
        <w:t>паспорт товара;</w:t>
      </w:r>
    </w:p>
    <w:p w:rsidR="00A83758" w:rsidRPr="00A83758" w:rsidRDefault="00A83758" w:rsidP="00A83758">
      <w:pPr>
        <w:tabs>
          <w:tab w:val="left" w:pos="1134"/>
        </w:tabs>
        <w:ind w:firstLine="709"/>
        <w:jc w:val="both"/>
        <w:rPr>
          <w:sz w:val="26"/>
          <w:szCs w:val="26"/>
        </w:rPr>
      </w:pPr>
      <w:r w:rsidRPr="00A83758">
        <w:rPr>
          <w:sz w:val="26"/>
          <w:szCs w:val="26"/>
        </w:rPr>
        <w:t>-</w:t>
      </w:r>
      <w:r w:rsidRPr="00A83758">
        <w:rPr>
          <w:sz w:val="26"/>
          <w:szCs w:val="26"/>
        </w:rPr>
        <w:tab/>
        <w:t>инструкцию по эксплуатации;</w:t>
      </w:r>
    </w:p>
    <w:p w:rsidR="00A83758" w:rsidRPr="00A83758" w:rsidRDefault="00A83758" w:rsidP="00A83758">
      <w:pPr>
        <w:tabs>
          <w:tab w:val="left" w:pos="1134"/>
        </w:tabs>
        <w:ind w:firstLine="709"/>
        <w:jc w:val="both"/>
        <w:rPr>
          <w:sz w:val="26"/>
          <w:szCs w:val="26"/>
        </w:rPr>
      </w:pPr>
      <w:r w:rsidRPr="00A83758">
        <w:rPr>
          <w:sz w:val="26"/>
          <w:szCs w:val="26"/>
        </w:rPr>
        <w:t>-</w:t>
      </w:r>
      <w:r w:rsidRPr="00A83758">
        <w:rPr>
          <w:sz w:val="26"/>
          <w:szCs w:val="26"/>
        </w:rPr>
        <w:tab/>
        <w:t xml:space="preserve">соответствующие сертификаты или другие документы на русском языке, надлежащим образом подтверждающие качество и безопасность товара. </w:t>
      </w:r>
    </w:p>
    <w:p w:rsidR="00A83758" w:rsidRPr="00A83758" w:rsidRDefault="00A83758" w:rsidP="00A83758">
      <w:pPr>
        <w:jc w:val="both"/>
        <w:rPr>
          <w:sz w:val="26"/>
          <w:szCs w:val="26"/>
        </w:rPr>
      </w:pPr>
      <w:r w:rsidRPr="00A83758">
        <w:rPr>
          <w:sz w:val="26"/>
          <w:szCs w:val="26"/>
        </w:rPr>
        <w:tab/>
        <w:t>4.3.</w:t>
      </w:r>
      <w:r w:rsidRPr="00A83758">
        <w:rPr>
          <w:sz w:val="26"/>
          <w:szCs w:val="26"/>
        </w:rPr>
        <w:tab/>
        <w:t>Упаковка, транспортирование, условия и сроки хранения.</w:t>
      </w:r>
    </w:p>
    <w:p w:rsidR="00A83758" w:rsidRPr="00A83758" w:rsidRDefault="00A83758" w:rsidP="00A83758">
      <w:pPr>
        <w:ind w:firstLine="709"/>
        <w:jc w:val="both"/>
        <w:rPr>
          <w:sz w:val="26"/>
          <w:szCs w:val="26"/>
        </w:rPr>
      </w:pPr>
      <w:r w:rsidRPr="00A83758">
        <w:rPr>
          <w:sz w:val="26"/>
          <w:szCs w:val="26"/>
        </w:rPr>
        <w:t>Упаковка, маркировка, транспортирование, условия и сроки хранения продукции должны соответствовать требованиям, указанным в технических условиях изготовителя изделия и требованиям ГОСТ 14192, ГОСТ 15150-69.</w:t>
      </w:r>
    </w:p>
    <w:p w:rsidR="00A83758" w:rsidRPr="00A83758" w:rsidRDefault="00A83758" w:rsidP="00A83758">
      <w:pPr>
        <w:ind w:firstLine="709"/>
        <w:jc w:val="both"/>
        <w:rPr>
          <w:sz w:val="26"/>
          <w:szCs w:val="26"/>
        </w:rPr>
      </w:pPr>
    </w:p>
    <w:p w:rsidR="00A83758" w:rsidRPr="00A83758" w:rsidRDefault="00A83758" w:rsidP="00A83758">
      <w:pPr>
        <w:ind w:firstLine="709"/>
        <w:jc w:val="both"/>
        <w:rPr>
          <w:b/>
          <w:bCs/>
          <w:sz w:val="26"/>
          <w:szCs w:val="26"/>
        </w:rPr>
      </w:pPr>
      <w:r w:rsidRPr="00A83758">
        <w:rPr>
          <w:b/>
          <w:bCs/>
          <w:sz w:val="26"/>
          <w:szCs w:val="26"/>
        </w:rPr>
        <w:t>5.</w:t>
      </w:r>
      <w:r w:rsidRPr="00A83758">
        <w:rPr>
          <w:b/>
          <w:bCs/>
          <w:sz w:val="26"/>
          <w:szCs w:val="26"/>
        </w:rPr>
        <w:tab/>
        <w:t>Гарантийные обязательства.</w:t>
      </w:r>
    </w:p>
    <w:p w:rsidR="00A83758" w:rsidRPr="00A83758" w:rsidRDefault="00A83758" w:rsidP="00A83758">
      <w:pPr>
        <w:jc w:val="both"/>
        <w:rPr>
          <w:sz w:val="26"/>
          <w:szCs w:val="26"/>
        </w:rPr>
      </w:pPr>
      <w:r w:rsidRPr="00A83758">
        <w:rPr>
          <w:sz w:val="26"/>
          <w:szCs w:val="26"/>
        </w:rPr>
        <w:tab/>
        <w:t>Гарантийный срок на продукцию, при условии выполнения Покупателем правил хранения и эксплуатации продукции определяется техническим паспортом продукции. Если в течение гарантийного срока обнаружатся недостатки продукции, которые не позволят продолжать нормальную эксплуатацию продукции до их устранения, то гарантийный срок продлевается на период, затраченный на устранения недостатков. Поставщик должен за свой счет и в сроки, согласованные с Заказчиком, устранять любые дефекты, выявленные в период гарантийного срока.</w:t>
      </w:r>
    </w:p>
    <w:p w:rsidR="00A83758" w:rsidRPr="00A83758" w:rsidRDefault="00A83758" w:rsidP="00A83758">
      <w:pPr>
        <w:jc w:val="both"/>
        <w:rPr>
          <w:sz w:val="26"/>
          <w:szCs w:val="26"/>
        </w:rPr>
      </w:pPr>
    </w:p>
    <w:p w:rsidR="00A83758" w:rsidRPr="00A83758" w:rsidRDefault="00A83758" w:rsidP="00A83758">
      <w:pPr>
        <w:jc w:val="both"/>
        <w:rPr>
          <w:sz w:val="26"/>
          <w:szCs w:val="26"/>
        </w:rPr>
      </w:pPr>
    </w:p>
    <w:p w:rsidR="00A83758" w:rsidRPr="00A83758" w:rsidRDefault="00A83758" w:rsidP="00A83758">
      <w:pPr>
        <w:tabs>
          <w:tab w:val="left" w:pos="709"/>
        </w:tabs>
        <w:jc w:val="both"/>
        <w:rPr>
          <w:b/>
          <w:bCs/>
          <w:sz w:val="26"/>
          <w:szCs w:val="26"/>
        </w:rPr>
      </w:pPr>
      <w:r w:rsidRPr="00A83758">
        <w:rPr>
          <w:b/>
          <w:bCs/>
          <w:sz w:val="26"/>
          <w:szCs w:val="26"/>
        </w:rPr>
        <w:tab/>
        <w:t>6.</w:t>
      </w:r>
      <w:r w:rsidRPr="00A83758">
        <w:rPr>
          <w:b/>
          <w:bCs/>
          <w:sz w:val="26"/>
          <w:szCs w:val="26"/>
        </w:rPr>
        <w:tab/>
        <w:t>Сроки и очередность поставки продукции.</w:t>
      </w:r>
    </w:p>
    <w:p w:rsidR="00A83758" w:rsidRPr="00A83758" w:rsidRDefault="00A83758" w:rsidP="00A83758">
      <w:pPr>
        <w:jc w:val="both"/>
        <w:rPr>
          <w:sz w:val="26"/>
          <w:szCs w:val="26"/>
        </w:rPr>
      </w:pPr>
      <w:r w:rsidRPr="00A83758">
        <w:rPr>
          <w:sz w:val="26"/>
          <w:szCs w:val="26"/>
        </w:rPr>
        <w:tab/>
        <w:t>Изменение сроков поставки продукции возможно по согласованию с Заказчиком продукции. В стоимость должна быть включена доставка до склада Покупателя.</w:t>
      </w:r>
    </w:p>
    <w:p w:rsidR="00A83758" w:rsidRPr="00A83758" w:rsidRDefault="00A83758" w:rsidP="00A83758">
      <w:pPr>
        <w:jc w:val="both"/>
        <w:rPr>
          <w:sz w:val="26"/>
          <w:szCs w:val="26"/>
        </w:rPr>
      </w:pPr>
    </w:p>
    <w:p w:rsidR="00A83758" w:rsidRPr="00A83758" w:rsidRDefault="00A83758" w:rsidP="00A83758">
      <w:pPr>
        <w:jc w:val="both"/>
        <w:rPr>
          <w:sz w:val="26"/>
          <w:szCs w:val="26"/>
        </w:rPr>
      </w:pPr>
      <w:r w:rsidRPr="00A83758">
        <w:rPr>
          <w:sz w:val="26"/>
          <w:szCs w:val="26"/>
        </w:rPr>
        <w:tab/>
      </w:r>
      <w:r w:rsidRPr="00A83758">
        <w:rPr>
          <w:b/>
          <w:bCs/>
          <w:sz w:val="26"/>
          <w:szCs w:val="26"/>
        </w:rPr>
        <w:t>7.</w:t>
      </w:r>
      <w:r w:rsidRPr="00A83758">
        <w:rPr>
          <w:b/>
          <w:bCs/>
          <w:sz w:val="26"/>
          <w:szCs w:val="26"/>
        </w:rPr>
        <w:tab/>
        <w:t>Требования к Поставщику.</w:t>
      </w:r>
    </w:p>
    <w:p w:rsidR="00A83758" w:rsidRPr="00A83758" w:rsidRDefault="00A83758" w:rsidP="00A83758">
      <w:pPr>
        <w:tabs>
          <w:tab w:val="left" w:pos="709"/>
        </w:tabs>
        <w:jc w:val="both"/>
        <w:rPr>
          <w:sz w:val="26"/>
          <w:szCs w:val="26"/>
        </w:rPr>
      </w:pPr>
      <w:r w:rsidRPr="00A83758">
        <w:rPr>
          <w:sz w:val="26"/>
          <w:szCs w:val="26"/>
        </w:rPr>
        <w:tab/>
        <w:t>Наличие документов, подтверждающих возможность осуществления поставок продукции (в соотве</w:t>
      </w:r>
      <w:r w:rsidR="00BD4D4A">
        <w:rPr>
          <w:sz w:val="26"/>
          <w:szCs w:val="26"/>
        </w:rPr>
        <w:t>тствии с требованиями закупочной</w:t>
      </w:r>
      <w:r w:rsidRPr="00A83758">
        <w:rPr>
          <w:sz w:val="26"/>
          <w:szCs w:val="26"/>
        </w:rPr>
        <w:t xml:space="preserve"> документации).</w:t>
      </w:r>
    </w:p>
    <w:p w:rsidR="00A83758" w:rsidRPr="00A83758" w:rsidRDefault="00A83758" w:rsidP="00A83758">
      <w:pPr>
        <w:ind w:firstLine="709"/>
        <w:jc w:val="both"/>
        <w:rPr>
          <w:rFonts w:eastAsiaTheme="minorHAnsi"/>
          <w:sz w:val="26"/>
          <w:szCs w:val="26"/>
          <w:lang w:eastAsia="en-US"/>
        </w:rPr>
      </w:pPr>
    </w:p>
    <w:p w:rsidR="00A83758" w:rsidRPr="00A83758" w:rsidRDefault="00A83758" w:rsidP="00A83758">
      <w:pPr>
        <w:jc w:val="both"/>
        <w:rPr>
          <w:sz w:val="26"/>
          <w:szCs w:val="26"/>
        </w:rPr>
      </w:pPr>
      <w:r w:rsidRPr="00A83758">
        <w:rPr>
          <w:sz w:val="26"/>
          <w:szCs w:val="26"/>
        </w:rPr>
        <w:tab/>
      </w:r>
      <w:r w:rsidRPr="00A83758">
        <w:rPr>
          <w:b/>
          <w:bCs/>
          <w:sz w:val="26"/>
          <w:szCs w:val="26"/>
        </w:rPr>
        <w:t>8.</w:t>
      </w:r>
      <w:r w:rsidRPr="00A83758">
        <w:rPr>
          <w:b/>
          <w:bCs/>
          <w:sz w:val="26"/>
          <w:szCs w:val="26"/>
        </w:rPr>
        <w:tab/>
        <w:t>Правила приемки продукции.</w:t>
      </w:r>
    </w:p>
    <w:p w:rsidR="00A83758" w:rsidRPr="00A83758" w:rsidRDefault="00A83758" w:rsidP="00A83758">
      <w:pPr>
        <w:jc w:val="both"/>
        <w:rPr>
          <w:sz w:val="26"/>
          <w:szCs w:val="26"/>
        </w:rPr>
      </w:pPr>
      <w:r w:rsidRPr="00A83758">
        <w:rPr>
          <w:sz w:val="26"/>
          <w:szCs w:val="26"/>
        </w:rPr>
        <w:tab/>
        <w:t xml:space="preserve">Вся поставляемая продукция проходит входной контроль, осуществляемый представителями филиала ПАО «МРСК Центра» - «Тверьэнерго» при получении продукции от Поставщика. </w:t>
      </w:r>
    </w:p>
    <w:p w:rsidR="00A83758" w:rsidRPr="00A83758" w:rsidRDefault="00A83758" w:rsidP="00A83758">
      <w:pPr>
        <w:jc w:val="both"/>
        <w:rPr>
          <w:sz w:val="26"/>
          <w:szCs w:val="26"/>
        </w:rPr>
      </w:pPr>
      <w:r w:rsidRPr="00A83758">
        <w:rPr>
          <w:sz w:val="26"/>
          <w:szCs w:val="26"/>
        </w:rPr>
        <w:tab/>
        <w:t>В случае выявления дефектов, в том числе и скрытых, Поставщик обязан за свой счет заменить поставленную продукцию.</w:t>
      </w:r>
    </w:p>
    <w:p w:rsidR="00A83758" w:rsidRDefault="00A83758" w:rsidP="00A83758">
      <w:pPr>
        <w:tabs>
          <w:tab w:val="left" w:pos="2581"/>
        </w:tabs>
      </w:pPr>
    </w:p>
    <w:p w:rsidR="00A83758" w:rsidRDefault="00A83758" w:rsidP="00A83758">
      <w:pPr>
        <w:tabs>
          <w:tab w:val="left" w:pos="2581"/>
        </w:tabs>
      </w:pPr>
    </w:p>
    <w:p w:rsidR="00A83758" w:rsidRPr="00893649" w:rsidRDefault="00A83758" w:rsidP="00A83758">
      <w:pPr>
        <w:spacing w:line="259" w:lineRule="auto"/>
        <w:jc w:val="both"/>
        <w:rPr>
          <w:color w:val="000000"/>
          <w:sz w:val="26"/>
          <w:szCs w:val="26"/>
        </w:rPr>
      </w:pPr>
      <w:r w:rsidRPr="00893649">
        <w:rPr>
          <w:color w:val="000000"/>
          <w:sz w:val="26"/>
          <w:szCs w:val="26"/>
        </w:rPr>
        <w:t>Заместитель главного инженера – начальник</w:t>
      </w:r>
    </w:p>
    <w:p w:rsidR="00A83758" w:rsidRPr="00893649" w:rsidRDefault="00A83758" w:rsidP="00A83758">
      <w:pPr>
        <w:spacing w:line="259" w:lineRule="auto"/>
        <w:jc w:val="both"/>
        <w:rPr>
          <w:color w:val="000000"/>
          <w:sz w:val="26"/>
          <w:szCs w:val="26"/>
        </w:rPr>
      </w:pPr>
      <w:r w:rsidRPr="00893649">
        <w:rPr>
          <w:color w:val="000000"/>
          <w:sz w:val="26"/>
          <w:szCs w:val="26"/>
        </w:rPr>
        <w:t xml:space="preserve">управления производственной безопасности и </w:t>
      </w:r>
    </w:p>
    <w:p w:rsidR="00A83758" w:rsidRPr="00893649" w:rsidRDefault="00A83758" w:rsidP="00A83758">
      <w:pPr>
        <w:tabs>
          <w:tab w:val="left" w:pos="6195"/>
        </w:tabs>
        <w:spacing w:line="259" w:lineRule="auto"/>
        <w:jc w:val="both"/>
        <w:rPr>
          <w:color w:val="000000"/>
          <w:sz w:val="26"/>
          <w:szCs w:val="26"/>
        </w:rPr>
      </w:pPr>
      <w:r w:rsidRPr="00893649">
        <w:rPr>
          <w:color w:val="000000"/>
          <w:sz w:val="26"/>
          <w:szCs w:val="26"/>
        </w:rPr>
        <w:t xml:space="preserve">производственного контроля филиала </w:t>
      </w:r>
    </w:p>
    <w:p w:rsidR="00A83758" w:rsidRDefault="00A83758" w:rsidP="00A83758">
      <w:pPr>
        <w:tabs>
          <w:tab w:val="left" w:pos="6195"/>
        </w:tabs>
        <w:spacing w:line="259" w:lineRule="auto"/>
        <w:jc w:val="both"/>
        <w:rPr>
          <w:color w:val="000000"/>
          <w:sz w:val="26"/>
          <w:szCs w:val="26"/>
        </w:rPr>
      </w:pPr>
      <w:r w:rsidRPr="00893649">
        <w:rPr>
          <w:color w:val="000000"/>
          <w:sz w:val="26"/>
          <w:szCs w:val="26"/>
        </w:rPr>
        <w:t>ПАО «МРСК Центра» - «Тверьэнерго»</w:t>
      </w:r>
      <w:r w:rsidRPr="00893649">
        <w:rPr>
          <w:color w:val="000000"/>
          <w:sz w:val="26"/>
          <w:szCs w:val="26"/>
        </w:rPr>
        <w:tab/>
        <w:t xml:space="preserve">      </w:t>
      </w:r>
      <w:r>
        <w:rPr>
          <w:color w:val="000000"/>
          <w:sz w:val="26"/>
          <w:szCs w:val="26"/>
        </w:rPr>
        <w:t xml:space="preserve">                   О.В. Голубев</w:t>
      </w:r>
    </w:p>
    <w:p w:rsidR="004F6BB5" w:rsidRDefault="004F6BB5" w:rsidP="00A83758">
      <w:pPr>
        <w:tabs>
          <w:tab w:val="left" w:pos="6195"/>
        </w:tabs>
        <w:spacing w:line="259" w:lineRule="auto"/>
        <w:jc w:val="both"/>
        <w:rPr>
          <w:color w:val="000000"/>
          <w:sz w:val="26"/>
          <w:szCs w:val="26"/>
        </w:rPr>
      </w:pPr>
    </w:p>
    <w:p w:rsidR="004F6BB5" w:rsidRDefault="004F6BB5" w:rsidP="00A83758">
      <w:pPr>
        <w:tabs>
          <w:tab w:val="left" w:pos="6195"/>
        </w:tabs>
        <w:spacing w:line="259" w:lineRule="auto"/>
        <w:jc w:val="both"/>
        <w:rPr>
          <w:color w:val="000000"/>
          <w:sz w:val="26"/>
          <w:szCs w:val="26"/>
        </w:rPr>
      </w:pPr>
    </w:p>
    <w:p w:rsidR="004F6BB5" w:rsidRDefault="004F6BB5" w:rsidP="00A83758">
      <w:pPr>
        <w:tabs>
          <w:tab w:val="left" w:pos="6195"/>
        </w:tabs>
        <w:spacing w:line="259" w:lineRule="auto"/>
        <w:jc w:val="both"/>
        <w:rPr>
          <w:color w:val="000000"/>
          <w:sz w:val="16"/>
          <w:szCs w:val="16"/>
        </w:rPr>
      </w:pPr>
      <w:r>
        <w:rPr>
          <w:color w:val="000000"/>
          <w:sz w:val="16"/>
          <w:szCs w:val="16"/>
        </w:rPr>
        <w:t>Исп.</w:t>
      </w:r>
      <w:r w:rsidRPr="004F6BB5">
        <w:rPr>
          <w:color w:val="000000"/>
          <w:sz w:val="16"/>
          <w:szCs w:val="16"/>
        </w:rPr>
        <w:t>: Шарабурова Т.А.</w:t>
      </w:r>
    </w:p>
    <w:p w:rsidR="004F6BB5" w:rsidRPr="004F6BB5" w:rsidRDefault="004F6BB5" w:rsidP="00A83758">
      <w:pPr>
        <w:tabs>
          <w:tab w:val="left" w:pos="6195"/>
        </w:tabs>
        <w:spacing w:line="259" w:lineRule="auto"/>
        <w:jc w:val="both"/>
        <w:rPr>
          <w:color w:val="000000"/>
          <w:sz w:val="16"/>
          <w:szCs w:val="16"/>
        </w:rPr>
      </w:pPr>
      <w:r>
        <w:rPr>
          <w:color w:val="000000"/>
          <w:sz w:val="16"/>
          <w:szCs w:val="16"/>
        </w:rPr>
        <w:t>Тел.: 26-32</w:t>
      </w:r>
    </w:p>
    <w:sectPr w:rsidR="004F6BB5" w:rsidRPr="004F6BB5" w:rsidSect="00A83758">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3A2" w:rsidRDefault="008363A2" w:rsidP="008836D5">
      <w:r>
        <w:separator/>
      </w:r>
    </w:p>
  </w:endnote>
  <w:endnote w:type="continuationSeparator" w:id="0">
    <w:p w:rsidR="008363A2" w:rsidRDefault="008363A2" w:rsidP="0088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3A2" w:rsidRDefault="008363A2" w:rsidP="008836D5">
      <w:r>
        <w:separator/>
      </w:r>
    </w:p>
  </w:footnote>
  <w:footnote w:type="continuationSeparator" w:id="0">
    <w:p w:rsidR="008363A2" w:rsidRDefault="008363A2" w:rsidP="00883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2B1"/>
    <w:rsid w:val="00040097"/>
    <w:rsid w:val="00054B97"/>
    <w:rsid w:val="001D0124"/>
    <w:rsid w:val="00410653"/>
    <w:rsid w:val="004F6BB5"/>
    <w:rsid w:val="0065042A"/>
    <w:rsid w:val="00740768"/>
    <w:rsid w:val="008363A2"/>
    <w:rsid w:val="008836D5"/>
    <w:rsid w:val="00A83758"/>
    <w:rsid w:val="00AB32B1"/>
    <w:rsid w:val="00BD4D4A"/>
    <w:rsid w:val="00D54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914835D-7972-477F-BD14-BB41700BA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B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758"/>
    <w:pPr>
      <w:ind w:left="720"/>
      <w:contextualSpacing/>
    </w:pPr>
  </w:style>
  <w:style w:type="paragraph" w:styleId="a4">
    <w:name w:val="header"/>
    <w:basedOn w:val="a"/>
    <w:link w:val="a5"/>
    <w:uiPriority w:val="99"/>
    <w:unhideWhenUsed/>
    <w:rsid w:val="008836D5"/>
    <w:pPr>
      <w:tabs>
        <w:tab w:val="center" w:pos="4677"/>
        <w:tab w:val="right" w:pos="9355"/>
      </w:tabs>
    </w:pPr>
  </w:style>
  <w:style w:type="character" w:customStyle="1" w:styleId="a5">
    <w:name w:val="Верхний колонтитул Знак"/>
    <w:basedOn w:val="a0"/>
    <w:link w:val="a4"/>
    <w:uiPriority w:val="99"/>
    <w:rsid w:val="008836D5"/>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836D5"/>
    <w:pPr>
      <w:tabs>
        <w:tab w:val="center" w:pos="4677"/>
        <w:tab w:val="right" w:pos="9355"/>
      </w:tabs>
    </w:pPr>
  </w:style>
  <w:style w:type="character" w:customStyle="1" w:styleId="a7">
    <w:name w:val="Нижний колонтитул Знак"/>
    <w:basedOn w:val="a0"/>
    <w:link w:val="a6"/>
    <w:uiPriority w:val="99"/>
    <w:rsid w:val="008836D5"/>
    <w:rPr>
      <w:rFonts w:ascii="Times New Roman" w:eastAsia="Times New Roman" w:hAnsi="Times New Roman" w:cs="Times New Roman"/>
      <w:sz w:val="24"/>
      <w:szCs w:val="24"/>
      <w:lang w:eastAsia="ru-RU"/>
    </w:rPr>
  </w:style>
  <w:style w:type="table" w:styleId="a8">
    <w:name w:val="Table Grid"/>
    <w:basedOn w:val="a1"/>
    <w:uiPriority w:val="39"/>
    <w:rsid w:val="00883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43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842</Words>
  <Characters>4802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Шарабурова Татьяна Александровна</dc:creator>
  <cp:keywords/>
  <dc:description/>
  <cp:lastModifiedBy>Шарабурова Татьяна Александровна</cp:lastModifiedBy>
  <cp:revision>10</cp:revision>
  <dcterms:created xsi:type="dcterms:W3CDTF">2020-10-02T10:28:00Z</dcterms:created>
  <dcterms:modified xsi:type="dcterms:W3CDTF">2020-10-16T06:26:00Z</dcterms:modified>
</cp:coreProperties>
</file>