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404A0FC0" w:rsidR="00E429FB" w:rsidRPr="008153AD" w:rsidRDefault="00E429FB" w:rsidP="00E429FB">
      <w:pPr>
        <w:ind w:left="6804"/>
        <w:rPr>
          <w:b/>
          <w:kern w:val="36"/>
        </w:rPr>
      </w:pPr>
      <w:r w:rsidRPr="008153AD">
        <w:rPr>
          <w:b/>
          <w:kern w:val="36"/>
        </w:rPr>
        <w:t>Протокол №</w:t>
      </w:r>
      <w:r w:rsidR="009043A7">
        <w:rPr>
          <w:b/>
          <w:kern w:val="36"/>
        </w:rPr>
        <w:t>0325</w:t>
      </w:r>
      <w:r w:rsidR="0026292D">
        <w:rPr>
          <w:b/>
          <w:kern w:val="36"/>
        </w:rPr>
        <w:t>-ЯР-21</w:t>
      </w:r>
      <w:r w:rsidRPr="008153AD">
        <w:rPr>
          <w:b/>
          <w:kern w:val="36"/>
        </w:rPr>
        <w:t xml:space="preserve"> </w:t>
      </w:r>
    </w:p>
    <w:p w14:paraId="6444C294" w14:textId="142A4377" w:rsidR="00E429FB" w:rsidRPr="008153AD" w:rsidRDefault="00E429FB" w:rsidP="00E429FB">
      <w:pPr>
        <w:snapToGrid w:val="0"/>
        <w:ind w:left="6804"/>
        <w:jc w:val="left"/>
        <w:rPr>
          <w:bCs/>
          <w:color w:val="000000"/>
        </w:rPr>
      </w:pPr>
      <w:r w:rsidRPr="008153AD">
        <w:rPr>
          <w:b/>
          <w:kern w:val="36"/>
        </w:rPr>
        <w:t xml:space="preserve">от </w:t>
      </w:r>
      <w:r w:rsidR="009043A7">
        <w:rPr>
          <w:b/>
          <w:noProof/>
          <w:kern w:val="36"/>
        </w:rPr>
        <w:t>«26</w:t>
      </w:r>
      <w:r w:rsidR="008C40D0">
        <w:rPr>
          <w:b/>
          <w:noProof/>
          <w:kern w:val="36"/>
        </w:rPr>
        <w:t>» ноября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4BCF2BE8"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9043A7">
        <w:rPr>
          <w:snapToGrid w:val="0"/>
        </w:rPr>
        <w:t>в</w:t>
      </w:r>
      <w:r w:rsidR="009043A7" w:rsidRPr="009043A7">
        <w:rPr>
          <w:snapToGrid w:val="0"/>
        </w:rPr>
        <w:t>ыполнение строительных мероприятий с корректировкой проектной документации для заявителя в соответствии с техническими условиями на ТП в полном объеме с учетом материалов и транспортных расходов, в т.ч.: Реконструкция: РУ 6кВ ПС 110/6кВ ТЭЦ-1,Строительство: КЛ 6кВ №42 ПС 110/6кВ ТЭЦ-1 для обеспечения технологического присоединения энергопринимающих устройств (объектов)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1A0F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1A0FC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1A0F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1A0F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lastRenderedPageBreak/>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w:t>
      </w:r>
      <w:r w:rsidRPr="008153AD">
        <w:rPr>
          <w:rFonts w:ascii="Times New Roman" w:hAnsi="Times New Roman" w:cs="Times New Roman"/>
          <w:b w:val="0"/>
        </w:rPr>
        <w:lastRenderedPageBreak/>
        <w:t xml:space="preserve">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8153AD">
        <w:rPr>
          <w:sz w:val="24"/>
          <w:szCs w:val="24"/>
        </w:rPr>
        <w:lastRenderedPageBreak/>
        <w:t>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согласен с выделяемым ему перечнем, объемами, сроками и стоимостью </w:t>
      </w:r>
      <w:r w:rsidRPr="008153AD">
        <w:rPr>
          <w:bCs/>
        </w:rPr>
        <w:lastRenderedPageBreak/>
        <w:t>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w:t>
      </w:r>
      <w:r w:rsidRPr="008153AD">
        <w:rPr>
          <w:rFonts w:ascii="Times New Roman" w:hAnsi="Times New Roman" w:cs="Times New Roman"/>
          <w:b w:val="0"/>
          <w:bCs w:val="0"/>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8153AD">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w:t>
      </w:r>
      <w:r w:rsidRPr="008153AD">
        <w:rPr>
          <w:rFonts w:ascii="Times New Roman" w:hAnsi="Times New Roman" w:cs="Times New Roman"/>
          <w:b w:val="0"/>
          <w:bCs w:val="0"/>
        </w:rPr>
        <w:lastRenderedPageBreak/>
        <w:t xml:space="preserve">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lastRenderedPageBreak/>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w:t>
      </w:r>
      <w:r w:rsidR="00340006" w:rsidRPr="008153AD">
        <w:rPr>
          <w:rFonts w:ascii="Times New Roman" w:hAnsi="Times New Roman" w:cs="Times New Roman"/>
          <w:b w:val="0"/>
          <w:bCs w:val="0"/>
        </w:rPr>
        <w:lastRenderedPageBreak/>
        <w:t xml:space="preserve">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8153AD">
        <w:rPr>
          <w:bCs/>
          <w:sz w:val="24"/>
          <w:szCs w:val="24"/>
        </w:rPr>
        <w:lastRenderedPageBreak/>
        <w:t>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lastRenderedPageBreak/>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8153AD">
        <w:rPr>
          <w:rFonts w:ascii="Times New Roman" w:hAnsi="Times New Roman" w:cs="Times New Roman"/>
          <w:b w:val="0"/>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w:t>
      </w:r>
      <w:r w:rsidRPr="008153AD">
        <w:rPr>
          <w:rFonts w:ascii="Times New Roman" w:hAnsi="Times New Roman" w:cs="Times New Roman"/>
          <w:b w:val="0"/>
          <w:bCs w:val="0"/>
        </w:rPr>
        <w:lastRenderedPageBreak/>
        <w:t>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lastRenderedPageBreak/>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8153AD">
        <w:lastRenderedPageBreak/>
        <w:t>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w:t>
      </w:r>
      <w:r w:rsidRPr="008153AD">
        <w:rPr>
          <w:color w:val="auto"/>
        </w:rPr>
        <w:lastRenderedPageBreak/>
        <w:t xml:space="preserve">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lastRenderedPageBreak/>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6643AC6D" w:rsidR="0045781D" w:rsidRPr="001A2313" w:rsidRDefault="007D35D2" w:rsidP="0045781D">
            <w:pPr>
              <w:widowControl w:val="0"/>
              <w:spacing w:after="0"/>
              <w:ind w:right="175"/>
              <w:rPr>
                <w:b/>
                <w:bCs/>
              </w:rPr>
            </w:pPr>
            <w:r w:rsidRPr="008153AD">
              <w:rPr>
                <w:b/>
              </w:rPr>
              <w:t>Лот№ 1:</w:t>
            </w:r>
            <w:r w:rsidR="009E2798" w:rsidRPr="008153AD">
              <w:rPr>
                <w:bCs/>
              </w:rPr>
              <w:t xml:space="preserve"> право заключения </w:t>
            </w:r>
            <w:r w:rsidR="00E429FB" w:rsidRPr="008153AD">
              <w:rPr>
                <w:bCs/>
              </w:rPr>
              <w:t>Договора  на</w:t>
            </w:r>
            <w:r w:rsidR="001A0FCC">
              <w:rPr>
                <w:bCs/>
              </w:rPr>
              <w:t xml:space="preserve"> в</w:t>
            </w:r>
            <w:r w:rsidR="001A0FCC" w:rsidRPr="001A0FCC">
              <w:rPr>
                <w:bCs/>
              </w:rPr>
              <w:t>ыполнение строительных мероприятий с корректировкой проектной документации для заявителя в соответствии с техническими условиями на ТП в полном объеме с учетом материалов и транспортных расходов, в т.ч.: Реконструкция: РУ 6кВ ПС 110/6кВ ТЭЦ-1,Строительство: КЛ 6кВ №42 ПС 110/6кВ ТЭЦ-1 для обеспечения технологического присоединения энергопринимающих устройств (объектов)  для нужд филиала ПАО "Россети Центр" - "Ярэнерго"</w:t>
            </w:r>
            <w:r w:rsidR="0045781D" w:rsidRPr="0045781D">
              <w:rPr>
                <w:bCs/>
              </w:rPr>
              <w:t xml:space="preserve">, 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44FD463" w:rsidR="009640B6" w:rsidRPr="008153AD" w:rsidRDefault="001A0FCC" w:rsidP="00166099">
            <w:pPr>
              <w:widowControl w:val="0"/>
              <w:autoSpaceDE w:val="0"/>
              <w:autoSpaceDN w:val="0"/>
              <w:adjustRightInd w:val="0"/>
              <w:spacing w:after="120"/>
              <w:ind w:right="175"/>
              <w:rPr>
                <w:bCs/>
              </w:rPr>
            </w:pPr>
            <w:r>
              <w:t>Срок выполнения работ:</w:t>
            </w:r>
            <w:r w:rsidR="00117CDA" w:rsidRPr="00117CDA">
              <w:rPr>
                <w:highlight w:val="yellow"/>
              </w:rPr>
              <w:t xml:space="preserve"> до 31.12.2021 года</w:t>
            </w:r>
            <w:r w:rsidR="0045781D">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6E1FA393" w:rsidR="009640B6" w:rsidRPr="008153AD" w:rsidRDefault="00BB62E5" w:rsidP="00166099">
            <w:pPr>
              <w:widowControl w:val="0"/>
              <w:autoSpaceDE w:val="0"/>
              <w:autoSpaceDN w:val="0"/>
              <w:adjustRightInd w:val="0"/>
              <w:spacing w:after="120"/>
              <w:ind w:right="175"/>
            </w:pPr>
            <w:r>
              <w:t>Оказание услуг</w:t>
            </w:r>
            <w:r w:rsidR="009640B6" w:rsidRPr="008153AD">
              <w:t xml:space="preserve"> Участником </w:t>
            </w:r>
            <w:r w:rsidR="0045781D">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w:t>
            </w:r>
            <w:r w:rsidRPr="008153AD">
              <w:lastRenderedPageBreak/>
              <w:t xml:space="preserve">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82FF19" w14:textId="77777777" w:rsidR="00117CDA" w:rsidRPr="00117CDA" w:rsidRDefault="00A563D9" w:rsidP="00117CDA">
            <w:pPr>
              <w:widowControl w:val="0"/>
              <w:tabs>
                <w:tab w:val="num" w:pos="1620"/>
              </w:tabs>
              <w:spacing w:after="120"/>
              <w:ind w:left="34" w:right="175" w:firstLine="283"/>
              <w:rPr>
                <w:bCs/>
              </w:rPr>
            </w:pPr>
            <w:r w:rsidRPr="008153AD">
              <w:rPr>
                <w:b/>
                <w:u w:val="single"/>
              </w:rPr>
              <w:t>По Лоту №1:</w:t>
            </w:r>
            <w:r w:rsidR="008807D6">
              <w:t xml:space="preserve">  </w:t>
            </w:r>
            <w:r w:rsidR="00117CDA" w:rsidRPr="00117CDA">
              <w:rPr>
                <w:b/>
                <w:bCs/>
              </w:rPr>
              <w:t>5 961 935,00</w:t>
            </w:r>
            <w:r w:rsidR="00117CDA" w:rsidRPr="00117CDA">
              <w:rPr>
                <w:bCs/>
              </w:rPr>
              <w:t xml:space="preserve"> (пять миллионов девятьсот шестьдесят одна тысяча девятьсот тридцать пять) рублей 00 копеек РФ, без учета НДС; НДС составляет </w:t>
            </w:r>
            <w:r w:rsidR="00117CDA" w:rsidRPr="00117CDA">
              <w:rPr>
                <w:b/>
                <w:bCs/>
              </w:rPr>
              <w:t>1 192 387,00</w:t>
            </w:r>
            <w:r w:rsidR="00117CDA" w:rsidRPr="00117CDA">
              <w:rPr>
                <w:bCs/>
              </w:rPr>
              <w:t xml:space="preserve"> (один миллион сто девяносто две тысячи триста восемьдесят семь) рублей  00 копеек РФ; </w:t>
            </w:r>
            <w:r w:rsidR="00117CDA" w:rsidRPr="00117CDA">
              <w:rPr>
                <w:b/>
                <w:bCs/>
              </w:rPr>
              <w:t>7 154 322,00</w:t>
            </w:r>
            <w:r w:rsidR="00117CDA" w:rsidRPr="00117CDA">
              <w:rPr>
                <w:bCs/>
              </w:rPr>
              <w:t xml:space="preserve">  (семь миллионов сто пятьдесят четыре тысячи триста двадцать два) рубля  00  копеек РФ, с учетом НДС.</w:t>
            </w:r>
          </w:p>
          <w:p w14:paraId="50200D42" w14:textId="75939EAC" w:rsidR="00D2671A" w:rsidRPr="00D2671A" w:rsidRDefault="00D2671A" w:rsidP="00D2671A">
            <w:pPr>
              <w:widowControl w:val="0"/>
              <w:tabs>
                <w:tab w:val="num" w:pos="1620"/>
              </w:tabs>
              <w:spacing w:after="120"/>
              <w:ind w:left="34" w:right="175" w:firstLine="283"/>
              <w:rPr>
                <w:bCs/>
              </w:rPr>
            </w:pPr>
          </w:p>
          <w:p w14:paraId="03E8D26B" w14:textId="09B16097" w:rsidR="008C40D0" w:rsidRPr="008C40D0" w:rsidRDefault="008C40D0" w:rsidP="008C40D0">
            <w:pPr>
              <w:widowControl w:val="0"/>
              <w:tabs>
                <w:tab w:val="num" w:pos="1620"/>
              </w:tabs>
              <w:spacing w:after="120"/>
              <w:ind w:left="34" w:right="175" w:firstLine="283"/>
              <w:rPr>
                <w:bCs/>
              </w:rPr>
            </w:pPr>
          </w:p>
          <w:p w14:paraId="05B4C5B8" w14:textId="5CA4B17A" w:rsidR="001A2313" w:rsidRPr="001A2313" w:rsidRDefault="001A2313" w:rsidP="001A2313">
            <w:pPr>
              <w:widowControl w:val="0"/>
              <w:tabs>
                <w:tab w:val="num" w:pos="1620"/>
              </w:tabs>
              <w:spacing w:after="120"/>
              <w:ind w:left="34" w:right="175" w:firstLine="283"/>
              <w:rPr>
                <w:bCs/>
              </w:rPr>
            </w:pPr>
          </w:p>
          <w:p w14:paraId="540398B6" w14:textId="61D253BB" w:rsidR="001F2DBD" w:rsidRPr="001F2DBD" w:rsidRDefault="0026292D" w:rsidP="001F2DBD">
            <w:pPr>
              <w:pStyle w:val="Times12"/>
            </w:pPr>
            <w:r w:rsidRPr="0026292D">
              <w:rPr>
                <w:bCs w:val="0"/>
                <w:szCs w:val="24"/>
              </w:rPr>
              <w:t>.</w:t>
            </w: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1DF065DD"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117CDA">
              <w:rPr>
                <w:b/>
                <w:bCs/>
              </w:rPr>
              <w:t>26</w:t>
            </w:r>
            <w:r w:rsidR="008C40D0">
              <w:rPr>
                <w:b/>
                <w:bCs/>
              </w:rPr>
              <w:t xml:space="preserve"> ноября </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0CB9FE07" w:rsidR="00562DB8" w:rsidRPr="008153AD" w:rsidRDefault="00117CDA" w:rsidP="00166099">
            <w:pPr>
              <w:widowControl w:val="0"/>
              <w:tabs>
                <w:tab w:val="left" w:pos="0"/>
              </w:tabs>
              <w:spacing w:after="0" w:line="264" w:lineRule="auto"/>
              <w:ind w:left="1134" w:right="175"/>
            </w:pPr>
            <w:r>
              <w:rPr>
                <w:b/>
              </w:rPr>
              <w:t>06</w:t>
            </w:r>
            <w:r w:rsidR="00D2671A">
              <w:rPr>
                <w:b/>
              </w:rPr>
              <w:t xml:space="preserve"> декабря </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296FE833"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D2671A">
              <w:rPr>
                <w:b/>
                <w:color w:val="auto"/>
              </w:rPr>
              <w:t xml:space="preserve">10 </w:t>
            </w:r>
            <w:r w:rsidR="008C40D0">
              <w:rPr>
                <w:b/>
                <w:color w:val="auto"/>
              </w:rPr>
              <w:t xml:space="preserve"> декабря</w:t>
            </w:r>
            <w:r w:rsidR="00E429FB" w:rsidRPr="008153AD">
              <w:rPr>
                <w:b/>
                <w:color w:val="auto"/>
              </w:rPr>
              <w:t xml:space="preserve"> </w:t>
            </w:r>
            <w:r w:rsidRPr="008153AD">
              <w:rPr>
                <w:b/>
                <w:color w:val="auto"/>
              </w:rPr>
              <w:t xml:space="preserve"> </w:t>
            </w:r>
            <w:r w:rsidR="00903752" w:rsidRPr="008153AD">
              <w:rPr>
                <w:b/>
                <w:bCs/>
              </w:rPr>
              <w:t>2021</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6880CE96"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D2671A">
              <w:rPr>
                <w:b/>
              </w:rPr>
              <w:t>13</w:t>
            </w:r>
            <w:r w:rsidR="008C40D0">
              <w:rPr>
                <w:b/>
              </w:rPr>
              <w:t xml:space="preserve"> декабря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bookmarkStart w:id="347" w:name="_GoBack"/>
            <w:bookmarkEnd w:id="347"/>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 xml:space="preserve">Дата и время окончания срока предоставления участникам закупки разъяснений </w:t>
            </w:r>
            <w:r w:rsidRPr="008153AD">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6076469" w:rsidR="00205740" w:rsidRPr="008153AD" w:rsidRDefault="00205740" w:rsidP="001A2313">
            <w:pPr>
              <w:widowControl w:val="0"/>
              <w:spacing w:after="0"/>
              <w:ind w:right="175"/>
            </w:pPr>
            <w:r w:rsidRPr="008153AD">
              <w:lastRenderedPageBreak/>
              <w:t>Дата и время окончания срока предоставления участникам закупки разъяснений положений документации о закупке:</w:t>
            </w:r>
            <w:r w:rsidR="00117CDA">
              <w:t xml:space="preserve"> 30</w:t>
            </w:r>
            <w:r w:rsidR="008C40D0">
              <w:t xml:space="preserve"> ноября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 xml:space="preserve">Анкета Участника по форме и в соответствии с инструкциями, </w:t>
            </w:r>
            <w:r w:rsidRPr="008153AD">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w:t>
            </w:r>
            <w:r w:rsidRPr="008153AD">
              <w:lastRenderedPageBreak/>
              <w:t xml:space="preserve">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8153AD">
              <w:lastRenderedPageBreak/>
              <w:t>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8153AD">
              <w:lastRenderedPageBreak/>
              <w:t>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саморегулируемая организация, в которой состоит Участник, должна иметь компенсационный фонд </w:t>
            </w:r>
            <w:r w:rsidRPr="008153AD">
              <w:lastRenderedPageBreak/>
              <w:t>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 xml:space="preserve">Информацию и документы об обеспечении заявки на участие в конкурентной закупке, если соответствующее требование </w:t>
            </w:r>
            <w:r w:rsidRPr="008153AD">
              <w:lastRenderedPageBreak/>
              <w:t>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w:t>
            </w:r>
            <w:r w:rsidRPr="008153AD">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кадровых ресурсах, которые будут привлечены в ходе </w:t>
            </w:r>
            <w:r w:rsidRPr="008153AD">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 xml:space="preserve">Требования к участникам закупки и привлекаемым ими субподрядчикам, соисполнителям и (или) изготовителям товара, </w:t>
            </w:r>
            <w:r w:rsidRPr="008153AD">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lastRenderedPageBreak/>
              <w:t>Не установлены.</w:t>
            </w:r>
          </w:p>
          <w:p w14:paraId="1C5A99B5" w14:textId="4CAD81F8" w:rsidR="00205740" w:rsidRPr="008153AD" w:rsidRDefault="00205740" w:rsidP="00166099">
            <w:pPr>
              <w:widowControl w:val="0"/>
              <w:spacing w:after="0"/>
              <w:ind w:right="175"/>
              <w:rPr>
                <w:b/>
              </w:rPr>
            </w:pPr>
            <w:r w:rsidRPr="008153AD">
              <w:rPr>
                <w:b/>
              </w:rPr>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w:t>
            </w:r>
            <w:r w:rsidRPr="008153AD">
              <w:rPr>
                <w:bCs/>
                <w:iCs/>
              </w:rPr>
              <w:lastRenderedPageBreak/>
              <w:t xml:space="preserve">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8153AD">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lastRenderedPageBreak/>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566EA9" w14:textId="77777777" w:rsidR="0055122C" w:rsidRDefault="0055122C">
      <w:r>
        <w:separator/>
      </w:r>
    </w:p>
    <w:p w14:paraId="12E01EAA" w14:textId="77777777" w:rsidR="0055122C" w:rsidRDefault="0055122C"/>
  </w:endnote>
  <w:endnote w:type="continuationSeparator" w:id="0">
    <w:p w14:paraId="50D047A7" w14:textId="77777777" w:rsidR="0055122C" w:rsidRDefault="0055122C">
      <w:r>
        <w:continuationSeparator/>
      </w:r>
    </w:p>
    <w:p w14:paraId="6159AF67" w14:textId="77777777" w:rsidR="0055122C" w:rsidRDefault="0055122C"/>
  </w:endnote>
  <w:endnote w:type="continuationNotice" w:id="1">
    <w:p w14:paraId="5F26B242" w14:textId="77777777" w:rsidR="0055122C" w:rsidRDefault="005512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1A0FCC" w:rsidRPr="00FA0376" w:rsidRDefault="001A0FC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1A0FCC" w:rsidRPr="00902488" w:rsidRDefault="001A0FCC"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1A0FCC" w:rsidRPr="008C40D0" w:rsidRDefault="001A0FCC" w:rsidP="00C50BC8">
            <w:pPr>
              <w:pStyle w:val="afe"/>
              <w:jc w:val="center"/>
              <w:rPr>
                <w:bCs/>
                <w:sz w:val="16"/>
                <w:szCs w:val="16"/>
              </w:rPr>
            </w:pPr>
            <w:r w:rsidRPr="008C40D0">
              <w:rPr>
                <w:sz w:val="16"/>
                <w:szCs w:val="16"/>
              </w:rPr>
              <w:t xml:space="preserve">Страница </w:t>
            </w:r>
            <w:r w:rsidRPr="008C40D0">
              <w:rPr>
                <w:bCs/>
                <w:sz w:val="16"/>
                <w:szCs w:val="16"/>
              </w:rPr>
              <w:fldChar w:fldCharType="begin"/>
            </w:r>
            <w:r w:rsidRPr="008C40D0">
              <w:rPr>
                <w:bCs/>
                <w:sz w:val="16"/>
                <w:szCs w:val="16"/>
              </w:rPr>
              <w:instrText>PAGE</w:instrText>
            </w:r>
            <w:r w:rsidRPr="008C40D0">
              <w:rPr>
                <w:bCs/>
                <w:sz w:val="16"/>
                <w:szCs w:val="16"/>
              </w:rPr>
              <w:fldChar w:fldCharType="separate"/>
            </w:r>
            <w:r w:rsidR="00117CDA">
              <w:rPr>
                <w:bCs/>
                <w:noProof/>
                <w:sz w:val="16"/>
                <w:szCs w:val="16"/>
              </w:rPr>
              <w:t>35</w:t>
            </w:r>
            <w:r w:rsidRPr="008C40D0">
              <w:rPr>
                <w:bCs/>
                <w:sz w:val="16"/>
                <w:szCs w:val="16"/>
              </w:rPr>
              <w:fldChar w:fldCharType="end"/>
            </w:r>
            <w:r w:rsidRPr="008C40D0">
              <w:rPr>
                <w:sz w:val="16"/>
                <w:szCs w:val="16"/>
              </w:rPr>
              <w:t xml:space="preserve"> из </w:t>
            </w:r>
            <w:r w:rsidRPr="008C40D0">
              <w:rPr>
                <w:bCs/>
                <w:sz w:val="16"/>
                <w:szCs w:val="16"/>
              </w:rPr>
              <w:fldChar w:fldCharType="begin"/>
            </w:r>
            <w:r w:rsidRPr="008C40D0">
              <w:rPr>
                <w:bCs/>
                <w:sz w:val="16"/>
                <w:szCs w:val="16"/>
              </w:rPr>
              <w:instrText>NUMPAGES</w:instrText>
            </w:r>
            <w:r w:rsidRPr="008C40D0">
              <w:rPr>
                <w:bCs/>
                <w:sz w:val="16"/>
                <w:szCs w:val="16"/>
              </w:rPr>
              <w:fldChar w:fldCharType="separate"/>
            </w:r>
            <w:r w:rsidR="00117CDA">
              <w:rPr>
                <w:bCs/>
                <w:noProof/>
                <w:sz w:val="16"/>
                <w:szCs w:val="16"/>
              </w:rPr>
              <w:t>47</w:t>
            </w:r>
            <w:r w:rsidRPr="008C40D0">
              <w:rPr>
                <w:bCs/>
                <w:sz w:val="16"/>
                <w:szCs w:val="16"/>
              </w:rPr>
              <w:fldChar w:fldCharType="end"/>
            </w:r>
          </w:p>
          <w:p w14:paraId="05EE1B3B" w14:textId="0ABF9C66" w:rsidR="001A0FCC" w:rsidRPr="008C40D0" w:rsidRDefault="001A0FCC" w:rsidP="00C50BC8">
            <w:pPr>
              <w:pStyle w:val="afe"/>
              <w:jc w:val="center"/>
              <w:rPr>
                <w:bCs/>
                <w:sz w:val="16"/>
                <w:szCs w:val="16"/>
              </w:rPr>
            </w:pPr>
            <w:r w:rsidRPr="008C40D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4CCAEF6" w:rsidR="001A0FCC" w:rsidRPr="008C40D0" w:rsidRDefault="001A0FCC" w:rsidP="00401A97">
            <w:pPr>
              <w:pStyle w:val="afe"/>
              <w:tabs>
                <w:tab w:val="clear" w:pos="4153"/>
                <w:tab w:val="clear" w:pos="8306"/>
              </w:tabs>
              <w:ind w:left="1134" w:right="1274"/>
              <w:jc w:val="center"/>
              <w:rPr>
                <w:sz w:val="16"/>
                <w:szCs w:val="16"/>
              </w:rPr>
            </w:pPr>
            <w:r w:rsidRPr="008C40D0">
              <w:rPr>
                <w:bCs/>
                <w:sz w:val="16"/>
                <w:szCs w:val="16"/>
              </w:rPr>
              <w:t xml:space="preserve"> на право заключения </w:t>
            </w:r>
            <w:r w:rsidRPr="008C40D0">
              <w:rPr>
                <w:iCs/>
                <w:sz w:val="16"/>
                <w:szCs w:val="16"/>
              </w:rPr>
              <w:t>Договора</w:t>
            </w:r>
            <w:r w:rsidRPr="008C40D0">
              <w:rPr>
                <w:bCs/>
                <w:sz w:val="16"/>
                <w:szCs w:val="16"/>
              </w:rPr>
              <w:t xml:space="preserve">  </w:t>
            </w:r>
            <w:r w:rsidRPr="008C40D0">
              <w:rPr>
                <w:sz w:val="16"/>
                <w:szCs w:val="16"/>
              </w:rPr>
              <w:t>на</w:t>
            </w:r>
            <w:r>
              <w:rPr>
                <w:sz w:val="16"/>
                <w:szCs w:val="16"/>
              </w:rPr>
              <w:t xml:space="preserve"> в</w:t>
            </w:r>
            <w:r w:rsidRPr="001A0FCC">
              <w:rPr>
                <w:sz w:val="16"/>
                <w:szCs w:val="16"/>
              </w:rPr>
              <w:t>ыполнение строительных мероприятий с корректировкой проектной документации для заявителя в соответствии с техническими условиями на ТП в полном объеме с учетом материалов и транспортных расходов, в т.ч.: Реконструкция: РУ 6кВ ПС 110/6кВ ТЭЦ-1,Строительство: КЛ 6кВ №42 ПС 110/6кВ ТЭЦ-1 для обеспечения технологического присоединения энергопринимающих устройств (объектов)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92FC2" w14:textId="77777777" w:rsidR="0055122C" w:rsidRDefault="0055122C">
      <w:r>
        <w:separator/>
      </w:r>
    </w:p>
    <w:p w14:paraId="1E19EE29" w14:textId="77777777" w:rsidR="0055122C" w:rsidRDefault="0055122C"/>
  </w:footnote>
  <w:footnote w:type="continuationSeparator" w:id="0">
    <w:p w14:paraId="172F1783" w14:textId="77777777" w:rsidR="0055122C" w:rsidRDefault="0055122C">
      <w:r>
        <w:continuationSeparator/>
      </w:r>
    </w:p>
    <w:p w14:paraId="04A5C1C1" w14:textId="77777777" w:rsidR="0055122C" w:rsidRDefault="0055122C"/>
  </w:footnote>
  <w:footnote w:type="continuationNotice" w:id="1">
    <w:p w14:paraId="2980F56B" w14:textId="77777777" w:rsidR="0055122C" w:rsidRDefault="0055122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1A0FCC" w:rsidRPr="00401A97" w:rsidRDefault="001A0FC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1A0FCC" w:rsidRPr="003C47E7" w:rsidRDefault="001A0FC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87469"/>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CDA"/>
    <w:rsid w:val="00120050"/>
    <w:rsid w:val="00120A22"/>
    <w:rsid w:val="00120C37"/>
    <w:rsid w:val="00120C45"/>
    <w:rsid w:val="00120CBA"/>
    <w:rsid w:val="001217AC"/>
    <w:rsid w:val="00121E4B"/>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FCC"/>
    <w:rsid w:val="001A1BFD"/>
    <w:rsid w:val="001A2313"/>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185"/>
    <w:rsid w:val="00382C70"/>
    <w:rsid w:val="003833AA"/>
    <w:rsid w:val="00384419"/>
    <w:rsid w:val="003852D5"/>
    <w:rsid w:val="00385390"/>
    <w:rsid w:val="003853C9"/>
    <w:rsid w:val="0038576E"/>
    <w:rsid w:val="0039072F"/>
    <w:rsid w:val="00390CF6"/>
    <w:rsid w:val="00390D6D"/>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00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AD5"/>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22C"/>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6CE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D0"/>
    <w:rsid w:val="008C4CBC"/>
    <w:rsid w:val="008C5EDC"/>
    <w:rsid w:val="008C68DF"/>
    <w:rsid w:val="008C6BE9"/>
    <w:rsid w:val="008C77FC"/>
    <w:rsid w:val="008D007E"/>
    <w:rsid w:val="008D0657"/>
    <w:rsid w:val="008D0BCC"/>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43A7"/>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2C8F"/>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037"/>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2E5"/>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71A"/>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072"/>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B21B1-807B-47FC-8814-97E94179C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47</Pages>
  <Words>19111</Words>
  <Characters>108936</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31</cp:revision>
  <cp:lastPrinted>2019-01-16T10:14:00Z</cp:lastPrinted>
  <dcterms:created xsi:type="dcterms:W3CDTF">2021-08-17T06:47:00Z</dcterms:created>
  <dcterms:modified xsi:type="dcterms:W3CDTF">2021-11-26T09:28:00Z</dcterms:modified>
</cp:coreProperties>
</file>