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1F2" w:rsidRPr="00083D75" w:rsidRDefault="004631F2" w:rsidP="004631F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4631F2" w:rsidRDefault="004631F2" w:rsidP="004631F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spellStart"/>
      <w:r w:rsidR="00EA7C8F">
        <w:rPr>
          <w:sz w:val="26"/>
          <w:szCs w:val="26"/>
        </w:rPr>
        <w:t>И.о</w:t>
      </w:r>
      <w:proofErr w:type="spellEnd"/>
      <w:r w:rsidR="00EA7C8F">
        <w:rPr>
          <w:sz w:val="26"/>
          <w:szCs w:val="26"/>
        </w:rPr>
        <w:t>. п</w:t>
      </w:r>
      <w:r>
        <w:rPr>
          <w:sz w:val="26"/>
          <w:szCs w:val="26"/>
        </w:rPr>
        <w:t>ерв</w:t>
      </w:r>
      <w:r w:rsidR="00EA7C8F">
        <w:rPr>
          <w:sz w:val="26"/>
          <w:szCs w:val="26"/>
        </w:rPr>
        <w:t>ого</w:t>
      </w:r>
      <w:r>
        <w:rPr>
          <w:sz w:val="26"/>
          <w:szCs w:val="26"/>
        </w:rPr>
        <w:t xml:space="preserve"> заместител</w:t>
      </w:r>
      <w:r w:rsidR="00EA7C8F">
        <w:rPr>
          <w:sz w:val="26"/>
          <w:szCs w:val="26"/>
        </w:rPr>
        <w:t>я</w:t>
      </w:r>
      <w:r w:rsidRPr="005316C8">
        <w:rPr>
          <w:sz w:val="26"/>
          <w:szCs w:val="26"/>
        </w:rPr>
        <w:t xml:space="preserve"> директора - </w:t>
      </w:r>
    </w:p>
    <w:p w:rsidR="004631F2" w:rsidRPr="005316C8" w:rsidRDefault="004631F2" w:rsidP="004631F2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</w:t>
      </w:r>
      <w:r w:rsidR="00EA7C8F">
        <w:rPr>
          <w:sz w:val="26"/>
          <w:szCs w:val="26"/>
        </w:rPr>
        <w:t>ого</w:t>
      </w:r>
      <w:r w:rsidRPr="005316C8">
        <w:rPr>
          <w:sz w:val="26"/>
          <w:szCs w:val="26"/>
        </w:rPr>
        <w:t xml:space="preserve"> инженер</w:t>
      </w:r>
      <w:r w:rsidR="00EA7C8F">
        <w:rPr>
          <w:sz w:val="26"/>
          <w:szCs w:val="26"/>
        </w:rPr>
        <w:t>а</w:t>
      </w:r>
      <w:r w:rsidRPr="005316C8">
        <w:rPr>
          <w:sz w:val="26"/>
          <w:szCs w:val="26"/>
        </w:rPr>
        <w:t xml:space="preserve"> филиала                                                                                      </w:t>
      </w:r>
    </w:p>
    <w:p w:rsidR="004631F2" w:rsidRDefault="004631F2" w:rsidP="004631F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</w:t>
      </w:r>
      <w:r w:rsidR="00EA7C8F">
        <w:rPr>
          <w:sz w:val="26"/>
          <w:szCs w:val="26"/>
        </w:rPr>
        <w:t>Россети</w:t>
      </w:r>
      <w:r w:rsidRPr="005316C8">
        <w:rPr>
          <w:sz w:val="26"/>
          <w:szCs w:val="26"/>
        </w:rPr>
        <w:t xml:space="preserve"> Центр» - «Тамбовэнерго»</w:t>
      </w:r>
    </w:p>
    <w:p w:rsidR="004631F2" w:rsidRPr="00EB40C8" w:rsidRDefault="004631F2" w:rsidP="004631F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</w:t>
      </w:r>
      <w:r w:rsidR="00FC2F3D">
        <w:rPr>
          <w:sz w:val="26"/>
          <w:szCs w:val="26"/>
        </w:rPr>
        <w:t>В.В. Миляев</w:t>
      </w:r>
    </w:p>
    <w:p w:rsidR="004631F2" w:rsidRPr="00EB40C8" w:rsidRDefault="009747C4" w:rsidP="004631F2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</w:t>
      </w:r>
      <w:r w:rsidR="00861056">
        <w:rPr>
          <w:sz w:val="26"/>
          <w:szCs w:val="26"/>
        </w:rPr>
        <w:t>2</w:t>
      </w:r>
      <w:r w:rsidR="00FC2F3D">
        <w:rPr>
          <w:sz w:val="26"/>
          <w:szCs w:val="26"/>
        </w:rPr>
        <w:t>2</w:t>
      </w:r>
      <w:r>
        <w:rPr>
          <w:sz w:val="26"/>
          <w:szCs w:val="26"/>
        </w:rPr>
        <w:t xml:space="preserve">” </w:t>
      </w:r>
      <w:r w:rsidR="00861056">
        <w:rPr>
          <w:sz w:val="26"/>
          <w:szCs w:val="26"/>
        </w:rPr>
        <w:t>апреля</w:t>
      </w:r>
      <w:r>
        <w:rPr>
          <w:sz w:val="26"/>
          <w:szCs w:val="26"/>
        </w:rPr>
        <w:t xml:space="preserve"> </w:t>
      </w:r>
      <w:r w:rsidR="004631F2" w:rsidRPr="00083D75">
        <w:rPr>
          <w:sz w:val="26"/>
          <w:szCs w:val="26"/>
        </w:rPr>
        <w:t>20</w:t>
      </w:r>
      <w:r w:rsidR="0072793E">
        <w:rPr>
          <w:sz w:val="26"/>
          <w:szCs w:val="26"/>
        </w:rPr>
        <w:t>2</w:t>
      </w:r>
      <w:r w:rsidR="00861056">
        <w:rPr>
          <w:sz w:val="26"/>
          <w:szCs w:val="26"/>
        </w:rPr>
        <w:t>2</w:t>
      </w:r>
      <w:r w:rsidR="004631F2" w:rsidRPr="00EB40C8">
        <w:rPr>
          <w:sz w:val="26"/>
          <w:szCs w:val="26"/>
        </w:rPr>
        <w:t xml:space="preserve"> г.</w:t>
      </w:r>
    </w:p>
    <w:p w:rsidR="00962C18" w:rsidRPr="00DB430C" w:rsidRDefault="00962C18" w:rsidP="00AD3957">
      <w:pPr>
        <w:rPr>
          <w:b/>
        </w:rPr>
      </w:pPr>
    </w:p>
    <w:p w:rsidR="00C63AC8" w:rsidRPr="00DB430C" w:rsidRDefault="00C63AC8" w:rsidP="00AD3957">
      <w:pPr>
        <w:rPr>
          <w:b/>
        </w:rPr>
      </w:pPr>
    </w:p>
    <w:p w:rsidR="008A4F04" w:rsidRPr="00DB430C" w:rsidRDefault="008A4F04" w:rsidP="008A4F04">
      <w:pPr>
        <w:ind w:left="705"/>
        <w:jc w:val="center"/>
        <w:rPr>
          <w:b/>
        </w:rPr>
      </w:pPr>
      <w:r w:rsidRPr="00DB430C">
        <w:rPr>
          <w:b/>
        </w:rPr>
        <w:t>ТЕХНИЧЕСКОЕ ЗАДАНИЕ</w:t>
      </w:r>
    </w:p>
    <w:p w:rsidR="0030029C" w:rsidRPr="00DB430C" w:rsidRDefault="0030029C" w:rsidP="008A4F04">
      <w:pPr>
        <w:ind w:left="705"/>
        <w:jc w:val="center"/>
        <w:rPr>
          <w:b/>
        </w:rPr>
      </w:pPr>
    </w:p>
    <w:p w:rsidR="00614146" w:rsidRPr="00614146" w:rsidRDefault="005B5711" w:rsidP="00A43D8F">
      <w:pPr>
        <w:autoSpaceDE w:val="0"/>
        <w:autoSpaceDN w:val="0"/>
        <w:adjustRightInd w:val="0"/>
        <w:jc w:val="center"/>
        <w:rPr>
          <w:b/>
        </w:rPr>
      </w:pPr>
      <w:r w:rsidRPr="00824FBF">
        <w:rPr>
          <w:b/>
        </w:rPr>
        <w:t>н</w:t>
      </w:r>
      <w:r w:rsidR="008A4F04" w:rsidRPr="00824FBF">
        <w:rPr>
          <w:b/>
        </w:rPr>
        <w:t>а</w:t>
      </w:r>
      <w:r w:rsidR="00311B6B" w:rsidRPr="00824FBF">
        <w:rPr>
          <w:b/>
        </w:rPr>
        <w:t xml:space="preserve"> </w:t>
      </w:r>
      <w:r w:rsidR="008C2E81" w:rsidRPr="00824FBF">
        <w:rPr>
          <w:b/>
        </w:rPr>
        <w:t>поставку</w:t>
      </w:r>
      <w:r w:rsidR="009D5C4D">
        <w:rPr>
          <w:b/>
        </w:rPr>
        <w:t xml:space="preserve"> </w:t>
      </w:r>
      <w:r w:rsidR="0047015C">
        <w:rPr>
          <w:b/>
        </w:rPr>
        <w:t>п</w:t>
      </w:r>
      <w:r w:rsidR="0047015C" w:rsidRPr="0047015C">
        <w:rPr>
          <w:b/>
        </w:rPr>
        <w:t>ульта для питания и контроля рабочего места</w:t>
      </w:r>
      <w:r w:rsidR="0047015C">
        <w:rPr>
          <w:b/>
        </w:rPr>
        <w:t xml:space="preserve"> (ПКРМ)</w:t>
      </w:r>
      <w:r w:rsidR="00614146" w:rsidRPr="00824FBF">
        <w:rPr>
          <w:b/>
        </w:rPr>
        <w:t>.</w:t>
      </w:r>
      <w:r w:rsidR="00824FBF">
        <w:rPr>
          <w:b/>
        </w:rPr>
        <w:t xml:space="preserve"> </w:t>
      </w:r>
      <w:r w:rsidR="00824FBF" w:rsidRPr="00C55AE1">
        <w:rPr>
          <w:b/>
        </w:rPr>
        <w:t>Лот №</w:t>
      </w:r>
      <w:r w:rsidR="003F3FCA">
        <w:rPr>
          <w:b/>
        </w:rPr>
        <w:t xml:space="preserve"> </w:t>
      </w:r>
      <w:r w:rsidR="003F3FCA" w:rsidRPr="003F3FCA">
        <w:rPr>
          <w:b/>
        </w:rPr>
        <w:t>401H</w:t>
      </w:r>
      <w:r w:rsidR="00C55AE1">
        <w:rPr>
          <w:b/>
        </w:rPr>
        <w:t>.</w:t>
      </w:r>
    </w:p>
    <w:p w:rsidR="00B129F0" w:rsidRPr="00DB430C" w:rsidRDefault="00B129F0" w:rsidP="00A43D8F">
      <w:pPr>
        <w:ind w:firstLine="709"/>
        <w:jc w:val="center"/>
        <w:rPr>
          <w:b/>
          <w:bCs/>
        </w:rPr>
      </w:pPr>
    </w:p>
    <w:p w:rsidR="00F85452" w:rsidRPr="00DB430C" w:rsidRDefault="005B5711" w:rsidP="00025052">
      <w:pPr>
        <w:pStyle w:val="af0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t>Общая часть</w:t>
      </w:r>
      <w:r w:rsidR="00F85452" w:rsidRPr="00DB430C">
        <w:rPr>
          <w:b/>
          <w:bCs/>
          <w:sz w:val="24"/>
          <w:szCs w:val="24"/>
        </w:rPr>
        <w:t>.</w:t>
      </w:r>
    </w:p>
    <w:p w:rsidR="0064590C" w:rsidRPr="00232A5C" w:rsidRDefault="0064590C" w:rsidP="0064590C">
      <w:pPr>
        <w:spacing w:line="276" w:lineRule="auto"/>
        <w:ind w:firstLine="709"/>
        <w:jc w:val="both"/>
      </w:pPr>
      <w:r>
        <w:t>1.1. Фили</w:t>
      </w:r>
      <w:r w:rsidR="00614146">
        <w:t xml:space="preserve">ал </w:t>
      </w:r>
      <w:r w:rsidR="004631F2">
        <w:t>П</w:t>
      </w:r>
      <w:r w:rsidR="00614146">
        <w:t>АО «</w:t>
      </w:r>
      <w:proofErr w:type="spellStart"/>
      <w:r w:rsidR="00EA7C8F">
        <w:t>Россети</w:t>
      </w:r>
      <w:proofErr w:type="spellEnd"/>
      <w:r w:rsidR="00EA7C8F">
        <w:t xml:space="preserve"> Ц</w:t>
      </w:r>
      <w:r w:rsidR="00614146">
        <w:t>ентр»-«Тамбовэнерго</w:t>
      </w:r>
      <w:r>
        <w:t>» производит зак</w:t>
      </w:r>
      <w:r w:rsidRPr="00614146">
        <w:t xml:space="preserve">упку </w:t>
      </w:r>
      <w:r w:rsidR="0047015C" w:rsidRPr="0047015C">
        <w:t>пульта для питания и контроля рабочего места (ПКРМ)</w:t>
      </w:r>
      <w:r w:rsidR="00BF6625">
        <w:t>,</w:t>
      </w:r>
      <w:r w:rsidR="00BF6625" w:rsidRPr="00BF6625">
        <w:t xml:space="preserve"> </w:t>
      </w:r>
      <w:r w:rsidR="00614146" w:rsidRPr="00232A5C">
        <w:t xml:space="preserve">для </w:t>
      </w:r>
      <w:r w:rsidR="00DD78D6" w:rsidRPr="00DD78D6">
        <w:t>отработки навыков производства работ под напряжением</w:t>
      </w:r>
      <w:r w:rsidRPr="00DD78D6">
        <w:t>.</w:t>
      </w:r>
      <w:r w:rsidRPr="00232A5C">
        <w:t xml:space="preserve"> </w:t>
      </w:r>
    </w:p>
    <w:p w:rsidR="0064590C" w:rsidRPr="00DB430C" w:rsidRDefault="0064590C" w:rsidP="0064590C">
      <w:pPr>
        <w:spacing w:line="276" w:lineRule="auto"/>
        <w:ind w:firstLine="709"/>
        <w:jc w:val="both"/>
      </w:pPr>
    </w:p>
    <w:p w:rsidR="00111FBA" w:rsidRPr="00DB430C" w:rsidRDefault="00111FBA" w:rsidP="00025052">
      <w:pPr>
        <w:pStyle w:val="af0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t>Предмет конкурса</w:t>
      </w:r>
      <w:r w:rsidR="00AF72B0" w:rsidRPr="00DB430C">
        <w:rPr>
          <w:b/>
          <w:bCs/>
          <w:sz w:val="24"/>
          <w:szCs w:val="24"/>
        </w:rPr>
        <w:t>.</w:t>
      </w:r>
    </w:p>
    <w:p w:rsidR="00441120" w:rsidRPr="00EA7C8F" w:rsidRDefault="00637306" w:rsidP="00614146">
      <w:pPr>
        <w:spacing w:line="276" w:lineRule="auto"/>
        <w:ind w:firstLine="709"/>
        <w:jc w:val="both"/>
      </w:pPr>
      <w:r w:rsidRPr="00DB430C">
        <w:t>Поставщик</w:t>
      </w:r>
      <w:r w:rsidR="005B5711" w:rsidRPr="00DB430C">
        <w:t xml:space="preserve"> обеспечивает поставку оборудования </w:t>
      </w:r>
      <w:r w:rsidR="00B84D3A" w:rsidRPr="00DB430C">
        <w:t xml:space="preserve">на склады получателей – филиалов </w:t>
      </w:r>
      <w:r w:rsidR="004631F2">
        <w:t>П</w:t>
      </w:r>
      <w:r w:rsidR="00B84D3A" w:rsidRPr="00DB430C">
        <w:t>АО «</w:t>
      </w:r>
      <w:r w:rsidR="00EA7C8F">
        <w:t xml:space="preserve">Россети </w:t>
      </w:r>
      <w:r w:rsidR="00B84D3A" w:rsidRPr="00DB430C">
        <w:t xml:space="preserve">Центр» </w:t>
      </w:r>
      <w:r w:rsidR="005B5711" w:rsidRPr="00DB430C">
        <w:t>в</w:t>
      </w:r>
      <w:r w:rsidR="00311B6B" w:rsidRPr="00DB430C">
        <w:t xml:space="preserve"> </w:t>
      </w:r>
      <w:r w:rsidR="00B84D3A" w:rsidRPr="00DB430C">
        <w:t>объемах и в сроки, установленные</w:t>
      </w:r>
      <w:r w:rsidR="005B5711" w:rsidRPr="00DB430C">
        <w:t xml:space="preserve"> данным</w:t>
      </w:r>
      <w:r w:rsidR="00111FBA" w:rsidRPr="00DB430C">
        <w:t xml:space="preserve"> ТЗ</w:t>
      </w:r>
      <w:r w:rsidR="001056C5" w:rsidRPr="00DB430C">
        <w:t>.</w:t>
      </w:r>
    </w:p>
    <w:p w:rsidR="00CF28EE" w:rsidRPr="00EA7C8F" w:rsidRDefault="00CF28EE" w:rsidP="00614146">
      <w:pPr>
        <w:spacing w:line="276" w:lineRule="auto"/>
        <w:ind w:firstLine="709"/>
        <w:jc w:val="both"/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560"/>
        <w:gridCol w:w="1843"/>
        <w:gridCol w:w="2126"/>
        <w:gridCol w:w="1135"/>
        <w:gridCol w:w="1557"/>
      </w:tblGrid>
      <w:tr w:rsidR="00CF28EE" w:rsidTr="00C51287">
        <w:trPr>
          <w:trHeight w:val="56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Точка поставки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EE" w:rsidRDefault="00CF28EE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CF28EE" w:rsidRDefault="00CF28EE">
            <w:pPr>
              <w:tabs>
                <w:tab w:val="left" w:pos="1134"/>
              </w:tabs>
              <w:spacing w:after="24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EE" w:rsidRDefault="00CF28EE">
            <w:pPr>
              <w:tabs>
                <w:tab w:val="left" w:pos="1134"/>
              </w:tabs>
              <w:spacing w:before="24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шт.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поставки </w:t>
            </w:r>
          </w:p>
        </w:tc>
      </w:tr>
      <w:tr w:rsidR="00CF28EE" w:rsidTr="00C51287">
        <w:trPr>
          <w:trHeight w:val="73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 w:rsidP="00EA7C8F">
            <w:pPr>
              <w:tabs>
                <w:tab w:val="left" w:pos="1134"/>
              </w:tabs>
              <w:spacing w:line="276" w:lineRule="auto"/>
              <w:jc w:val="center"/>
            </w:pPr>
            <w:r>
              <w:t>ПАО «</w:t>
            </w:r>
            <w:r w:rsidR="00EA7C8F">
              <w:t>Россети</w:t>
            </w:r>
            <w:r>
              <w:t xml:space="preserve"> Центр» - «Тамбовэнерго»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>
            <w:pPr>
              <w:tabs>
                <w:tab w:val="left" w:pos="1134"/>
              </w:tabs>
              <w:spacing w:line="276" w:lineRule="auto"/>
              <w:jc w:val="center"/>
            </w:pPr>
            <w:r>
              <w:t>авто/</w:t>
            </w:r>
            <w:proofErr w:type="spellStart"/>
            <w:r>
              <w:t>жд</w:t>
            </w:r>
            <w:proofErr w:type="spellEnd"/>
            <w:r>
              <w:t>/авиа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>
            <w:pPr>
              <w:tabs>
                <w:tab w:val="left" w:pos="1134"/>
              </w:tabs>
              <w:spacing w:line="276" w:lineRule="auto"/>
              <w:jc w:val="center"/>
            </w:pPr>
            <w:r>
              <w:t>г. Тамбов, ул. Авиационная, д. 149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EE" w:rsidRPr="00EC208F" w:rsidRDefault="0047015C">
            <w:pPr>
              <w:tabs>
                <w:tab w:val="left" w:pos="1134"/>
              </w:tabs>
              <w:spacing w:line="276" w:lineRule="auto"/>
              <w:jc w:val="center"/>
            </w:pPr>
            <w:r>
              <w:t>П</w:t>
            </w:r>
            <w:r w:rsidRPr="0047015C">
              <w:t>ульт для питания и контроля рабочего места (ПКРМ).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 w:rsidP="00BF6625">
            <w:pPr>
              <w:tabs>
                <w:tab w:val="left" w:pos="1134"/>
              </w:tabs>
              <w:spacing w:before="240" w:line="276" w:lineRule="auto"/>
              <w:jc w:val="center"/>
            </w:pPr>
            <w: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8EE" w:rsidRDefault="00CF28EE">
            <w:pPr>
              <w:tabs>
                <w:tab w:val="left" w:pos="1134"/>
              </w:tabs>
              <w:spacing w:line="276" w:lineRule="auto"/>
              <w:jc w:val="center"/>
            </w:pPr>
            <w:r>
              <w:t>45*</w:t>
            </w:r>
          </w:p>
        </w:tc>
      </w:tr>
    </w:tbl>
    <w:p w:rsidR="00614146" w:rsidRDefault="00614146" w:rsidP="00614146">
      <w:pPr>
        <w:spacing w:line="276" w:lineRule="auto"/>
        <w:ind w:firstLine="709"/>
        <w:jc w:val="both"/>
      </w:pPr>
    </w:p>
    <w:p w:rsidR="0020315C" w:rsidRPr="00FC2F3D" w:rsidRDefault="0020315C" w:rsidP="0020315C">
      <w:pPr>
        <w:spacing w:line="276" w:lineRule="auto"/>
        <w:ind w:firstLine="709"/>
        <w:jc w:val="both"/>
      </w:pPr>
      <w:r>
        <w:t xml:space="preserve">* - </w:t>
      </w:r>
      <w:r w:rsidR="00CF28EE">
        <w:t xml:space="preserve">в течении 45 календарных дней с момента </w:t>
      </w:r>
      <w:r w:rsidR="00C55AE1">
        <w:t>подачи заявки</w:t>
      </w:r>
      <w:r w:rsidR="00D03C8E">
        <w:t>.</w:t>
      </w:r>
    </w:p>
    <w:p w:rsidR="008E350E" w:rsidRPr="00DB430C" w:rsidRDefault="008E350E" w:rsidP="00614146">
      <w:pPr>
        <w:spacing w:line="276" w:lineRule="auto"/>
        <w:ind w:firstLine="709"/>
        <w:jc w:val="both"/>
      </w:pPr>
    </w:p>
    <w:p w:rsidR="00320889" w:rsidRPr="00AF72B0" w:rsidRDefault="00320889" w:rsidP="00320889">
      <w:pPr>
        <w:pStyle w:val="af0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Технические требования к оборудованию.</w:t>
      </w:r>
    </w:p>
    <w:p w:rsidR="002E6BDB" w:rsidRDefault="002E6BDB" w:rsidP="002E6BD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4418A">
        <w:rPr>
          <w:sz w:val="24"/>
          <w:szCs w:val="24"/>
        </w:rPr>
        <w:t>Технические параметры устройства должны соответствовать параметрам и быть не ниже значений, приведенных в таблице:</w:t>
      </w:r>
    </w:p>
    <w:p w:rsidR="002E6BDB" w:rsidRPr="00C4418A" w:rsidRDefault="002E6BDB" w:rsidP="002E6BDB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97"/>
        <w:gridCol w:w="3715"/>
      </w:tblGrid>
      <w:tr w:rsidR="00075437" w:rsidRPr="00AE7C66" w:rsidTr="00C51287">
        <w:trPr>
          <w:cantSplit/>
        </w:trPr>
        <w:tc>
          <w:tcPr>
            <w:tcW w:w="648" w:type="dxa"/>
            <w:shd w:val="clear" w:color="auto" w:fill="auto"/>
            <w:vAlign w:val="center"/>
          </w:tcPr>
          <w:p w:rsidR="00075437" w:rsidRPr="001F6960" w:rsidRDefault="00075437" w:rsidP="00BA1289">
            <w:pPr>
              <w:pStyle w:val="24"/>
              <w:shd w:val="clear" w:color="auto" w:fill="auto"/>
              <w:spacing w:line="278" w:lineRule="exact"/>
              <w:ind w:left="80"/>
              <w:jc w:val="left"/>
              <w:rPr>
                <w:rStyle w:val="11"/>
                <w:rFonts w:ascii="Times New Roman" w:hAnsi="Times New Roman" w:cs="Times New Roman"/>
              </w:rPr>
            </w:pPr>
            <w:r w:rsidRPr="001F6960">
              <w:rPr>
                <w:rStyle w:val="11"/>
                <w:rFonts w:ascii="Times New Roman" w:hAnsi="Times New Roman" w:cs="Times New Roman"/>
              </w:rPr>
              <w:t>№ п/п</w:t>
            </w:r>
          </w:p>
        </w:tc>
        <w:tc>
          <w:tcPr>
            <w:tcW w:w="5697" w:type="dxa"/>
            <w:shd w:val="clear" w:color="auto" w:fill="auto"/>
          </w:tcPr>
          <w:p w:rsidR="00075437" w:rsidRPr="001F6960" w:rsidRDefault="00075437" w:rsidP="00BA1289">
            <w:pPr>
              <w:pStyle w:val="24"/>
              <w:shd w:val="clear" w:color="auto" w:fill="auto"/>
              <w:spacing w:line="278" w:lineRule="exact"/>
              <w:ind w:left="80"/>
              <w:jc w:val="left"/>
              <w:rPr>
                <w:rStyle w:val="11"/>
                <w:rFonts w:ascii="Times New Roman" w:hAnsi="Times New Roman" w:cs="Times New Roman"/>
              </w:rPr>
            </w:pPr>
            <w:r w:rsidRPr="001F6960">
              <w:rPr>
                <w:rStyle w:val="11"/>
                <w:rFonts w:ascii="Times New Roman" w:hAnsi="Times New Roman" w:cs="Times New Roman"/>
              </w:rPr>
              <w:t>Наименование параметра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075437" w:rsidRPr="001F6960" w:rsidRDefault="00075437" w:rsidP="00BA1289">
            <w:pPr>
              <w:pStyle w:val="24"/>
              <w:shd w:val="clear" w:color="auto" w:fill="auto"/>
              <w:spacing w:line="278" w:lineRule="exact"/>
              <w:ind w:left="80"/>
              <w:jc w:val="left"/>
              <w:rPr>
                <w:rStyle w:val="11"/>
                <w:rFonts w:ascii="Times New Roman" w:hAnsi="Times New Roman" w:cs="Times New Roman"/>
              </w:rPr>
            </w:pPr>
            <w:r w:rsidRPr="001F6960">
              <w:rPr>
                <w:rStyle w:val="11"/>
                <w:rFonts w:ascii="Times New Roman" w:hAnsi="Times New Roman" w:cs="Times New Roman"/>
              </w:rPr>
              <w:t>Требования Заказчика</w:t>
            </w:r>
          </w:p>
        </w:tc>
      </w:tr>
      <w:tr w:rsidR="0047015C" w:rsidRPr="005C57C8" w:rsidTr="00C51287">
        <w:trPr>
          <w:cantSplit/>
        </w:trPr>
        <w:tc>
          <w:tcPr>
            <w:tcW w:w="648" w:type="dxa"/>
          </w:tcPr>
          <w:p w:rsidR="0047015C" w:rsidRPr="00E33517" w:rsidRDefault="0047015C" w:rsidP="0047015C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7015C" w:rsidRPr="0047015C" w:rsidRDefault="0047015C" w:rsidP="0047015C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Количество контролируемых рабочих мест</w:t>
            </w:r>
          </w:p>
        </w:tc>
        <w:tc>
          <w:tcPr>
            <w:tcW w:w="3715" w:type="dxa"/>
            <w:vAlign w:val="center"/>
          </w:tcPr>
          <w:p w:rsidR="0047015C" w:rsidRPr="0047015C" w:rsidRDefault="0047015C" w:rsidP="0047015C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1</w:t>
            </w:r>
            <w:r w:rsidR="00F724DF">
              <w:rPr>
                <w:color w:val="000000"/>
                <w:sz w:val="20"/>
                <w:szCs w:val="28"/>
              </w:rPr>
              <w:t xml:space="preserve"> и более</w:t>
            </w:r>
          </w:p>
        </w:tc>
      </w:tr>
      <w:tr w:rsidR="0047015C" w:rsidRPr="005C57C8" w:rsidTr="00C51287">
        <w:trPr>
          <w:cantSplit/>
        </w:trPr>
        <w:tc>
          <w:tcPr>
            <w:tcW w:w="648" w:type="dxa"/>
          </w:tcPr>
          <w:p w:rsidR="0047015C" w:rsidRPr="00E33517" w:rsidRDefault="0047015C" w:rsidP="0047015C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7015C" w:rsidRPr="0047015C" w:rsidRDefault="0047015C" w:rsidP="0047015C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Пи</w:t>
            </w:r>
            <w:bookmarkStart w:id="0" w:name="_GoBack"/>
            <w:bookmarkEnd w:id="0"/>
            <w:r w:rsidRPr="0047015C">
              <w:rPr>
                <w:color w:val="000000"/>
                <w:sz w:val="20"/>
                <w:szCs w:val="28"/>
              </w:rPr>
              <w:t>тание устройства</w:t>
            </w:r>
          </w:p>
        </w:tc>
        <w:tc>
          <w:tcPr>
            <w:tcW w:w="3715" w:type="dxa"/>
            <w:vAlign w:val="center"/>
          </w:tcPr>
          <w:p w:rsidR="0047015C" w:rsidRPr="0047015C" w:rsidRDefault="0047015C" w:rsidP="0047015C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Трехфазное 380/220В ± 5%                                             с глухозаземленной нейтралью</w:t>
            </w:r>
          </w:p>
        </w:tc>
      </w:tr>
      <w:tr w:rsidR="0047015C" w:rsidRPr="005C57C8" w:rsidTr="00C51287">
        <w:trPr>
          <w:cantSplit/>
        </w:trPr>
        <w:tc>
          <w:tcPr>
            <w:tcW w:w="648" w:type="dxa"/>
          </w:tcPr>
          <w:p w:rsidR="0047015C" w:rsidRPr="00E33517" w:rsidRDefault="0047015C" w:rsidP="0047015C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7015C" w:rsidRPr="0047015C" w:rsidRDefault="0047015C" w:rsidP="0047015C">
            <w:pPr>
              <w:widowControl w:val="0"/>
              <w:tabs>
                <w:tab w:val="left" w:pos="180"/>
              </w:tabs>
              <w:rPr>
                <w:sz w:val="20"/>
                <w:szCs w:val="22"/>
              </w:rPr>
            </w:pPr>
            <w:r w:rsidRPr="0047015C">
              <w:rPr>
                <w:sz w:val="20"/>
                <w:szCs w:val="22"/>
              </w:rPr>
              <w:t>Мощность</w:t>
            </w:r>
          </w:p>
        </w:tc>
        <w:tc>
          <w:tcPr>
            <w:tcW w:w="3715" w:type="dxa"/>
            <w:vAlign w:val="center"/>
          </w:tcPr>
          <w:p w:rsidR="0047015C" w:rsidRPr="0047015C" w:rsidRDefault="0047015C" w:rsidP="004B3CC1">
            <w:pPr>
              <w:tabs>
                <w:tab w:val="num" w:pos="709"/>
              </w:tabs>
              <w:jc w:val="center"/>
              <w:rPr>
                <w:sz w:val="20"/>
                <w:szCs w:val="22"/>
              </w:rPr>
            </w:pPr>
            <w:r w:rsidRPr="0047015C">
              <w:rPr>
                <w:sz w:val="20"/>
                <w:szCs w:val="22"/>
              </w:rPr>
              <w:t>не более 40 Вт</w:t>
            </w:r>
          </w:p>
        </w:tc>
      </w:tr>
      <w:tr w:rsidR="0047015C" w:rsidRPr="005C57C8" w:rsidTr="00C51287">
        <w:trPr>
          <w:cantSplit/>
        </w:trPr>
        <w:tc>
          <w:tcPr>
            <w:tcW w:w="648" w:type="dxa"/>
          </w:tcPr>
          <w:p w:rsidR="0047015C" w:rsidRPr="00E33517" w:rsidRDefault="0047015C" w:rsidP="0047015C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7015C" w:rsidRPr="0047015C" w:rsidRDefault="0047015C" w:rsidP="0047015C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Пороговое значение тока отключения рабочего места</w:t>
            </w:r>
          </w:p>
        </w:tc>
        <w:tc>
          <w:tcPr>
            <w:tcW w:w="3715" w:type="dxa"/>
            <w:vAlign w:val="center"/>
          </w:tcPr>
          <w:p w:rsidR="0047015C" w:rsidRPr="0047015C" w:rsidRDefault="0047015C" w:rsidP="0047015C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регулируемое 0,3</w:t>
            </w:r>
            <w:r w:rsidR="004B3CC1">
              <w:rPr>
                <w:color w:val="000000"/>
                <w:sz w:val="20"/>
                <w:szCs w:val="28"/>
              </w:rPr>
              <w:t xml:space="preserve"> – </w:t>
            </w:r>
            <w:r w:rsidRPr="0047015C">
              <w:rPr>
                <w:color w:val="000000"/>
                <w:sz w:val="20"/>
                <w:szCs w:val="28"/>
              </w:rPr>
              <w:t>4 мА</w:t>
            </w:r>
          </w:p>
        </w:tc>
      </w:tr>
      <w:tr w:rsidR="0047015C" w:rsidRPr="005C57C8" w:rsidTr="00C51287">
        <w:trPr>
          <w:cantSplit/>
        </w:trPr>
        <w:tc>
          <w:tcPr>
            <w:tcW w:w="648" w:type="dxa"/>
          </w:tcPr>
          <w:p w:rsidR="0047015C" w:rsidRPr="00E33517" w:rsidRDefault="0047015C" w:rsidP="0047015C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7015C" w:rsidRPr="0047015C" w:rsidRDefault="0047015C" w:rsidP="0047015C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Задержка времени отключения рабочего места при</w:t>
            </w:r>
            <w:r w:rsidRPr="0047015C">
              <w:rPr>
                <w:color w:val="000000"/>
                <w:sz w:val="20"/>
                <w:szCs w:val="28"/>
              </w:rPr>
              <w:br/>
              <w:t>превышении порового значения тока, не более</w:t>
            </w:r>
          </w:p>
        </w:tc>
        <w:tc>
          <w:tcPr>
            <w:tcW w:w="3715" w:type="dxa"/>
            <w:vAlign w:val="center"/>
          </w:tcPr>
          <w:p w:rsidR="0047015C" w:rsidRPr="0047015C" w:rsidRDefault="004B3CC1" w:rsidP="0047015C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 xml:space="preserve">Не более </w:t>
            </w:r>
            <w:r w:rsidR="0047015C" w:rsidRPr="0047015C">
              <w:rPr>
                <w:color w:val="000000"/>
                <w:sz w:val="20"/>
                <w:szCs w:val="28"/>
              </w:rPr>
              <w:t xml:space="preserve">25 </w:t>
            </w:r>
            <w:proofErr w:type="spellStart"/>
            <w:r w:rsidR="0047015C" w:rsidRPr="0047015C">
              <w:rPr>
                <w:color w:val="000000"/>
                <w:sz w:val="20"/>
                <w:szCs w:val="28"/>
              </w:rPr>
              <w:t>мс</w:t>
            </w:r>
            <w:proofErr w:type="spellEnd"/>
          </w:p>
        </w:tc>
      </w:tr>
      <w:tr w:rsidR="0047015C" w:rsidRPr="005C57C8" w:rsidTr="00C51287">
        <w:trPr>
          <w:cantSplit/>
        </w:trPr>
        <w:tc>
          <w:tcPr>
            <w:tcW w:w="648" w:type="dxa"/>
          </w:tcPr>
          <w:p w:rsidR="0047015C" w:rsidRPr="00E33517" w:rsidRDefault="0047015C" w:rsidP="0047015C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7015C" w:rsidRPr="0047015C" w:rsidRDefault="0047015C" w:rsidP="0047015C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Тип сигнализации</w:t>
            </w:r>
          </w:p>
        </w:tc>
        <w:tc>
          <w:tcPr>
            <w:tcW w:w="3715" w:type="dxa"/>
            <w:vAlign w:val="center"/>
          </w:tcPr>
          <w:p w:rsidR="0047015C" w:rsidRPr="0047015C" w:rsidRDefault="0047015C" w:rsidP="0047015C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звуковая, световая</w:t>
            </w:r>
          </w:p>
        </w:tc>
      </w:tr>
      <w:tr w:rsidR="0047015C" w:rsidRPr="005C57C8" w:rsidTr="00C51287">
        <w:trPr>
          <w:cantSplit/>
        </w:trPr>
        <w:tc>
          <w:tcPr>
            <w:tcW w:w="648" w:type="dxa"/>
          </w:tcPr>
          <w:p w:rsidR="0047015C" w:rsidRPr="00E33517" w:rsidRDefault="0047015C" w:rsidP="0047015C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7015C" w:rsidRPr="0047015C" w:rsidRDefault="0047015C" w:rsidP="0047015C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 xml:space="preserve">Контролируемые пути протекания тока </w:t>
            </w:r>
          </w:p>
        </w:tc>
        <w:tc>
          <w:tcPr>
            <w:tcW w:w="3715" w:type="dxa"/>
            <w:vAlign w:val="center"/>
          </w:tcPr>
          <w:p w:rsidR="0047015C" w:rsidRPr="0047015C" w:rsidRDefault="0047015C" w:rsidP="0047015C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"фаза - земля", "фаза - фаза"</w:t>
            </w:r>
          </w:p>
        </w:tc>
      </w:tr>
      <w:tr w:rsidR="0047015C" w:rsidRPr="005C57C8" w:rsidTr="00C51287">
        <w:trPr>
          <w:cantSplit/>
        </w:trPr>
        <w:tc>
          <w:tcPr>
            <w:tcW w:w="648" w:type="dxa"/>
          </w:tcPr>
          <w:p w:rsidR="0047015C" w:rsidRPr="00E33517" w:rsidRDefault="0047015C" w:rsidP="0047015C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7015C" w:rsidRPr="0047015C" w:rsidRDefault="0047015C" w:rsidP="0047015C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Тип корпуса</w:t>
            </w:r>
          </w:p>
        </w:tc>
        <w:tc>
          <w:tcPr>
            <w:tcW w:w="3715" w:type="dxa"/>
            <w:vAlign w:val="center"/>
          </w:tcPr>
          <w:p w:rsidR="0047015C" w:rsidRPr="0047015C" w:rsidRDefault="0047015C" w:rsidP="0047015C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Металлический</w:t>
            </w:r>
          </w:p>
        </w:tc>
      </w:tr>
      <w:tr w:rsidR="004B3CC1" w:rsidRPr="005C57C8" w:rsidTr="00C51287">
        <w:trPr>
          <w:cantSplit/>
        </w:trPr>
        <w:tc>
          <w:tcPr>
            <w:tcW w:w="648" w:type="dxa"/>
          </w:tcPr>
          <w:p w:rsidR="004B3CC1" w:rsidRPr="00E33517" w:rsidRDefault="004B3CC1" w:rsidP="004B3CC1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B3CC1" w:rsidRPr="0047015C" w:rsidRDefault="004B3CC1" w:rsidP="004B3CC1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Степень защиты корпуса</w:t>
            </w:r>
          </w:p>
        </w:tc>
        <w:tc>
          <w:tcPr>
            <w:tcW w:w="3715" w:type="dxa"/>
            <w:vAlign w:val="center"/>
          </w:tcPr>
          <w:p w:rsidR="004B3CC1" w:rsidRPr="0047015C" w:rsidRDefault="004B3CC1" w:rsidP="004B3CC1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IP31</w:t>
            </w:r>
          </w:p>
        </w:tc>
      </w:tr>
      <w:tr w:rsidR="004B3CC1" w:rsidRPr="005C57C8" w:rsidTr="00C51287">
        <w:trPr>
          <w:cantSplit/>
        </w:trPr>
        <w:tc>
          <w:tcPr>
            <w:tcW w:w="648" w:type="dxa"/>
          </w:tcPr>
          <w:p w:rsidR="004B3CC1" w:rsidRPr="00E33517" w:rsidRDefault="004B3CC1" w:rsidP="004B3CC1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B3CC1" w:rsidRPr="0047015C" w:rsidRDefault="004B3CC1" w:rsidP="004B3CC1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 xml:space="preserve">Комплект крепления </w:t>
            </w:r>
          </w:p>
        </w:tc>
        <w:tc>
          <w:tcPr>
            <w:tcW w:w="3715" w:type="dxa"/>
            <w:vAlign w:val="center"/>
          </w:tcPr>
          <w:p w:rsidR="004B3CC1" w:rsidRPr="0047015C" w:rsidRDefault="004B3CC1" w:rsidP="004B3CC1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Навесное</w:t>
            </w:r>
          </w:p>
        </w:tc>
      </w:tr>
      <w:tr w:rsidR="00DD78D6" w:rsidRPr="005C57C8" w:rsidTr="00C51287">
        <w:trPr>
          <w:cantSplit/>
        </w:trPr>
        <w:tc>
          <w:tcPr>
            <w:tcW w:w="648" w:type="dxa"/>
          </w:tcPr>
          <w:p w:rsidR="00DD78D6" w:rsidRPr="00E33517" w:rsidRDefault="00DD78D6" w:rsidP="004B3CC1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DD78D6" w:rsidRPr="00DD78D6" w:rsidRDefault="00DD78D6" w:rsidP="00DD78D6">
            <w:pPr>
              <w:rPr>
                <w:color w:val="000000"/>
                <w:sz w:val="20"/>
                <w:szCs w:val="28"/>
              </w:rPr>
            </w:pPr>
            <w:r w:rsidRPr="00DD78D6">
              <w:rPr>
                <w:color w:val="000000"/>
                <w:sz w:val="20"/>
                <w:szCs w:val="28"/>
              </w:rPr>
              <w:t>Комплект крепления для навесного исполнения</w:t>
            </w:r>
          </w:p>
          <w:p w:rsidR="00DD78D6" w:rsidRPr="0047015C" w:rsidRDefault="00DD78D6" w:rsidP="004B3CC1">
            <w:pPr>
              <w:rPr>
                <w:color w:val="000000"/>
                <w:sz w:val="20"/>
                <w:szCs w:val="28"/>
              </w:rPr>
            </w:pPr>
          </w:p>
        </w:tc>
        <w:tc>
          <w:tcPr>
            <w:tcW w:w="3715" w:type="dxa"/>
            <w:vAlign w:val="center"/>
          </w:tcPr>
          <w:p w:rsidR="00DD78D6" w:rsidRPr="0047015C" w:rsidRDefault="00DD78D6" w:rsidP="004B3CC1">
            <w:pPr>
              <w:jc w:val="center"/>
              <w:rPr>
                <w:color w:val="000000"/>
                <w:sz w:val="20"/>
                <w:szCs w:val="28"/>
              </w:rPr>
            </w:pPr>
            <w:r w:rsidRPr="00DD78D6">
              <w:rPr>
                <w:color w:val="000000"/>
                <w:sz w:val="20"/>
                <w:szCs w:val="28"/>
              </w:rPr>
              <w:t>К опоре</w:t>
            </w:r>
          </w:p>
        </w:tc>
      </w:tr>
      <w:tr w:rsidR="004B3CC1" w:rsidRPr="005C57C8" w:rsidTr="00C51287">
        <w:trPr>
          <w:cantSplit/>
        </w:trPr>
        <w:tc>
          <w:tcPr>
            <w:tcW w:w="648" w:type="dxa"/>
          </w:tcPr>
          <w:p w:rsidR="004B3CC1" w:rsidRPr="00E33517" w:rsidRDefault="004B3CC1" w:rsidP="004B3CC1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5697" w:type="dxa"/>
            <w:vAlign w:val="center"/>
          </w:tcPr>
          <w:p w:rsidR="004B3CC1" w:rsidRPr="0047015C" w:rsidRDefault="004B3CC1" w:rsidP="004B3CC1">
            <w:pPr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Тип подключения питания устройства</w:t>
            </w:r>
            <w:r w:rsidRPr="0047015C">
              <w:rPr>
                <w:color w:val="000000"/>
                <w:sz w:val="20"/>
                <w:szCs w:val="28"/>
              </w:rPr>
              <w:br/>
            </w:r>
            <w:r w:rsidRPr="0047015C">
              <w:rPr>
                <w:i/>
                <w:iCs/>
                <w:color w:val="000000"/>
                <w:sz w:val="20"/>
                <w:szCs w:val="20"/>
              </w:rPr>
              <w:t xml:space="preserve">Примечание. </w:t>
            </w:r>
            <w:r w:rsidRPr="0047015C">
              <w:rPr>
                <w:i/>
                <w:iCs/>
                <w:color w:val="000000"/>
                <w:sz w:val="20"/>
                <w:szCs w:val="20"/>
              </w:rPr>
              <w:br/>
              <w:t>Возможное сечение подключаемых проводников питания - не более 2,5мм²</w:t>
            </w:r>
          </w:p>
        </w:tc>
        <w:tc>
          <w:tcPr>
            <w:tcW w:w="3715" w:type="dxa"/>
            <w:vAlign w:val="center"/>
          </w:tcPr>
          <w:p w:rsidR="004B3CC1" w:rsidRPr="0047015C" w:rsidRDefault="004B3CC1" w:rsidP="004B3CC1">
            <w:pPr>
              <w:jc w:val="center"/>
              <w:rPr>
                <w:color w:val="000000"/>
                <w:sz w:val="20"/>
                <w:szCs w:val="28"/>
              </w:rPr>
            </w:pPr>
            <w:r w:rsidRPr="0047015C">
              <w:rPr>
                <w:color w:val="000000"/>
                <w:sz w:val="20"/>
                <w:szCs w:val="28"/>
              </w:rPr>
              <w:t>Клем</w:t>
            </w:r>
            <w:r>
              <w:rPr>
                <w:color w:val="000000"/>
                <w:sz w:val="20"/>
                <w:szCs w:val="28"/>
              </w:rPr>
              <w:t>м</w:t>
            </w:r>
            <w:r w:rsidRPr="0047015C">
              <w:rPr>
                <w:color w:val="000000"/>
                <w:sz w:val="20"/>
                <w:szCs w:val="28"/>
              </w:rPr>
              <w:t>ная колодка на корпусе</w:t>
            </w:r>
          </w:p>
        </w:tc>
      </w:tr>
    </w:tbl>
    <w:p w:rsidR="00F5175E" w:rsidRPr="00DB430C" w:rsidRDefault="00F5175E" w:rsidP="00AF72B0">
      <w:pPr>
        <w:ind w:firstLine="993"/>
        <w:jc w:val="both"/>
        <w:rPr>
          <w:bCs/>
        </w:rPr>
      </w:pPr>
    </w:p>
    <w:p w:rsidR="000F4460" w:rsidRPr="00DB430C" w:rsidRDefault="000F4460" w:rsidP="00025052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t xml:space="preserve">Общие </w:t>
      </w:r>
      <w:r w:rsidR="00637306" w:rsidRPr="00DB430C">
        <w:rPr>
          <w:b/>
          <w:bCs/>
          <w:sz w:val="24"/>
          <w:szCs w:val="24"/>
        </w:rPr>
        <w:t>требования</w:t>
      </w:r>
      <w:r w:rsidRPr="00DB430C">
        <w:rPr>
          <w:b/>
          <w:bCs/>
          <w:sz w:val="24"/>
          <w:szCs w:val="24"/>
        </w:rPr>
        <w:t>.</w:t>
      </w:r>
    </w:p>
    <w:p w:rsidR="001928BB" w:rsidRPr="0063606D" w:rsidRDefault="001928BB" w:rsidP="001928BB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3606D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928BB" w:rsidRPr="0063606D" w:rsidRDefault="001928BB" w:rsidP="001928BB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3606D">
        <w:rPr>
          <w:rStyle w:val="apple-style-span"/>
          <w:color w:val="000000"/>
          <w:sz w:val="24"/>
          <w:szCs w:val="24"/>
        </w:rPr>
        <w:t>оборудование должно быть новым и ранее не использованным;</w:t>
      </w:r>
    </w:p>
    <w:p w:rsidR="001928BB" w:rsidRPr="0063606D" w:rsidRDefault="001928BB" w:rsidP="001928BB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3606D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1928BB" w:rsidRPr="0063606D" w:rsidRDefault="001928BB" w:rsidP="001928BB">
      <w:pPr>
        <w:pStyle w:val="af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3606D">
        <w:rPr>
          <w:sz w:val="24"/>
          <w:szCs w:val="24"/>
        </w:rPr>
        <w:t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</w:t>
      </w:r>
    </w:p>
    <w:p w:rsidR="001928BB" w:rsidRPr="0063606D" w:rsidRDefault="001928BB" w:rsidP="001928BB">
      <w:pPr>
        <w:pStyle w:val="af0"/>
        <w:numPr>
          <w:ilvl w:val="1"/>
          <w:numId w:val="4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3606D">
        <w:rPr>
          <w:sz w:val="24"/>
          <w:szCs w:val="24"/>
        </w:rPr>
        <w:t xml:space="preserve">К поставке допускается оборудование, которое прошло обязательную аттестацию в одном из аккредитованных Центрах ПАО «Россети». </w:t>
      </w:r>
    </w:p>
    <w:p w:rsidR="001928BB" w:rsidRPr="0063606D" w:rsidRDefault="001928BB" w:rsidP="001928BB">
      <w:pPr>
        <w:pStyle w:val="af0"/>
        <w:numPr>
          <w:ilvl w:val="1"/>
          <w:numId w:val="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3606D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действующий сертификат об утверждения типа СИ</w:t>
      </w:r>
      <w:r w:rsidRPr="0063606D">
        <w:rPr>
          <w:color w:val="FF0000"/>
          <w:sz w:val="24"/>
          <w:szCs w:val="24"/>
        </w:rPr>
        <w:t xml:space="preserve"> </w:t>
      </w:r>
      <w:r w:rsidRPr="0063606D">
        <w:rPr>
          <w:sz w:val="24"/>
          <w:szCs w:val="24"/>
        </w:rPr>
        <w:t>и отметку о проведении первичной/заводской поверки.</w:t>
      </w:r>
    </w:p>
    <w:p w:rsidR="001928BB" w:rsidRPr="001928BB" w:rsidRDefault="001928BB" w:rsidP="001928BB">
      <w:pPr>
        <w:pStyle w:val="af0"/>
        <w:numPr>
          <w:ilvl w:val="1"/>
          <w:numId w:val="7"/>
        </w:numPr>
        <w:tabs>
          <w:tab w:val="left" w:pos="709"/>
          <w:tab w:val="left" w:pos="1134"/>
          <w:tab w:val="left" w:pos="1418"/>
          <w:tab w:val="left" w:pos="1560"/>
        </w:tabs>
        <w:spacing w:line="276" w:lineRule="auto"/>
        <w:ind w:left="0" w:firstLine="709"/>
        <w:jc w:val="both"/>
        <w:rPr>
          <w:rStyle w:val="apple-style-span"/>
          <w:sz w:val="24"/>
          <w:szCs w:val="24"/>
        </w:rPr>
      </w:pPr>
      <w:r w:rsidRPr="0063606D">
        <w:rPr>
          <w:rStyle w:val="apple-style-span"/>
          <w:color w:val="000000"/>
          <w:sz w:val="24"/>
          <w:szCs w:val="24"/>
        </w:rPr>
        <w:t>На момент закупки срок,</w:t>
      </w:r>
      <w:r w:rsidRPr="0063606D">
        <w:rPr>
          <w:rStyle w:val="apple-converted-space"/>
          <w:color w:val="FF0000"/>
        </w:rPr>
        <w:t> </w:t>
      </w:r>
      <w:r w:rsidRPr="0063606D">
        <w:rPr>
          <w:rStyle w:val="apple-style-span"/>
          <w:sz w:val="24"/>
          <w:szCs w:val="24"/>
        </w:rPr>
        <w:t>прошедший с момента первичной/заводской поверки, не должен превышать 6 месяцев</w:t>
      </w:r>
      <w:r w:rsidRPr="001928BB">
        <w:rPr>
          <w:rStyle w:val="apple-style-span"/>
          <w:sz w:val="24"/>
          <w:szCs w:val="24"/>
        </w:rPr>
        <w:t>.</w:t>
      </w:r>
    </w:p>
    <w:p w:rsidR="00C13B31" w:rsidRPr="009D5C4D" w:rsidRDefault="00C13B31" w:rsidP="00025052">
      <w:pPr>
        <w:pStyle w:val="af0"/>
        <w:numPr>
          <w:ilvl w:val="1"/>
          <w:numId w:val="7"/>
        </w:numPr>
        <w:tabs>
          <w:tab w:val="left" w:pos="1134"/>
          <w:tab w:val="left" w:pos="1418"/>
        </w:tabs>
        <w:spacing w:line="276" w:lineRule="auto"/>
        <w:ind w:hanging="1636"/>
        <w:jc w:val="both"/>
        <w:rPr>
          <w:sz w:val="24"/>
          <w:szCs w:val="24"/>
        </w:rPr>
      </w:pPr>
      <w:r w:rsidRPr="009D5C4D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C13B31" w:rsidRDefault="00C13B31" w:rsidP="00C13B31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13B31" w:rsidRPr="00C63AC8" w:rsidRDefault="00C13B31" w:rsidP="00025052">
      <w:pPr>
        <w:pStyle w:val="af0"/>
        <w:numPr>
          <w:ilvl w:val="1"/>
          <w:numId w:val="7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Упаковка, транспортирование, условия и сроки хранения</w:t>
      </w:r>
      <w:r>
        <w:rPr>
          <w:sz w:val="24"/>
          <w:szCs w:val="24"/>
        </w:rPr>
        <w:t>.</w:t>
      </w:r>
    </w:p>
    <w:p w:rsidR="00C13B31" w:rsidRDefault="00C13B31" w:rsidP="00C13B31">
      <w:pPr>
        <w:spacing w:line="276" w:lineRule="auto"/>
        <w:jc w:val="both"/>
      </w:pPr>
      <w:r w:rsidRPr="00C63AC8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C63AC8">
        <w:rPr>
          <w:color w:val="000000"/>
        </w:rPr>
        <w:t>ГОСТ 14192, ГОСТ 23216 и ГОСТ 15150-69</w:t>
      </w:r>
      <w:r w:rsidRPr="00C63AC8">
        <w:t xml:space="preserve"> или соответствующих МЭК.</w:t>
      </w:r>
      <w:r>
        <w:t xml:space="preserve"> </w:t>
      </w:r>
      <w:r w:rsidRPr="00C63AC8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641B4" w:rsidRPr="008C5EE8" w:rsidRDefault="004641B4" w:rsidP="004641B4">
      <w:pPr>
        <w:spacing w:line="276" w:lineRule="auto"/>
        <w:ind w:firstLine="709"/>
        <w:jc w:val="both"/>
        <w:rPr>
          <w:color w:val="000000"/>
        </w:rPr>
      </w:pPr>
      <w:r>
        <w:t>4.9</w:t>
      </w:r>
      <w:r w:rsidRPr="008C5EE8">
        <w:t xml:space="preserve">. </w:t>
      </w:r>
      <w:r>
        <w:t>Наличие сертифицированного сервисного центра в РФ.</w:t>
      </w:r>
    </w:p>
    <w:p w:rsidR="00A43D8F" w:rsidRPr="00DB430C" w:rsidRDefault="00A43D8F" w:rsidP="00C63AC8">
      <w:pPr>
        <w:spacing w:line="276" w:lineRule="auto"/>
        <w:jc w:val="both"/>
        <w:rPr>
          <w:color w:val="000000"/>
        </w:rPr>
      </w:pPr>
    </w:p>
    <w:p w:rsidR="004071F6" w:rsidRPr="00DB430C" w:rsidRDefault="004071F6" w:rsidP="00025052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t>Гарантийные обязательства</w:t>
      </w:r>
      <w:r w:rsidR="00637306" w:rsidRPr="00DB430C">
        <w:rPr>
          <w:b/>
          <w:bCs/>
          <w:sz w:val="24"/>
          <w:szCs w:val="24"/>
        </w:rPr>
        <w:t>.</w:t>
      </w:r>
    </w:p>
    <w:p w:rsidR="003F3FCA" w:rsidRDefault="000F45A2" w:rsidP="003F3FCA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B430C">
        <w:rPr>
          <w:sz w:val="24"/>
          <w:szCs w:val="24"/>
        </w:rPr>
        <w:t>Гарантия на поставляемо</w:t>
      </w:r>
      <w:r w:rsidR="00195EC1" w:rsidRPr="00DB430C">
        <w:rPr>
          <w:sz w:val="24"/>
          <w:szCs w:val="24"/>
        </w:rPr>
        <w:t>е оборудование должна распространят</w:t>
      </w:r>
      <w:r w:rsidR="00BC1F0C" w:rsidRPr="00DB430C">
        <w:rPr>
          <w:sz w:val="24"/>
          <w:szCs w:val="24"/>
        </w:rPr>
        <w:t xml:space="preserve">ься не менее чем на </w:t>
      </w:r>
      <w:r w:rsidR="0072793E">
        <w:rPr>
          <w:sz w:val="24"/>
          <w:szCs w:val="24"/>
        </w:rPr>
        <w:t>24</w:t>
      </w:r>
      <w:r w:rsidR="005D6A35" w:rsidRPr="00DB430C">
        <w:rPr>
          <w:sz w:val="24"/>
          <w:szCs w:val="24"/>
        </w:rPr>
        <w:t xml:space="preserve"> месяцев</w:t>
      </w:r>
      <w:r w:rsidR="00195EC1" w:rsidRPr="00DB430C">
        <w:rPr>
          <w:sz w:val="24"/>
          <w:szCs w:val="24"/>
        </w:rPr>
        <w:t>.</w:t>
      </w:r>
      <w:r w:rsidR="004071F6" w:rsidRPr="00DB430C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311B6B" w:rsidRPr="00DB430C">
        <w:rPr>
          <w:sz w:val="24"/>
          <w:szCs w:val="24"/>
        </w:rPr>
        <w:t xml:space="preserve"> </w:t>
      </w:r>
      <w:r w:rsidR="00637306" w:rsidRPr="00DB430C">
        <w:rPr>
          <w:sz w:val="24"/>
          <w:szCs w:val="24"/>
        </w:rPr>
        <w:t>Поставщик</w:t>
      </w:r>
      <w:r w:rsidR="004071F6" w:rsidRPr="00DB430C">
        <w:rPr>
          <w:sz w:val="24"/>
          <w:szCs w:val="24"/>
        </w:rPr>
        <w:t xml:space="preserve"> должен за свой счет  и  сроки, согласованные с </w:t>
      </w:r>
      <w:r w:rsidR="00AE454A">
        <w:rPr>
          <w:sz w:val="24"/>
          <w:szCs w:val="24"/>
        </w:rPr>
        <w:t>Покупателем</w:t>
      </w:r>
      <w:r w:rsidR="000054E0" w:rsidRPr="00DB430C">
        <w:rPr>
          <w:sz w:val="24"/>
          <w:szCs w:val="24"/>
        </w:rPr>
        <w:t>,</w:t>
      </w:r>
      <w:r w:rsidR="004071F6" w:rsidRPr="00DB430C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DB430C">
        <w:rPr>
          <w:sz w:val="24"/>
          <w:szCs w:val="24"/>
        </w:rPr>
        <w:t>,</w:t>
      </w:r>
      <w:r w:rsidR="004071F6" w:rsidRPr="00DB430C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311B6B" w:rsidRPr="00DB430C">
        <w:rPr>
          <w:sz w:val="24"/>
          <w:szCs w:val="24"/>
        </w:rPr>
        <w:t xml:space="preserve"> </w:t>
      </w:r>
      <w:r w:rsidR="004071F6" w:rsidRPr="00DB430C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AE454A">
        <w:rPr>
          <w:sz w:val="24"/>
          <w:szCs w:val="24"/>
        </w:rPr>
        <w:t>Покупателя</w:t>
      </w:r>
      <w:r w:rsidR="004071F6" w:rsidRPr="00DB430C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311B6B" w:rsidRPr="00DB430C">
        <w:rPr>
          <w:sz w:val="24"/>
          <w:szCs w:val="24"/>
        </w:rPr>
        <w:t xml:space="preserve"> </w:t>
      </w:r>
      <w:r w:rsidR="004071F6" w:rsidRPr="00DB430C">
        <w:rPr>
          <w:sz w:val="24"/>
          <w:szCs w:val="24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DB430C" w:rsidRDefault="004071F6" w:rsidP="003F3FCA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lastRenderedPageBreak/>
        <w:t>Требования к надежности и живучести оборудования</w:t>
      </w:r>
      <w:r w:rsidR="00AF72B0" w:rsidRPr="00DB430C">
        <w:rPr>
          <w:b/>
          <w:bCs/>
          <w:sz w:val="24"/>
          <w:szCs w:val="24"/>
        </w:rPr>
        <w:t>.</w:t>
      </w:r>
    </w:p>
    <w:p w:rsidR="00507E21" w:rsidRPr="00DD78D6" w:rsidRDefault="00614146" w:rsidP="00DD78D6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5477A">
        <w:rPr>
          <w:sz w:val="24"/>
          <w:szCs w:val="24"/>
        </w:rPr>
        <w:t>Оборудование должно функционировать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507E21" w:rsidRDefault="00507E21" w:rsidP="00507E21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4071F6" w:rsidRPr="00DB430C" w:rsidRDefault="004071F6" w:rsidP="00025052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t xml:space="preserve">Состав технической и </w:t>
      </w:r>
      <w:r w:rsidR="00507E21" w:rsidRPr="00DB430C">
        <w:rPr>
          <w:b/>
          <w:bCs/>
          <w:sz w:val="24"/>
          <w:szCs w:val="24"/>
        </w:rPr>
        <w:t>эксплуатационной документации</w:t>
      </w:r>
      <w:r w:rsidR="00AF72B0" w:rsidRPr="00DB430C">
        <w:rPr>
          <w:b/>
          <w:bCs/>
          <w:sz w:val="24"/>
          <w:szCs w:val="24"/>
        </w:rPr>
        <w:t>.</w:t>
      </w:r>
    </w:p>
    <w:p w:rsidR="004071F6" w:rsidRPr="00DB430C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B430C">
        <w:rPr>
          <w:sz w:val="24"/>
          <w:szCs w:val="24"/>
        </w:rPr>
        <w:tab/>
      </w:r>
      <w:r w:rsidR="004071F6" w:rsidRPr="00DB430C">
        <w:rPr>
          <w:sz w:val="24"/>
          <w:szCs w:val="24"/>
        </w:rPr>
        <w:t xml:space="preserve">По всем видам оборудования </w:t>
      </w:r>
      <w:r w:rsidR="00637306" w:rsidRPr="00DB430C">
        <w:rPr>
          <w:sz w:val="24"/>
          <w:szCs w:val="24"/>
        </w:rPr>
        <w:t>Поставщик</w:t>
      </w:r>
      <w:r w:rsidR="004071F6" w:rsidRPr="00DB430C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37306" w:rsidRPr="00DB430C">
        <w:rPr>
          <w:sz w:val="24"/>
          <w:szCs w:val="24"/>
        </w:rPr>
        <w:t xml:space="preserve"> по</w:t>
      </w:r>
      <w:r w:rsidR="004071F6" w:rsidRPr="00DB430C">
        <w:rPr>
          <w:sz w:val="24"/>
          <w:szCs w:val="24"/>
        </w:rPr>
        <w:t xml:space="preserve"> пуск</w:t>
      </w:r>
      <w:r w:rsidR="0029061D" w:rsidRPr="00DB430C">
        <w:rPr>
          <w:sz w:val="24"/>
          <w:szCs w:val="24"/>
        </w:rPr>
        <w:t>у</w:t>
      </w:r>
      <w:r w:rsidR="004071F6" w:rsidRPr="00DB430C">
        <w:rPr>
          <w:sz w:val="24"/>
          <w:szCs w:val="24"/>
        </w:rPr>
        <w:t>, сдач</w:t>
      </w:r>
      <w:r w:rsidR="0029061D" w:rsidRPr="00DB430C">
        <w:rPr>
          <w:sz w:val="24"/>
          <w:szCs w:val="24"/>
        </w:rPr>
        <w:t>е</w:t>
      </w:r>
      <w:r w:rsidR="004071F6" w:rsidRPr="00DB430C">
        <w:rPr>
          <w:sz w:val="24"/>
          <w:szCs w:val="24"/>
        </w:rPr>
        <w:t xml:space="preserve"> в эксплуатацию, обеспечени</w:t>
      </w:r>
      <w:r w:rsidR="0029061D" w:rsidRPr="00DB430C">
        <w:rPr>
          <w:sz w:val="24"/>
          <w:szCs w:val="24"/>
        </w:rPr>
        <w:t>ю</w:t>
      </w:r>
      <w:r w:rsidR="004071F6" w:rsidRPr="00DB430C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DB430C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B430C">
        <w:rPr>
          <w:sz w:val="24"/>
          <w:szCs w:val="24"/>
        </w:rPr>
        <w:tab/>
      </w:r>
      <w:r w:rsidR="004071F6" w:rsidRPr="00DB430C">
        <w:rPr>
          <w:sz w:val="24"/>
          <w:szCs w:val="24"/>
        </w:rPr>
        <w:t xml:space="preserve">Предоставляемая </w:t>
      </w:r>
      <w:r w:rsidR="00637306" w:rsidRPr="00DB430C">
        <w:rPr>
          <w:sz w:val="24"/>
          <w:szCs w:val="24"/>
        </w:rPr>
        <w:t>Поставщиком</w:t>
      </w:r>
      <w:r w:rsidR="004071F6" w:rsidRPr="00DB430C">
        <w:rPr>
          <w:sz w:val="24"/>
          <w:szCs w:val="24"/>
        </w:rPr>
        <w:t xml:space="preserve"> техническая и эксплуатационная документация </w:t>
      </w:r>
      <w:r w:rsidR="00637306" w:rsidRPr="00DB430C">
        <w:rPr>
          <w:sz w:val="24"/>
          <w:szCs w:val="24"/>
        </w:rPr>
        <w:t xml:space="preserve">для каждого </w:t>
      </w:r>
      <w:r w:rsidR="00752385" w:rsidRPr="00DB430C">
        <w:rPr>
          <w:sz w:val="24"/>
          <w:szCs w:val="24"/>
        </w:rPr>
        <w:t xml:space="preserve">комплекта </w:t>
      </w:r>
      <w:r w:rsidR="00BC1F0C" w:rsidRPr="00DB430C">
        <w:rPr>
          <w:sz w:val="24"/>
          <w:szCs w:val="24"/>
        </w:rPr>
        <w:t>приборов</w:t>
      </w:r>
      <w:r w:rsidR="004071F6" w:rsidRPr="00DB430C">
        <w:rPr>
          <w:sz w:val="24"/>
          <w:szCs w:val="24"/>
        </w:rPr>
        <w:t xml:space="preserve"> должна включать:</w:t>
      </w:r>
    </w:p>
    <w:p w:rsidR="00614146" w:rsidRPr="00C63AC8" w:rsidRDefault="00614146" w:rsidP="00025052">
      <w:pPr>
        <w:pStyle w:val="af0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63AC8">
        <w:rPr>
          <w:sz w:val="24"/>
          <w:szCs w:val="24"/>
        </w:rPr>
        <w:t>аспорт;</w:t>
      </w:r>
    </w:p>
    <w:p w:rsidR="00614146" w:rsidRDefault="00614146" w:rsidP="00025052">
      <w:pPr>
        <w:pStyle w:val="af0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руководство по эксплуатации; </w:t>
      </w:r>
    </w:p>
    <w:p w:rsidR="00614146" w:rsidRDefault="00614146" w:rsidP="00025052">
      <w:pPr>
        <w:pStyle w:val="af0"/>
        <w:numPr>
          <w:ilvl w:val="0"/>
          <w:numId w:val="6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гарантийный талон.</w:t>
      </w:r>
    </w:p>
    <w:p w:rsidR="00A43D8F" w:rsidRPr="00861056" w:rsidRDefault="00A43D8F" w:rsidP="00A43D8F">
      <w:pPr>
        <w:tabs>
          <w:tab w:val="left" w:pos="993"/>
          <w:tab w:val="left" w:pos="1560"/>
        </w:tabs>
        <w:spacing w:line="276" w:lineRule="auto"/>
        <w:ind w:left="709"/>
        <w:jc w:val="both"/>
      </w:pPr>
    </w:p>
    <w:p w:rsidR="00B65D38" w:rsidRPr="00DB430C" w:rsidRDefault="00B65D38" w:rsidP="00B65D38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t>Сроки и очередность поставки оборудования.</w:t>
      </w:r>
    </w:p>
    <w:p w:rsidR="00B65D38" w:rsidRPr="00D05A7A" w:rsidRDefault="00B65D38" w:rsidP="00B65D38">
      <w:pPr>
        <w:spacing w:line="276" w:lineRule="auto"/>
        <w:ind w:firstLine="708"/>
        <w:jc w:val="both"/>
      </w:pPr>
      <w:r w:rsidRPr="00DB430C">
        <w:t xml:space="preserve">Поставка оборудования, входящего в предмет Договора, должна быть выполнена  </w:t>
      </w:r>
      <w:r w:rsidRPr="00C9551E">
        <w:t>в сроки указанные в заявке на проведение регламентированных процедур закупок</w:t>
      </w:r>
      <w:r>
        <w:t>.</w:t>
      </w:r>
    </w:p>
    <w:p w:rsidR="00B65D38" w:rsidRPr="00D05A7A" w:rsidRDefault="00B65D38" w:rsidP="00B65D38">
      <w:pPr>
        <w:spacing w:line="276" w:lineRule="auto"/>
        <w:ind w:firstLine="708"/>
        <w:jc w:val="both"/>
      </w:pPr>
    </w:p>
    <w:p w:rsidR="00B65D38" w:rsidRPr="00DB430C" w:rsidRDefault="00B65D38" w:rsidP="00B65D38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t>Требования к Поставщику.</w:t>
      </w:r>
    </w:p>
    <w:p w:rsidR="00B65D38" w:rsidRPr="001928BB" w:rsidRDefault="00B65D38" w:rsidP="00B65D38">
      <w:pPr>
        <w:tabs>
          <w:tab w:val="left" w:pos="709"/>
          <w:tab w:val="left" w:pos="1560"/>
        </w:tabs>
        <w:spacing w:line="276" w:lineRule="auto"/>
        <w:jc w:val="both"/>
      </w:pPr>
      <w:r w:rsidRPr="00DB430C">
        <w:tab/>
      </w:r>
      <w:r w:rsidRPr="001A69D2">
        <w:rPr>
          <w:szCs w:val="26"/>
        </w:rPr>
        <w:t>Для участия в конкурсе Подрядчик должен соответствовать требованиям Приложения № 4 «Типовые требования к Участникам закупок, включаемые в документации о закупке, критерии и методики оценки заявок Участников закупок» и п.2.3 Приложения № 9 «Конкурсная документация открытого одноэтапного конкурса» к «Единому стандарту закупок ПАО «Россети» (Положению о закупке)» (утв. решением Совета директоров ПАО «Россети» протокол от 30.10.2015 №206 (в редакции протоколов от 19.08.2016 № 239, от 08.11.2016 № 244, от 16.12.2016 № 247, от 19.05.2</w:t>
      </w:r>
      <w:r>
        <w:rPr>
          <w:szCs w:val="26"/>
        </w:rPr>
        <w:t>017 № 265, от 31.05.2017 № 269)</w:t>
      </w:r>
      <w:r w:rsidRPr="00DB430C">
        <w:t>.</w:t>
      </w:r>
    </w:p>
    <w:p w:rsidR="00DD609A" w:rsidRPr="00DD609A" w:rsidRDefault="00DD609A" w:rsidP="00F5205E">
      <w:pPr>
        <w:tabs>
          <w:tab w:val="left" w:pos="709"/>
          <w:tab w:val="left" w:pos="1560"/>
        </w:tabs>
        <w:spacing w:line="276" w:lineRule="auto"/>
        <w:jc w:val="both"/>
      </w:pPr>
    </w:p>
    <w:p w:rsidR="00872669" w:rsidRPr="00DB430C" w:rsidRDefault="00B76972" w:rsidP="00025052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DB430C">
        <w:rPr>
          <w:b/>
          <w:bCs/>
          <w:sz w:val="24"/>
          <w:szCs w:val="24"/>
        </w:rPr>
        <w:t>Правила приемки оборудования.</w:t>
      </w:r>
    </w:p>
    <w:p w:rsidR="00B76972" w:rsidRPr="00DB430C" w:rsidRDefault="00470241" w:rsidP="00470241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DB430C">
        <w:rPr>
          <w:szCs w:val="24"/>
        </w:rPr>
        <w:tab/>
      </w:r>
      <w:r w:rsidR="00B76972" w:rsidRPr="00DB430C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4631F2">
        <w:rPr>
          <w:szCs w:val="24"/>
        </w:rPr>
        <w:t>П</w:t>
      </w:r>
      <w:r w:rsidR="00B76972" w:rsidRPr="00DB430C">
        <w:rPr>
          <w:szCs w:val="24"/>
        </w:rPr>
        <w:t>АО «</w:t>
      </w:r>
      <w:r w:rsidR="00EA7C8F">
        <w:rPr>
          <w:szCs w:val="24"/>
        </w:rPr>
        <w:t>Россети</w:t>
      </w:r>
      <w:r w:rsidR="00B76972" w:rsidRPr="00DB430C">
        <w:rPr>
          <w:szCs w:val="24"/>
        </w:rPr>
        <w:t xml:space="preserve"> Центр» </w:t>
      </w:r>
      <w:r w:rsidRPr="00DB430C">
        <w:rPr>
          <w:szCs w:val="24"/>
        </w:rPr>
        <w:t xml:space="preserve">и ответственными представителями Поставщика </w:t>
      </w:r>
      <w:r w:rsidR="00B76972" w:rsidRPr="00DB430C">
        <w:rPr>
          <w:szCs w:val="24"/>
        </w:rPr>
        <w:t>при получении оборудования на склад.</w:t>
      </w:r>
    </w:p>
    <w:p w:rsidR="00A43D8F" w:rsidRPr="007117CD" w:rsidRDefault="00470241" w:rsidP="00470241">
      <w:pPr>
        <w:tabs>
          <w:tab w:val="left" w:pos="709"/>
        </w:tabs>
        <w:spacing w:line="276" w:lineRule="auto"/>
        <w:jc w:val="both"/>
      </w:pPr>
      <w:r w:rsidRPr="00DB430C">
        <w:tab/>
      </w:r>
      <w:r w:rsidR="00B76972" w:rsidRPr="00DB430C">
        <w:t>В случае выявления де</w:t>
      </w:r>
      <w:r w:rsidRPr="00DB430C">
        <w:t>фектов, в том числе и скрытых, П</w:t>
      </w:r>
      <w:r w:rsidR="00B76972" w:rsidRPr="00DB430C">
        <w:t>оставщик обязан за свой счет заменить поставленную продукцию.</w:t>
      </w:r>
    </w:p>
    <w:p w:rsidR="00614146" w:rsidRDefault="00614146" w:rsidP="00A43D8F">
      <w:pPr>
        <w:rPr>
          <w:color w:val="00B0F0"/>
        </w:rPr>
      </w:pPr>
    </w:p>
    <w:p w:rsidR="00614146" w:rsidRDefault="00614146" w:rsidP="00A43D8F">
      <w:pPr>
        <w:rPr>
          <w:color w:val="00B0F0"/>
        </w:rPr>
      </w:pPr>
    </w:p>
    <w:p w:rsidR="00614146" w:rsidRDefault="00614146" w:rsidP="00A43D8F">
      <w:pPr>
        <w:rPr>
          <w:color w:val="00B0F0"/>
        </w:rPr>
      </w:pPr>
    </w:p>
    <w:p w:rsidR="003F3FCA" w:rsidRDefault="003F3FCA" w:rsidP="00A43D8F">
      <w:pPr>
        <w:rPr>
          <w:color w:val="00B0F0"/>
        </w:rPr>
      </w:pPr>
    </w:p>
    <w:p w:rsidR="00614146" w:rsidRDefault="00614146" w:rsidP="00A43D8F">
      <w:pPr>
        <w:rPr>
          <w:color w:val="00B0F0"/>
        </w:rPr>
      </w:pPr>
    </w:p>
    <w:p w:rsidR="00AF6A43" w:rsidRDefault="00AF6A43" w:rsidP="00AF6A43">
      <w:pPr>
        <w:rPr>
          <w:color w:val="00B0F0"/>
        </w:rPr>
      </w:pPr>
    </w:p>
    <w:p w:rsidR="003F3FCA" w:rsidRDefault="00BD631E" w:rsidP="00EF6CE0">
      <w:pPr>
        <w:pStyle w:val="af0"/>
        <w:tabs>
          <w:tab w:val="left" w:pos="0"/>
          <w:tab w:val="left" w:pos="1134"/>
        </w:tabs>
        <w:spacing w:line="276" w:lineRule="auto"/>
        <w:ind w:left="0"/>
        <w:rPr>
          <w:sz w:val="24"/>
          <w:szCs w:val="24"/>
        </w:rPr>
      </w:pPr>
      <w:r w:rsidRPr="00BD631E">
        <w:rPr>
          <w:sz w:val="24"/>
          <w:szCs w:val="24"/>
        </w:rPr>
        <w:t xml:space="preserve">Заместитель главного инженера по управлению </w:t>
      </w:r>
    </w:p>
    <w:p w:rsidR="003F3FCA" w:rsidRDefault="00BD631E" w:rsidP="00EF6CE0">
      <w:pPr>
        <w:pStyle w:val="af0"/>
        <w:tabs>
          <w:tab w:val="left" w:pos="0"/>
          <w:tab w:val="left" w:pos="1134"/>
        </w:tabs>
        <w:spacing w:line="276" w:lineRule="auto"/>
        <w:ind w:left="0"/>
        <w:rPr>
          <w:sz w:val="24"/>
          <w:szCs w:val="24"/>
        </w:rPr>
      </w:pPr>
      <w:r w:rsidRPr="00BD631E">
        <w:rPr>
          <w:sz w:val="24"/>
          <w:szCs w:val="24"/>
        </w:rPr>
        <w:t>производственными активами</w:t>
      </w:r>
    </w:p>
    <w:p w:rsidR="00EF6CE0" w:rsidRPr="000078B1" w:rsidRDefault="00EF6CE0" w:rsidP="00EF6CE0">
      <w:pPr>
        <w:pStyle w:val="af0"/>
        <w:tabs>
          <w:tab w:val="left" w:pos="0"/>
          <w:tab w:val="left" w:pos="1134"/>
        </w:tabs>
        <w:spacing w:line="276" w:lineRule="auto"/>
        <w:ind w:left="0"/>
        <w:rPr>
          <w:sz w:val="24"/>
          <w:szCs w:val="24"/>
        </w:rPr>
      </w:pPr>
      <w:r w:rsidRPr="000078B1">
        <w:rPr>
          <w:sz w:val="24"/>
          <w:szCs w:val="24"/>
        </w:rPr>
        <w:t>филиала ПАО «</w:t>
      </w:r>
      <w:proofErr w:type="spellStart"/>
      <w:r w:rsidRPr="000078B1">
        <w:rPr>
          <w:sz w:val="24"/>
          <w:szCs w:val="24"/>
        </w:rPr>
        <w:t>Россети</w:t>
      </w:r>
      <w:proofErr w:type="spellEnd"/>
      <w:r w:rsidRPr="000078B1">
        <w:rPr>
          <w:sz w:val="24"/>
          <w:szCs w:val="24"/>
        </w:rPr>
        <w:t xml:space="preserve"> Центра» - «Тамбовэнерго»</w:t>
      </w:r>
      <w:r w:rsidRPr="000078B1">
        <w:rPr>
          <w:sz w:val="24"/>
          <w:szCs w:val="24"/>
        </w:rPr>
        <w:tab/>
      </w:r>
      <w:r w:rsidRPr="000078B1">
        <w:rPr>
          <w:sz w:val="24"/>
          <w:szCs w:val="24"/>
        </w:rPr>
        <w:tab/>
      </w:r>
      <w:r w:rsidRPr="000078B1">
        <w:rPr>
          <w:sz w:val="24"/>
          <w:szCs w:val="24"/>
        </w:rPr>
        <w:tab/>
      </w:r>
      <w:r w:rsidRPr="000078B1">
        <w:rPr>
          <w:sz w:val="24"/>
          <w:szCs w:val="24"/>
        </w:rPr>
        <w:tab/>
      </w:r>
      <w:r w:rsidR="003F3FCA">
        <w:rPr>
          <w:sz w:val="24"/>
          <w:szCs w:val="24"/>
        </w:rPr>
        <w:t>А.С. Максимов</w:t>
      </w:r>
    </w:p>
    <w:p w:rsidR="003F3FCA" w:rsidRPr="000078B1" w:rsidRDefault="003F3FCA" w:rsidP="00C55AE1">
      <w:pPr>
        <w:pStyle w:val="af0"/>
        <w:tabs>
          <w:tab w:val="left" w:pos="0"/>
          <w:tab w:val="left" w:pos="1134"/>
        </w:tabs>
        <w:spacing w:line="276" w:lineRule="auto"/>
        <w:ind w:left="0"/>
        <w:rPr>
          <w:sz w:val="24"/>
          <w:szCs w:val="24"/>
        </w:rPr>
      </w:pPr>
    </w:p>
    <w:p w:rsidR="00EF6CE0" w:rsidRPr="000078B1" w:rsidRDefault="00EF6CE0" w:rsidP="00EF6CE0">
      <w:proofErr w:type="spellStart"/>
      <w:r>
        <w:t>И.о</w:t>
      </w:r>
      <w:proofErr w:type="spellEnd"/>
      <w:r>
        <w:t>. начальника управления распределительных сетей</w:t>
      </w:r>
    </w:p>
    <w:p w:rsidR="00826EB5" w:rsidRPr="00484E1B" w:rsidRDefault="00EF6CE0" w:rsidP="00484E1B">
      <w:r w:rsidRPr="000078B1">
        <w:t>филиала ПАО «</w:t>
      </w:r>
      <w:proofErr w:type="spellStart"/>
      <w:r w:rsidRPr="000078B1">
        <w:t>Россети</w:t>
      </w:r>
      <w:proofErr w:type="spellEnd"/>
      <w:r w:rsidRPr="000078B1">
        <w:t xml:space="preserve"> Центр</w:t>
      </w:r>
      <w:r>
        <w:t>» - «Тамбовэнерго»</w:t>
      </w:r>
      <w:r>
        <w:tab/>
      </w:r>
      <w:r>
        <w:tab/>
      </w:r>
      <w:r>
        <w:tab/>
      </w:r>
      <w:r>
        <w:tab/>
      </w:r>
      <w:r w:rsidRPr="000078B1">
        <w:t>А.</w:t>
      </w:r>
      <w:r>
        <w:t>Э</w:t>
      </w:r>
      <w:r w:rsidRPr="000078B1">
        <w:t xml:space="preserve">. </w:t>
      </w:r>
      <w:r>
        <w:t>Осоки</w:t>
      </w:r>
      <w:r w:rsidR="00DD78D6">
        <w:t>н</w:t>
      </w:r>
    </w:p>
    <w:sectPr w:rsidR="00826EB5" w:rsidRPr="00484E1B" w:rsidSect="00887F01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00A" w:rsidRDefault="00F5400A" w:rsidP="0043679D">
      <w:r>
        <w:separator/>
      </w:r>
    </w:p>
  </w:endnote>
  <w:endnote w:type="continuationSeparator" w:id="0">
    <w:p w:rsidR="00F5400A" w:rsidRDefault="00F5400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00A" w:rsidRDefault="00F5400A" w:rsidP="0043679D">
      <w:r>
        <w:separator/>
      </w:r>
    </w:p>
  </w:footnote>
  <w:footnote w:type="continuationSeparator" w:id="0">
    <w:p w:rsidR="00F5400A" w:rsidRDefault="00F5400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EA3" w:rsidRDefault="000D297A">
    <w:pPr>
      <w:pStyle w:val="af1"/>
      <w:jc w:val="center"/>
    </w:pPr>
    <w:r w:rsidRPr="009A4EA3">
      <w:rPr>
        <w:sz w:val="20"/>
        <w:szCs w:val="20"/>
      </w:rPr>
      <w:fldChar w:fldCharType="begin"/>
    </w:r>
    <w:r w:rsidR="009A4EA3" w:rsidRPr="009A4EA3">
      <w:rPr>
        <w:sz w:val="20"/>
        <w:szCs w:val="20"/>
      </w:rPr>
      <w:instrText xml:space="preserve"> PAGE   \* MERGEFORMAT </w:instrText>
    </w:r>
    <w:r w:rsidRPr="009A4EA3">
      <w:rPr>
        <w:sz w:val="20"/>
        <w:szCs w:val="20"/>
      </w:rPr>
      <w:fldChar w:fldCharType="separate"/>
    </w:r>
    <w:r w:rsidR="009747C4">
      <w:rPr>
        <w:noProof/>
        <w:sz w:val="20"/>
        <w:szCs w:val="20"/>
      </w:rPr>
      <w:t>4</w:t>
    </w:r>
    <w:r w:rsidRPr="009A4EA3">
      <w:rPr>
        <w:sz w:val="20"/>
        <w:szCs w:val="20"/>
      </w:rPr>
      <w:fldChar w:fldCharType="end"/>
    </w:r>
  </w:p>
  <w:p w:rsidR="00974D62" w:rsidRPr="009A4EA3" w:rsidRDefault="00974D62" w:rsidP="009A4EA3">
    <w:pPr>
      <w:pStyle w:val="af1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EA3" w:rsidRDefault="009A4EA3">
    <w:pPr>
      <w:pStyle w:val="af1"/>
      <w:jc w:val="center"/>
    </w:pPr>
  </w:p>
  <w:p w:rsidR="009A4EA3" w:rsidRDefault="009A4EA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4EC0"/>
    <w:multiLevelType w:val="hybridMultilevel"/>
    <w:tmpl w:val="E7183E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86E16FD"/>
    <w:multiLevelType w:val="hybridMultilevel"/>
    <w:tmpl w:val="3026AE7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2FF62E2A"/>
    <w:multiLevelType w:val="hybridMultilevel"/>
    <w:tmpl w:val="EE54BA92"/>
    <w:lvl w:ilvl="0" w:tplc="4ECA16C6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E73798F"/>
    <w:multiLevelType w:val="multilevel"/>
    <w:tmpl w:val="20EA0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 w15:restartNumberingAfterBreak="0">
    <w:nsid w:val="46F606C9"/>
    <w:multiLevelType w:val="hybridMultilevel"/>
    <w:tmpl w:val="0E08AED4"/>
    <w:lvl w:ilvl="0" w:tplc="81F40B9A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F9A0E37"/>
    <w:multiLevelType w:val="hybridMultilevel"/>
    <w:tmpl w:val="13F2AE66"/>
    <w:lvl w:ilvl="0" w:tplc="067C213E"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3780DC4"/>
    <w:multiLevelType w:val="hybridMultilevel"/>
    <w:tmpl w:val="B06CA772"/>
    <w:lvl w:ilvl="0" w:tplc="D0968F30">
      <w:start w:val="1"/>
      <w:numFmt w:val="bullet"/>
      <w:lvlText w:val="-"/>
      <w:lvlJc w:val="left"/>
      <w:pPr>
        <w:ind w:left="1429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2"/>
  </w:num>
  <w:num w:numId="6">
    <w:abstractNumId w:val="3"/>
  </w:num>
  <w:num w:numId="7">
    <w:abstractNumId w:val="7"/>
  </w:num>
  <w:num w:numId="8">
    <w:abstractNumId w:val="2"/>
  </w:num>
  <w:num w:numId="9">
    <w:abstractNumId w:val="0"/>
  </w:num>
  <w:num w:numId="10">
    <w:abstractNumId w:val="8"/>
  </w:num>
  <w:num w:numId="11">
    <w:abstractNumId w:val="13"/>
  </w:num>
  <w:num w:numId="12">
    <w:abstractNumId w:val="5"/>
  </w:num>
  <w:num w:numId="13">
    <w:abstractNumId w:val="11"/>
  </w:num>
  <w:num w:numId="14">
    <w:abstractNumId w:val="10"/>
  </w:num>
  <w:num w:numId="15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1F17"/>
    <w:rsid w:val="00002EBF"/>
    <w:rsid w:val="000054E0"/>
    <w:rsid w:val="0001253C"/>
    <w:rsid w:val="000165DB"/>
    <w:rsid w:val="000204D6"/>
    <w:rsid w:val="00020F52"/>
    <w:rsid w:val="00022523"/>
    <w:rsid w:val="00022645"/>
    <w:rsid w:val="00025052"/>
    <w:rsid w:val="0003148B"/>
    <w:rsid w:val="00031C89"/>
    <w:rsid w:val="0003774F"/>
    <w:rsid w:val="000475BC"/>
    <w:rsid w:val="00056B1F"/>
    <w:rsid w:val="00063E8E"/>
    <w:rsid w:val="00070E49"/>
    <w:rsid w:val="00071068"/>
    <w:rsid w:val="00073E6B"/>
    <w:rsid w:val="00075437"/>
    <w:rsid w:val="00086142"/>
    <w:rsid w:val="00090C87"/>
    <w:rsid w:val="00095E72"/>
    <w:rsid w:val="000A5D88"/>
    <w:rsid w:val="000B3256"/>
    <w:rsid w:val="000B4B37"/>
    <w:rsid w:val="000B58F8"/>
    <w:rsid w:val="000D149B"/>
    <w:rsid w:val="000D2496"/>
    <w:rsid w:val="000D297A"/>
    <w:rsid w:val="000D3C84"/>
    <w:rsid w:val="000D7749"/>
    <w:rsid w:val="000E07E6"/>
    <w:rsid w:val="000F3B2A"/>
    <w:rsid w:val="000F4460"/>
    <w:rsid w:val="000F45A2"/>
    <w:rsid w:val="000F4C9C"/>
    <w:rsid w:val="000F5073"/>
    <w:rsid w:val="00102225"/>
    <w:rsid w:val="00104374"/>
    <w:rsid w:val="00104A6C"/>
    <w:rsid w:val="001056C5"/>
    <w:rsid w:val="00110F72"/>
    <w:rsid w:val="00111FBA"/>
    <w:rsid w:val="0011334C"/>
    <w:rsid w:val="001163D6"/>
    <w:rsid w:val="001248A7"/>
    <w:rsid w:val="00133D4E"/>
    <w:rsid w:val="00135617"/>
    <w:rsid w:val="00140E7C"/>
    <w:rsid w:val="0014745C"/>
    <w:rsid w:val="00155733"/>
    <w:rsid w:val="001645C7"/>
    <w:rsid w:val="001739BC"/>
    <w:rsid w:val="00173A8A"/>
    <w:rsid w:val="00177534"/>
    <w:rsid w:val="0018027A"/>
    <w:rsid w:val="0018094D"/>
    <w:rsid w:val="0018234B"/>
    <w:rsid w:val="001836F9"/>
    <w:rsid w:val="001928BB"/>
    <w:rsid w:val="00195C15"/>
    <w:rsid w:val="00195EC1"/>
    <w:rsid w:val="001A0A4C"/>
    <w:rsid w:val="001A74AA"/>
    <w:rsid w:val="001B069A"/>
    <w:rsid w:val="001B0F10"/>
    <w:rsid w:val="001B14FB"/>
    <w:rsid w:val="001D159D"/>
    <w:rsid w:val="001D6750"/>
    <w:rsid w:val="001D74D7"/>
    <w:rsid w:val="001F1C2C"/>
    <w:rsid w:val="001F4F9F"/>
    <w:rsid w:val="00200602"/>
    <w:rsid w:val="0020315C"/>
    <w:rsid w:val="00210B6F"/>
    <w:rsid w:val="0021114F"/>
    <w:rsid w:val="00220174"/>
    <w:rsid w:val="0022147E"/>
    <w:rsid w:val="00221E1B"/>
    <w:rsid w:val="002317F6"/>
    <w:rsid w:val="00231DEC"/>
    <w:rsid w:val="00232782"/>
    <w:rsid w:val="00232A5C"/>
    <w:rsid w:val="00242685"/>
    <w:rsid w:val="002439D7"/>
    <w:rsid w:val="00251BA5"/>
    <w:rsid w:val="00257AC6"/>
    <w:rsid w:val="00260042"/>
    <w:rsid w:val="002614C8"/>
    <w:rsid w:val="00261706"/>
    <w:rsid w:val="00267F62"/>
    <w:rsid w:val="00277F2C"/>
    <w:rsid w:val="002847E1"/>
    <w:rsid w:val="0029061D"/>
    <w:rsid w:val="00291675"/>
    <w:rsid w:val="002A44BF"/>
    <w:rsid w:val="002B2042"/>
    <w:rsid w:val="002B5EC7"/>
    <w:rsid w:val="002D0D72"/>
    <w:rsid w:val="002D1DE2"/>
    <w:rsid w:val="002E6BDB"/>
    <w:rsid w:val="002F2A38"/>
    <w:rsid w:val="0030029C"/>
    <w:rsid w:val="00311B6B"/>
    <w:rsid w:val="00314D6F"/>
    <w:rsid w:val="00320889"/>
    <w:rsid w:val="00320D95"/>
    <w:rsid w:val="003331AF"/>
    <w:rsid w:val="00333912"/>
    <w:rsid w:val="00344749"/>
    <w:rsid w:val="003452A1"/>
    <w:rsid w:val="003634B5"/>
    <w:rsid w:val="00364EEA"/>
    <w:rsid w:val="003713CD"/>
    <w:rsid w:val="00382355"/>
    <w:rsid w:val="0039043B"/>
    <w:rsid w:val="0039100B"/>
    <w:rsid w:val="00394A23"/>
    <w:rsid w:val="003954D9"/>
    <w:rsid w:val="0039672B"/>
    <w:rsid w:val="00396974"/>
    <w:rsid w:val="003A1C0C"/>
    <w:rsid w:val="003B521E"/>
    <w:rsid w:val="003B76D8"/>
    <w:rsid w:val="003C3DFF"/>
    <w:rsid w:val="003D572C"/>
    <w:rsid w:val="003D6E99"/>
    <w:rsid w:val="003D78D7"/>
    <w:rsid w:val="003E2386"/>
    <w:rsid w:val="003E359D"/>
    <w:rsid w:val="003F3FCA"/>
    <w:rsid w:val="004014C7"/>
    <w:rsid w:val="004020FA"/>
    <w:rsid w:val="00407122"/>
    <w:rsid w:val="004071F6"/>
    <w:rsid w:val="00416BF2"/>
    <w:rsid w:val="00417F7E"/>
    <w:rsid w:val="0042194A"/>
    <w:rsid w:val="00423041"/>
    <w:rsid w:val="004341D2"/>
    <w:rsid w:val="0043679D"/>
    <w:rsid w:val="00437531"/>
    <w:rsid w:val="00441120"/>
    <w:rsid w:val="00441130"/>
    <w:rsid w:val="00442F3B"/>
    <w:rsid w:val="00446F52"/>
    <w:rsid w:val="00452EE5"/>
    <w:rsid w:val="00453E34"/>
    <w:rsid w:val="00454862"/>
    <w:rsid w:val="00462273"/>
    <w:rsid w:val="004631F2"/>
    <w:rsid w:val="004641B4"/>
    <w:rsid w:val="00465AD3"/>
    <w:rsid w:val="00465FB1"/>
    <w:rsid w:val="004661E4"/>
    <w:rsid w:val="0047015C"/>
    <w:rsid w:val="00470241"/>
    <w:rsid w:val="00484696"/>
    <w:rsid w:val="00484E1B"/>
    <w:rsid w:val="004911C1"/>
    <w:rsid w:val="00494C11"/>
    <w:rsid w:val="00496CEA"/>
    <w:rsid w:val="00497791"/>
    <w:rsid w:val="004A4E83"/>
    <w:rsid w:val="004B3744"/>
    <w:rsid w:val="004B3CC1"/>
    <w:rsid w:val="004B54D4"/>
    <w:rsid w:val="004D6AF5"/>
    <w:rsid w:val="004E29FD"/>
    <w:rsid w:val="004F445E"/>
    <w:rsid w:val="004F5C20"/>
    <w:rsid w:val="00507E21"/>
    <w:rsid w:val="005129AD"/>
    <w:rsid w:val="00525700"/>
    <w:rsid w:val="005329B4"/>
    <w:rsid w:val="005363E5"/>
    <w:rsid w:val="00537931"/>
    <w:rsid w:val="005409C2"/>
    <w:rsid w:val="005448BC"/>
    <w:rsid w:val="00547860"/>
    <w:rsid w:val="0056093C"/>
    <w:rsid w:val="005628B4"/>
    <w:rsid w:val="00563D9B"/>
    <w:rsid w:val="005716D9"/>
    <w:rsid w:val="00572D6E"/>
    <w:rsid w:val="005843D3"/>
    <w:rsid w:val="00593ADC"/>
    <w:rsid w:val="005975D8"/>
    <w:rsid w:val="005A3001"/>
    <w:rsid w:val="005A698B"/>
    <w:rsid w:val="005B12CF"/>
    <w:rsid w:val="005B1498"/>
    <w:rsid w:val="005B5711"/>
    <w:rsid w:val="005B7168"/>
    <w:rsid w:val="005B7619"/>
    <w:rsid w:val="005C153A"/>
    <w:rsid w:val="005C44C0"/>
    <w:rsid w:val="005C51A5"/>
    <w:rsid w:val="005C5AC6"/>
    <w:rsid w:val="005C606C"/>
    <w:rsid w:val="005D6A35"/>
    <w:rsid w:val="005E20DE"/>
    <w:rsid w:val="005E6991"/>
    <w:rsid w:val="005F444E"/>
    <w:rsid w:val="005F452D"/>
    <w:rsid w:val="005F454F"/>
    <w:rsid w:val="005F5D0C"/>
    <w:rsid w:val="005F799F"/>
    <w:rsid w:val="006011A2"/>
    <w:rsid w:val="00603E5E"/>
    <w:rsid w:val="0060793F"/>
    <w:rsid w:val="00614146"/>
    <w:rsid w:val="00614B0C"/>
    <w:rsid w:val="00615868"/>
    <w:rsid w:val="00621B47"/>
    <w:rsid w:val="00622FFC"/>
    <w:rsid w:val="0062309F"/>
    <w:rsid w:val="00624973"/>
    <w:rsid w:val="00632C8A"/>
    <w:rsid w:val="00637306"/>
    <w:rsid w:val="00637E9C"/>
    <w:rsid w:val="006404FE"/>
    <w:rsid w:val="00641212"/>
    <w:rsid w:val="00642C85"/>
    <w:rsid w:val="0064590C"/>
    <w:rsid w:val="00647D01"/>
    <w:rsid w:val="00652897"/>
    <w:rsid w:val="006756A1"/>
    <w:rsid w:val="00677128"/>
    <w:rsid w:val="00682624"/>
    <w:rsid w:val="0069513C"/>
    <w:rsid w:val="006A7450"/>
    <w:rsid w:val="006C5032"/>
    <w:rsid w:val="006C5765"/>
    <w:rsid w:val="006C73B7"/>
    <w:rsid w:val="006C7C18"/>
    <w:rsid w:val="006E18E4"/>
    <w:rsid w:val="006E5791"/>
    <w:rsid w:val="006F1E30"/>
    <w:rsid w:val="006F4CD3"/>
    <w:rsid w:val="00701DBD"/>
    <w:rsid w:val="00704A80"/>
    <w:rsid w:val="0071102F"/>
    <w:rsid w:val="007110A1"/>
    <w:rsid w:val="007117CD"/>
    <w:rsid w:val="00713EBF"/>
    <w:rsid w:val="00725B3E"/>
    <w:rsid w:val="0072793E"/>
    <w:rsid w:val="007340A4"/>
    <w:rsid w:val="0074071B"/>
    <w:rsid w:val="0074361A"/>
    <w:rsid w:val="0074401F"/>
    <w:rsid w:val="00752385"/>
    <w:rsid w:val="00757716"/>
    <w:rsid w:val="007738E1"/>
    <w:rsid w:val="0078310B"/>
    <w:rsid w:val="00797E02"/>
    <w:rsid w:val="007A262C"/>
    <w:rsid w:val="007A73EA"/>
    <w:rsid w:val="007C1F1D"/>
    <w:rsid w:val="007C4769"/>
    <w:rsid w:val="007D0576"/>
    <w:rsid w:val="007D7A54"/>
    <w:rsid w:val="007E3154"/>
    <w:rsid w:val="007E5A8B"/>
    <w:rsid w:val="007E5AFE"/>
    <w:rsid w:val="007F0898"/>
    <w:rsid w:val="007F0E4E"/>
    <w:rsid w:val="007F234C"/>
    <w:rsid w:val="007F2C78"/>
    <w:rsid w:val="007F4C57"/>
    <w:rsid w:val="007F5FE0"/>
    <w:rsid w:val="00801A10"/>
    <w:rsid w:val="00803954"/>
    <w:rsid w:val="008076DD"/>
    <w:rsid w:val="00810492"/>
    <w:rsid w:val="00815F7A"/>
    <w:rsid w:val="008242B4"/>
    <w:rsid w:val="00824FBF"/>
    <w:rsid w:val="00826EB5"/>
    <w:rsid w:val="00835A0C"/>
    <w:rsid w:val="00836256"/>
    <w:rsid w:val="008418A8"/>
    <w:rsid w:val="00851E5D"/>
    <w:rsid w:val="008529A7"/>
    <w:rsid w:val="00860F38"/>
    <w:rsid w:val="00861056"/>
    <w:rsid w:val="00872669"/>
    <w:rsid w:val="008770AF"/>
    <w:rsid w:val="00884DEC"/>
    <w:rsid w:val="00887F01"/>
    <w:rsid w:val="00890740"/>
    <w:rsid w:val="00891EE6"/>
    <w:rsid w:val="00892A59"/>
    <w:rsid w:val="00894DF1"/>
    <w:rsid w:val="00895532"/>
    <w:rsid w:val="00897F15"/>
    <w:rsid w:val="008A3F7C"/>
    <w:rsid w:val="008A4F04"/>
    <w:rsid w:val="008A68D4"/>
    <w:rsid w:val="008B0FC4"/>
    <w:rsid w:val="008C1DAF"/>
    <w:rsid w:val="008C2E81"/>
    <w:rsid w:val="008C406A"/>
    <w:rsid w:val="008C4172"/>
    <w:rsid w:val="008D097B"/>
    <w:rsid w:val="008D2188"/>
    <w:rsid w:val="008D2F0D"/>
    <w:rsid w:val="008D30F2"/>
    <w:rsid w:val="008E1FA3"/>
    <w:rsid w:val="008E22BC"/>
    <w:rsid w:val="008E272D"/>
    <w:rsid w:val="008E350E"/>
    <w:rsid w:val="008E3590"/>
    <w:rsid w:val="008E4357"/>
    <w:rsid w:val="008E44D9"/>
    <w:rsid w:val="008E5DB8"/>
    <w:rsid w:val="008F080F"/>
    <w:rsid w:val="008F3226"/>
    <w:rsid w:val="0091025A"/>
    <w:rsid w:val="00922F50"/>
    <w:rsid w:val="0092365D"/>
    <w:rsid w:val="00925CAF"/>
    <w:rsid w:val="00927C1D"/>
    <w:rsid w:val="00931D20"/>
    <w:rsid w:val="00935892"/>
    <w:rsid w:val="00941664"/>
    <w:rsid w:val="00962C18"/>
    <w:rsid w:val="0096750B"/>
    <w:rsid w:val="00967FFE"/>
    <w:rsid w:val="009702AF"/>
    <w:rsid w:val="0097165B"/>
    <w:rsid w:val="009747C4"/>
    <w:rsid w:val="00974AFF"/>
    <w:rsid w:val="00974D62"/>
    <w:rsid w:val="00983CED"/>
    <w:rsid w:val="00985CBE"/>
    <w:rsid w:val="00986D4F"/>
    <w:rsid w:val="009A370F"/>
    <w:rsid w:val="009A4EA3"/>
    <w:rsid w:val="009A51EB"/>
    <w:rsid w:val="009A5DFE"/>
    <w:rsid w:val="009B4DBF"/>
    <w:rsid w:val="009B740F"/>
    <w:rsid w:val="009B7B17"/>
    <w:rsid w:val="009C0F46"/>
    <w:rsid w:val="009D163C"/>
    <w:rsid w:val="009D20A4"/>
    <w:rsid w:val="009D5C4D"/>
    <w:rsid w:val="009D656F"/>
    <w:rsid w:val="009D7E51"/>
    <w:rsid w:val="009E1B28"/>
    <w:rsid w:val="009E1C8A"/>
    <w:rsid w:val="009E5AF6"/>
    <w:rsid w:val="009F1458"/>
    <w:rsid w:val="009F455A"/>
    <w:rsid w:val="00A021AF"/>
    <w:rsid w:val="00A05CDD"/>
    <w:rsid w:val="00A1094E"/>
    <w:rsid w:val="00A126C1"/>
    <w:rsid w:val="00A16D5F"/>
    <w:rsid w:val="00A26DBF"/>
    <w:rsid w:val="00A30E76"/>
    <w:rsid w:val="00A32C43"/>
    <w:rsid w:val="00A36C04"/>
    <w:rsid w:val="00A40848"/>
    <w:rsid w:val="00A41B60"/>
    <w:rsid w:val="00A41FE6"/>
    <w:rsid w:val="00A43D8F"/>
    <w:rsid w:val="00A46425"/>
    <w:rsid w:val="00A46C71"/>
    <w:rsid w:val="00A47089"/>
    <w:rsid w:val="00A47A59"/>
    <w:rsid w:val="00A5091E"/>
    <w:rsid w:val="00A5346E"/>
    <w:rsid w:val="00A60DF8"/>
    <w:rsid w:val="00A63673"/>
    <w:rsid w:val="00A67FBD"/>
    <w:rsid w:val="00A70446"/>
    <w:rsid w:val="00A70BA8"/>
    <w:rsid w:val="00A713A7"/>
    <w:rsid w:val="00A7414C"/>
    <w:rsid w:val="00A75631"/>
    <w:rsid w:val="00A76141"/>
    <w:rsid w:val="00A775B8"/>
    <w:rsid w:val="00A804F5"/>
    <w:rsid w:val="00A9140D"/>
    <w:rsid w:val="00A97107"/>
    <w:rsid w:val="00AA35E8"/>
    <w:rsid w:val="00AB56A8"/>
    <w:rsid w:val="00AC0E68"/>
    <w:rsid w:val="00AC2CFE"/>
    <w:rsid w:val="00AD3957"/>
    <w:rsid w:val="00AD3AD9"/>
    <w:rsid w:val="00AD50E8"/>
    <w:rsid w:val="00AD78FF"/>
    <w:rsid w:val="00AE454A"/>
    <w:rsid w:val="00AE58F9"/>
    <w:rsid w:val="00AE7DBE"/>
    <w:rsid w:val="00AF5CCD"/>
    <w:rsid w:val="00AF6A43"/>
    <w:rsid w:val="00AF72B0"/>
    <w:rsid w:val="00B01C28"/>
    <w:rsid w:val="00B02C74"/>
    <w:rsid w:val="00B129F0"/>
    <w:rsid w:val="00B1446A"/>
    <w:rsid w:val="00B20183"/>
    <w:rsid w:val="00B20621"/>
    <w:rsid w:val="00B22190"/>
    <w:rsid w:val="00B24684"/>
    <w:rsid w:val="00B24CE4"/>
    <w:rsid w:val="00B24EEF"/>
    <w:rsid w:val="00B2510C"/>
    <w:rsid w:val="00B27ED9"/>
    <w:rsid w:val="00B34902"/>
    <w:rsid w:val="00B376BD"/>
    <w:rsid w:val="00B52D9D"/>
    <w:rsid w:val="00B53367"/>
    <w:rsid w:val="00B54AC6"/>
    <w:rsid w:val="00B6246C"/>
    <w:rsid w:val="00B65D38"/>
    <w:rsid w:val="00B71995"/>
    <w:rsid w:val="00B7338A"/>
    <w:rsid w:val="00B76972"/>
    <w:rsid w:val="00B84D3A"/>
    <w:rsid w:val="00B93BC7"/>
    <w:rsid w:val="00BA0ACF"/>
    <w:rsid w:val="00BA0EB6"/>
    <w:rsid w:val="00BA1289"/>
    <w:rsid w:val="00BA7862"/>
    <w:rsid w:val="00BB04F0"/>
    <w:rsid w:val="00BB4E4C"/>
    <w:rsid w:val="00BB53E9"/>
    <w:rsid w:val="00BC1F0C"/>
    <w:rsid w:val="00BD631E"/>
    <w:rsid w:val="00BD7EE8"/>
    <w:rsid w:val="00BE11A3"/>
    <w:rsid w:val="00BE7147"/>
    <w:rsid w:val="00BF1FCB"/>
    <w:rsid w:val="00BF4C4A"/>
    <w:rsid w:val="00BF5F53"/>
    <w:rsid w:val="00BF6625"/>
    <w:rsid w:val="00C02275"/>
    <w:rsid w:val="00C04427"/>
    <w:rsid w:val="00C0549E"/>
    <w:rsid w:val="00C12378"/>
    <w:rsid w:val="00C12795"/>
    <w:rsid w:val="00C13B31"/>
    <w:rsid w:val="00C2065F"/>
    <w:rsid w:val="00C416EA"/>
    <w:rsid w:val="00C459E8"/>
    <w:rsid w:val="00C51287"/>
    <w:rsid w:val="00C54D43"/>
    <w:rsid w:val="00C5543F"/>
    <w:rsid w:val="00C55AE1"/>
    <w:rsid w:val="00C5674C"/>
    <w:rsid w:val="00C63AC8"/>
    <w:rsid w:val="00C661EB"/>
    <w:rsid w:val="00C73956"/>
    <w:rsid w:val="00C74EB0"/>
    <w:rsid w:val="00C802FC"/>
    <w:rsid w:val="00C8116B"/>
    <w:rsid w:val="00C82B67"/>
    <w:rsid w:val="00C83725"/>
    <w:rsid w:val="00C8639B"/>
    <w:rsid w:val="00C86E05"/>
    <w:rsid w:val="00C922C4"/>
    <w:rsid w:val="00CA0BC5"/>
    <w:rsid w:val="00CA260C"/>
    <w:rsid w:val="00CA31AA"/>
    <w:rsid w:val="00CA5A06"/>
    <w:rsid w:val="00CA78C9"/>
    <w:rsid w:val="00CC20CD"/>
    <w:rsid w:val="00CC41E7"/>
    <w:rsid w:val="00CC55AC"/>
    <w:rsid w:val="00CD2609"/>
    <w:rsid w:val="00CE454A"/>
    <w:rsid w:val="00CE7432"/>
    <w:rsid w:val="00CF057A"/>
    <w:rsid w:val="00CF28EE"/>
    <w:rsid w:val="00CF2FF5"/>
    <w:rsid w:val="00D01DC0"/>
    <w:rsid w:val="00D03C8E"/>
    <w:rsid w:val="00D04F9D"/>
    <w:rsid w:val="00D054C4"/>
    <w:rsid w:val="00D05A7A"/>
    <w:rsid w:val="00D06BB6"/>
    <w:rsid w:val="00D10185"/>
    <w:rsid w:val="00D119DB"/>
    <w:rsid w:val="00D14AEB"/>
    <w:rsid w:val="00D23F8F"/>
    <w:rsid w:val="00D2550B"/>
    <w:rsid w:val="00D3224F"/>
    <w:rsid w:val="00D42FA0"/>
    <w:rsid w:val="00D5168E"/>
    <w:rsid w:val="00D55BC7"/>
    <w:rsid w:val="00D6036E"/>
    <w:rsid w:val="00D62A88"/>
    <w:rsid w:val="00D6447C"/>
    <w:rsid w:val="00D66C1A"/>
    <w:rsid w:val="00D71026"/>
    <w:rsid w:val="00D87343"/>
    <w:rsid w:val="00D9008E"/>
    <w:rsid w:val="00D92727"/>
    <w:rsid w:val="00D95682"/>
    <w:rsid w:val="00D96C11"/>
    <w:rsid w:val="00DA297E"/>
    <w:rsid w:val="00DB41D6"/>
    <w:rsid w:val="00DB430C"/>
    <w:rsid w:val="00DC2E4C"/>
    <w:rsid w:val="00DC39F2"/>
    <w:rsid w:val="00DC61EB"/>
    <w:rsid w:val="00DD2227"/>
    <w:rsid w:val="00DD3D7A"/>
    <w:rsid w:val="00DD511D"/>
    <w:rsid w:val="00DD609A"/>
    <w:rsid w:val="00DD78D6"/>
    <w:rsid w:val="00DE24D8"/>
    <w:rsid w:val="00DE550E"/>
    <w:rsid w:val="00DF17AF"/>
    <w:rsid w:val="00DF3FEB"/>
    <w:rsid w:val="00DF4CF6"/>
    <w:rsid w:val="00DF722B"/>
    <w:rsid w:val="00E00DCC"/>
    <w:rsid w:val="00E14838"/>
    <w:rsid w:val="00E343E6"/>
    <w:rsid w:val="00E4267B"/>
    <w:rsid w:val="00E42E87"/>
    <w:rsid w:val="00E43361"/>
    <w:rsid w:val="00E45C32"/>
    <w:rsid w:val="00E46B9E"/>
    <w:rsid w:val="00E51684"/>
    <w:rsid w:val="00E52DB9"/>
    <w:rsid w:val="00E54DA6"/>
    <w:rsid w:val="00E5668F"/>
    <w:rsid w:val="00E56E0C"/>
    <w:rsid w:val="00E62315"/>
    <w:rsid w:val="00E6304B"/>
    <w:rsid w:val="00E6315D"/>
    <w:rsid w:val="00E64D2A"/>
    <w:rsid w:val="00E6717F"/>
    <w:rsid w:val="00E671E1"/>
    <w:rsid w:val="00E7478F"/>
    <w:rsid w:val="00E77FC6"/>
    <w:rsid w:val="00E80B13"/>
    <w:rsid w:val="00E86E6A"/>
    <w:rsid w:val="00E91153"/>
    <w:rsid w:val="00E95A85"/>
    <w:rsid w:val="00E96996"/>
    <w:rsid w:val="00EA33CC"/>
    <w:rsid w:val="00EA637F"/>
    <w:rsid w:val="00EA74A1"/>
    <w:rsid w:val="00EA7C8F"/>
    <w:rsid w:val="00EA7EA6"/>
    <w:rsid w:val="00EB1B0B"/>
    <w:rsid w:val="00EB22E1"/>
    <w:rsid w:val="00EB7998"/>
    <w:rsid w:val="00EC126E"/>
    <w:rsid w:val="00EC1AC6"/>
    <w:rsid w:val="00EC1BCA"/>
    <w:rsid w:val="00EC208F"/>
    <w:rsid w:val="00ED2D79"/>
    <w:rsid w:val="00ED3728"/>
    <w:rsid w:val="00ED4F39"/>
    <w:rsid w:val="00ED7951"/>
    <w:rsid w:val="00EE2B0A"/>
    <w:rsid w:val="00EE37EE"/>
    <w:rsid w:val="00EF0239"/>
    <w:rsid w:val="00EF6CE0"/>
    <w:rsid w:val="00F057E0"/>
    <w:rsid w:val="00F10F9B"/>
    <w:rsid w:val="00F15457"/>
    <w:rsid w:val="00F173E3"/>
    <w:rsid w:val="00F34D76"/>
    <w:rsid w:val="00F40AF2"/>
    <w:rsid w:val="00F42224"/>
    <w:rsid w:val="00F4281C"/>
    <w:rsid w:val="00F42F23"/>
    <w:rsid w:val="00F50A74"/>
    <w:rsid w:val="00F5175E"/>
    <w:rsid w:val="00F5205E"/>
    <w:rsid w:val="00F52E72"/>
    <w:rsid w:val="00F5324A"/>
    <w:rsid w:val="00F538E7"/>
    <w:rsid w:val="00F5400A"/>
    <w:rsid w:val="00F5451E"/>
    <w:rsid w:val="00F56AFC"/>
    <w:rsid w:val="00F60354"/>
    <w:rsid w:val="00F63B08"/>
    <w:rsid w:val="00F65A90"/>
    <w:rsid w:val="00F66733"/>
    <w:rsid w:val="00F67C04"/>
    <w:rsid w:val="00F7077A"/>
    <w:rsid w:val="00F724DF"/>
    <w:rsid w:val="00F770BE"/>
    <w:rsid w:val="00F81CF3"/>
    <w:rsid w:val="00F85452"/>
    <w:rsid w:val="00F90B90"/>
    <w:rsid w:val="00F96FED"/>
    <w:rsid w:val="00FA0389"/>
    <w:rsid w:val="00FB160E"/>
    <w:rsid w:val="00FB1EC8"/>
    <w:rsid w:val="00FB4AD1"/>
    <w:rsid w:val="00FB4B41"/>
    <w:rsid w:val="00FB4C95"/>
    <w:rsid w:val="00FB53CD"/>
    <w:rsid w:val="00FC1056"/>
    <w:rsid w:val="00FC2F3D"/>
    <w:rsid w:val="00FD3A02"/>
    <w:rsid w:val="00FE2164"/>
    <w:rsid w:val="00FE223B"/>
    <w:rsid w:val="00FE4FDC"/>
    <w:rsid w:val="00FE7A21"/>
    <w:rsid w:val="00FF09E4"/>
    <w:rsid w:val="00FF369E"/>
    <w:rsid w:val="00FF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1158F"/>
  <w15:chartTrackingRefBased/>
  <w15:docId w15:val="{D80EAA0F-ACF4-4F7E-90D6-FE9C50C1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A43D8F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link w:val="af3"/>
    <w:rsid w:val="00A43D8F"/>
    <w:rPr>
      <w:rFonts w:ascii="Courier New" w:hAnsi="Courier New" w:cs="Courier New"/>
    </w:rPr>
  </w:style>
  <w:style w:type="character" w:styleId="af5">
    <w:name w:val="Hyperlink"/>
    <w:uiPriority w:val="99"/>
    <w:unhideWhenUsed/>
    <w:rsid w:val="00614146"/>
    <w:rPr>
      <w:color w:val="0000FF"/>
      <w:u w:val="single"/>
    </w:rPr>
  </w:style>
  <w:style w:type="character" w:customStyle="1" w:styleId="10">
    <w:name w:val="Основной текст (10)_"/>
    <w:link w:val="101"/>
    <w:uiPriority w:val="99"/>
    <w:rsid w:val="00C13B31"/>
    <w:rPr>
      <w:rFonts w:ascii="Arial" w:hAnsi="Arial" w:cs="Arial"/>
      <w:sz w:val="17"/>
      <w:szCs w:val="17"/>
      <w:shd w:val="clear" w:color="auto" w:fill="FFFFFF"/>
    </w:rPr>
  </w:style>
  <w:style w:type="paragraph" w:customStyle="1" w:styleId="101">
    <w:name w:val="Основной текст (10)1"/>
    <w:basedOn w:val="a0"/>
    <w:link w:val="10"/>
    <w:uiPriority w:val="99"/>
    <w:rsid w:val="00C13B31"/>
    <w:pPr>
      <w:shd w:val="clear" w:color="auto" w:fill="FFFFFF"/>
      <w:spacing w:line="240" w:lineRule="atLeast"/>
    </w:pPr>
    <w:rPr>
      <w:rFonts w:ascii="Arial" w:hAnsi="Arial" w:cs="Arial"/>
      <w:sz w:val="17"/>
      <w:szCs w:val="17"/>
    </w:rPr>
  </w:style>
  <w:style w:type="character" w:customStyle="1" w:styleId="100">
    <w:name w:val="Основной текст (10)"/>
    <w:uiPriority w:val="99"/>
    <w:rsid w:val="00C13B31"/>
    <w:rPr>
      <w:rFonts w:ascii="Arial" w:hAnsi="Arial" w:cs="Arial"/>
      <w:spacing w:val="0"/>
      <w:sz w:val="17"/>
      <w:szCs w:val="17"/>
      <w:shd w:val="clear" w:color="auto" w:fill="FFFFFF"/>
    </w:rPr>
  </w:style>
  <w:style w:type="paragraph" w:styleId="af6">
    <w:name w:val="Normal (Web)"/>
    <w:basedOn w:val="a0"/>
    <w:uiPriority w:val="99"/>
    <w:unhideWhenUsed/>
    <w:rsid w:val="00C13B31"/>
    <w:pPr>
      <w:spacing w:before="100" w:beforeAutospacing="1" w:after="100" w:afterAutospacing="1"/>
    </w:pPr>
  </w:style>
  <w:style w:type="character" w:styleId="af7">
    <w:name w:val="Strong"/>
    <w:uiPriority w:val="22"/>
    <w:qFormat/>
    <w:rsid w:val="00C13B31"/>
    <w:rPr>
      <w:b/>
      <w:bCs/>
    </w:rPr>
  </w:style>
  <w:style w:type="character" w:styleId="af8">
    <w:name w:val="Emphasis"/>
    <w:uiPriority w:val="20"/>
    <w:qFormat/>
    <w:rsid w:val="00C13B31"/>
    <w:rPr>
      <w:i/>
      <w:iCs/>
    </w:rPr>
  </w:style>
  <w:style w:type="character" w:customStyle="1" w:styleId="af9">
    <w:name w:val="Основной текст_"/>
    <w:link w:val="24"/>
    <w:rsid w:val="00BF6625"/>
    <w:rPr>
      <w:rFonts w:ascii="Arial" w:eastAsia="Arial" w:hAnsi="Arial" w:cs="Arial"/>
      <w:shd w:val="clear" w:color="auto" w:fill="FFFFFF"/>
    </w:rPr>
  </w:style>
  <w:style w:type="character" w:customStyle="1" w:styleId="11">
    <w:name w:val="Основной текст1"/>
    <w:rsid w:val="00BF6625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24">
    <w:name w:val="Основной текст2"/>
    <w:basedOn w:val="a0"/>
    <w:link w:val="af9"/>
    <w:rsid w:val="00BF6625"/>
    <w:pPr>
      <w:widowControl w:val="0"/>
      <w:shd w:val="clear" w:color="auto" w:fill="FFFFFF"/>
      <w:spacing w:line="413" w:lineRule="exact"/>
      <w:jc w:val="both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9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8F46-AA9D-4F7C-8C79-366D5CC0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Осокин Александр Эдуардович</cp:lastModifiedBy>
  <cp:revision>21</cp:revision>
  <cp:lastPrinted>2022-04-21T12:44:00Z</cp:lastPrinted>
  <dcterms:created xsi:type="dcterms:W3CDTF">2022-04-20T12:20:00Z</dcterms:created>
  <dcterms:modified xsi:type="dcterms:W3CDTF">2022-04-21T12:44:00Z</dcterms:modified>
</cp:coreProperties>
</file>