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75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14:paraId="23A9065B" w14:textId="77777777" w:rsidTr="00121F5D">
        <w:tc>
          <w:tcPr>
            <w:tcW w:w="4605" w:type="dxa"/>
          </w:tcPr>
          <w:p w14:paraId="23A90653" w14:textId="77777777" w:rsidR="00255871" w:rsidRPr="00E876C8" w:rsidRDefault="00255871" w:rsidP="00121F5D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0" w:name="_GoBack"/>
            <w:bookmarkEnd w:id="0"/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14:paraId="23A90654" w14:textId="77777777"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14:paraId="23A90655" w14:textId="77777777"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14:paraId="23A90656" w14:textId="77777777" w:rsidR="00034AC3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093890">
              <w:rPr>
                <w:sz w:val="24"/>
                <w:szCs w:val="24"/>
                <w:shd w:val="clear" w:color="auto" w:fill="FFFFFF"/>
              </w:rPr>
              <w:t>Курск</w:t>
            </w:r>
            <w:r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14:paraId="23A90657" w14:textId="77777777" w:rsidR="00CF698A" w:rsidRPr="00E876C8" w:rsidRDefault="00CF698A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3A90658" w14:textId="77777777" w:rsidR="00255871" w:rsidRPr="00E876C8" w:rsidRDefault="00255871" w:rsidP="00121F5D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r w:rsidR="00000A7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0A79">
              <w:rPr>
                <w:sz w:val="24"/>
                <w:szCs w:val="24"/>
                <w:shd w:val="clear" w:color="auto" w:fill="FFFFFF"/>
              </w:rPr>
              <w:t>В.И.Истомин</w:t>
            </w:r>
            <w:proofErr w:type="spellEnd"/>
          </w:p>
          <w:p w14:paraId="23A90659" w14:textId="77777777" w:rsidR="00211DA4" w:rsidRDefault="00211DA4" w:rsidP="00121F5D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814717">
              <w:rPr>
                <w:sz w:val="24"/>
                <w:shd w:val="clear" w:color="auto" w:fill="FFFFFF"/>
              </w:rPr>
              <w:t>20</w:t>
            </w:r>
            <w:r w:rsidR="00000A79">
              <w:rPr>
                <w:sz w:val="24"/>
                <w:shd w:val="clear" w:color="auto" w:fill="FFFFFF"/>
              </w:rPr>
              <w:t>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14:paraId="23A9065A" w14:textId="77777777" w:rsidR="005B2D73" w:rsidRPr="00E876C8" w:rsidRDefault="005B2D73" w:rsidP="00121F5D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14:paraId="23A9065C" w14:textId="77777777"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093890">
        <w:rPr>
          <w:color w:val="auto"/>
          <w:u w:val="single"/>
          <w:lang w:val="ru-RU"/>
        </w:rPr>
        <w:t>Курск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14:paraId="23A9065D" w14:textId="77777777" w:rsidR="005B2D73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14:paraId="23A9065E" w14:textId="77777777" w:rsidR="00121F5D" w:rsidRPr="00E876C8" w:rsidRDefault="00121F5D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14:paraId="23A9065F" w14:textId="77777777"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14:paraId="23A90660" w14:textId="77777777" w:rsidR="002D242F" w:rsidRPr="006A6A6C" w:rsidRDefault="00DB4A62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CF698A">
        <w:rPr>
          <w:sz w:val="24"/>
          <w:szCs w:val="24"/>
          <w:shd w:val="clear" w:color="auto" w:fill="FFFFFF"/>
        </w:rPr>
        <w:t>ачальник</w:t>
      </w:r>
      <w:r w:rsidR="002D242F">
        <w:rPr>
          <w:sz w:val="24"/>
          <w:szCs w:val="24"/>
          <w:shd w:val="clear" w:color="auto" w:fill="FFFFFF"/>
        </w:rPr>
        <w:t xml:space="preserve"> </w:t>
      </w:r>
      <w:r w:rsidR="00CF698A"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2D242F">
        <w:rPr>
          <w:sz w:val="24"/>
          <w:szCs w:val="24"/>
          <w:shd w:val="clear" w:color="auto" w:fill="FFFFFF"/>
        </w:rPr>
        <w:t>КиТАСУ</w:t>
      </w:r>
      <w:proofErr w:type="spellEnd"/>
    </w:p>
    <w:p w14:paraId="23A90661" w14:textId="77777777" w:rsidR="002D242F" w:rsidRPr="006A6A6C" w:rsidRDefault="000F21B9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2D242F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14:paraId="23A90662" w14:textId="77777777"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14:paraId="23A90663" w14:textId="77777777"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14:paraId="23A90664" w14:textId="77777777"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14:paraId="23A90665" w14:textId="77777777"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814717">
        <w:rPr>
          <w:sz w:val="24"/>
          <w:shd w:val="clear" w:color="auto" w:fill="FFFFFF"/>
        </w:rPr>
        <w:t>Р. В. Демьянец</w:t>
      </w:r>
    </w:p>
    <w:p w14:paraId="23A90666" w14:textId="77777777"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000A79">
        <w:rPr>
          <w:sz w:val="24"/>
          <w:shd w:val="clear" w:color="auto" w:fill="FFFFFF"/>
        </w:rPr>
        <w:t>2020</w:t>
      </w:r>
      <w:r w:rsidRPr="00EC6ACD">
        <w:rPr>
          <w:sz w:val="24"/>
          <w:shd w:val="clear" w:color="auto" w:fill="FFFFFF"/>
        </w:rPr>
        <w:t xml:space="preserve"> г.</w:t>
      </w:r>
    </w:p>
    <w:p w14:paraId="23A90667" w14:textId="77777777"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14:paraId="23A90668" w14:textId="77777777" w:rsidR="00B06B1B" w:rsidRPr="00E876C8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14:paraId="23A90669" w14:textId="77777777" w:rsidR="00DA0794" w:rsidRDefault="00DA0794" w:rsidP="00E07909">
      <w:pPr>
        <w:keepLines/>
        <w:suppressLineNumbers/>
        <w:tabs>
          <w:tab w:val="left" w:pos="567"/>
        </w:tabs>
        <w:ind w:left="431" w:firstLine="567"/>
        <w:jc w:val="center"/>
      </w:pPr>
    </w:p>
    <w:p w14:paraId="23A9066A" w14:textId="77777777"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14:paraId="23A9066B" w14:textId="77777777" w:rsidR="0013593B" w:rsidRPr="007D3AAB" w:rsidRDefault="00AC1941" w:rsidP="0013593B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№ 7</w:t>
      </w:r>
      <w:r w:rsidR="0013593B">
        <w:rPr>
          <w:sz w:val="24"/>
          <w:szCs w:val="24"/>
        </w:rPr>
        <w:t>_</w:t>
      </w:r>
      <w:r>
        <w:rPr>
          <w:sz w:val="24"/>
          <w:szCs w:val="24"/>
        </w:rPr>
        <w:t>46</w:t>
      </w:r>
      <w:r w:rsidR="0013593B">
        <w:rPr>
          <w:sz w:val="24"/>
          <w:szCs w:val="24"/>
        </w:rPr>
        <w:t>_</w:t>
      </w:r>
      <w:r>
        <w:rPr>
          <w:sz w:val="24"/>
          <w:szCs w:val="24"/>
        </w:rPr>
        <w:t>10</w:t>
      </w:r>
      <w:r w:rsidR="00E831D3" w:rsidRPr="007D3AAB">
        <w:rPr>
          <w:sz w:val="24"/>
          <w:szCs w:val="24"/>
        </w:rPr>
        <w:t>9</w:t>
      </w:r>
    </w:p>
    <w:p w14:paraId="23A9066C" w14:textId="77777777" w:rsidR="00B06B1B" w:rsidRPr="00E876C8" w:rsidRDefault="00B06B1B" w:rsidP="00C20A42">
      <w:pPr>
        <w:pStyle w:val="afd"/>
        <w:ind w:left="34"/>
        <w:jc w:val="center"/>
      </w:pPr>
    </w:p>
    <w:p w14:paraId="23A9066D" w14:textId="77777777"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1"/>
      <w:bookmarkEnd w:id="2"/>
      <w:bookmarkEnd w:id="3"/>
      <w:bookmarkEnd w:id="4"/>
      <w:bookmarkEnd w:id="5"/>
      <w:r w:rsidR="00C96E9E">
        <w:rPr>
          <w:sz w:val="24"/>
        </w:rPr>
        <w:t>СВТ</w:t>
      </w:r>
    </w:p>
    <w:p w14:paraId="23A9066E" w14:textId="77777777"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 w:rsidR="00C96E9E">
        <w:rPr>
          <w:sz w:val="24"/>
        </w:rPr>
        <w:t>2020</w:t>
      </w:r>
      <w:r w:rsidR="00A63F64">
        <w:rPr>
          <w:sz w:val="24"/>
        </w:rPr>
        <w:t xml:space="preserve"> </w:t>
      </w:r>
      <w:r w:rsidRPr="00CF698A">
        <w:rPr>
          <w:sz w:val="24"/>
        </w:rPr>
        <w:t xml:space="preserve">г. </w:t>
      </w:r>
      <w:r w:rsidR="00E1611A" w:rsidRPr="00CF698A">
        <w:rPr>
          <w:sz w:val="24"/>
        </w:rPr>
        <w:t>лот</w:t>
      </w:r>
      <w:r w:rsidRPr="00CF698A">
        <w:rPr>
          <w:sz w:val="24"/>
        </w:rPr>
        <w:t xml:space="preserve"> </w:t>
      </w:r>
      <w:r w:rsidR="00E07909" w:rsidRPr="00CF698A">
        <w:rPr>
          <w:sz w:val="24"/>
        </w:rPr>
        <w:t>№</w:t>
      </w:r>
      <w:r w:rsidR="00322268">
        <w:rPr>
          <w:sz w:val="24"/>
        </w:rPr>
        <w:t xml:space="preserve"> </w:t>
      </w:r>
      <w:r w:rsidR="00322268" w:rsidRPr="00322268">
        <w:rPr>
          <w:sz w:val="24"/>
        </w:rPr>
        <w:t>3000481</w:t>
      </w:r>
      <w:r w:rsidR="00E07909" w:rsidRPr="00CF698A">
        <w:rPr>
          <w:sz w:val="24"/>
        </w:rPr>
        <w:t xml:space="preserve"> </w:t>
      </w:r>
      <w:r w:rsidRPr="00CF698A">
        <w:rPr>
          <w:sz w:val="24"/>
        </w:rPr>
        <w:t>«</w:t>
      </w:r>
      <w:r w:rsidR="00322268" w:rsidRPr="00322268">
        <w:rPr>
          <w:sz w:val="24"/>
        </w:rPr>
        <w:t>Ремонт средств вычислительной техники</w:t>
      </w:r>
      <w:r w:rsidR="00E1611A" w:rsidRPr="00CF698A">
        <w:rPr>
          <w:sz w:val="24"/>
        </w:rPr>
        <w:t>»</w:t>
      </w:r>
      <w:r w:rsidR="00E07909" w:rsidRPr="00CF698A">
        <w:rPr>
          <w:sz w:val="24"/>
        </w:rPr>
        <w:t>, закупка №</w:t>
      </w:r>
      <w:r w:rsidR="006E6CEA">
        <w:rPr>
          <w:sz w:val="24"/>
        </w:rPr>
        <w:t xml:space="preserve"> </w:t>
      </w:r>
      <w:r w:rsidR="006E6CEA" w:rsidRPr="006E6CEA">
        <w:rPr>
          <w:sz w:val="24"/>
        </w:rPr>
        <w:t>70000714</w:t>
      </w:r>
      <w:r w:rsidRPr="00CF698A">
        <w:rPr>
          <w:sz w:val="24"/>
        </w:rPr>
        <w:t>)</w:t>
      </w:r>
    </w:p>
    <w:p w14:paraId="23A9066F" w14:textId="77777777"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14:paraId="23A90670" w14:textId="77777777"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23A90671" w14:textId="77777777"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9E03FE">
        <w:rPr>
          <w:color w:val="auto"/>
        </w:rPr>
        <w:t>11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14:paraId="23A90672" w14:textId="77777777"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14:paraId="23A90673" w14:textId="77777777"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599"/>
        <w:tblW w:w="0" w:type="auto"/>
        <w:tblLook w:val="04A0" w:firstRow="1" w:lastRow="0" w:firstColumn="1" w:lastColumn="0" w:noHBand="0" w:noVBand="1"/>
      </w:tblPr>
      <w:tblGrid>
        <w:gridCol w:w="3958"/>
        <w:gridCol w:w="742"/>
      </w:tblGrid>
      <w:tr w:rsidR="009A3D42" w:rsidRPr="00E876C8" w14:paraId="23A90680" w14:textId="77777777" w:rsidTr="009A3D42">
        <w:trPr>
          <w:trHeight w:val="426"/>
        </w:trPr>
        <w:tc>
          <w:tcPr>
            <w:tcW w:w="4700" w:type="dxa"/>
            <w:gridSpan w:val="2"/>
            <w:vAlign w:val="bottom"/>
          </w:tcPr>
          <w:p w14:paraId="23A90674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5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6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7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8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9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A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B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C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D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E" w14:textId="77777777" w:rsidR="00034AC3" w:rsidRDefault="00034AC3" w:rsidP="009A3D42">
            <w:pPr>
              <w:rPr>
                <w:color w:val="000000"/>
                <w:sz w:val="24"/>
                <w:szCs w:val="24"/>
              </w:rPr>
            </w:pPr>
          </w:p>
          <w:p w14:paraId="23A9067F" w14:textId="77777777"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9A3D42" w:rsidRPr="00E876C8" w14:paraId="23A90682" w14:textId="77777777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23A90681" w14:textId="77777777"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9A3D42" w:rsidRPr="00E876C8" w14:paraId="23A90685" w14:textId="77777777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23A90683" w14:textId="77777777" w:rsidR="009A3D42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 w:rsidR="00134FF6">
              <w:rPr>
                <w:color w:val="000000"/>
                <w:sz w:val="24"/>
                <w:szCs w:val="24"/>
              </w:rPr>
              <w:t>Курск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14:paraId="23A90684" w14:textId="77777777" w:rsidR="00E21CB6" w:rsidRPr="00315A78" w:rsidRDefault="00E21CB6" w:rsidP="009A3D42">
            <w:pPr>
              <w:rPr>
                <w:color w:val="000000"/>
                <w:sz w:val="24"/>
                <w:szCs w:val="24"/>
              </w:rPr>
            </w:pPr>
          </w:p>
        </w:tc>
      </w:tr>
      <w:tr w:rsidR="009A3D42" w:rsidRPr="00E876C8" w14:paraId="23A90687" w14:textId="77777777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23A90686" w14:textId="77777777" w:rsidR="009A3D42" w:rsidRPr="00315A78" w:rsidRDefault="009A3D42" w:rsidP="00134FF6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</w:t>
            </w:r>
            <w:r>
              <w:rPr>
                <w:color w:val="000000"/>
                <w:sz w:val="24"/>
                <w:szCs w:val="24"/>
              </w:rPr>
              <w:t>______</w:t>
            </w:r>
            <w:r w:rsidR="00134FF6">
              <w:rPr>
                <w:sz w:val="24"/>
                <w:szCs w:val="24"/>
              </w:rPr>
              <w:t xml:space="preserve"> </w:t>
            </w:r>
            <w:proofErr w:type="spellStart"/>
            <w:r w:rsidR="00134FF6">
              <w:rPr>
                <w:sz w:val="24"/>
                <w:szCs w:val="24"/>
              </w:rPr>
              <w:t>Н.И.Голицын</w:t>
            </w:r>
            <w:proofErr w:type="spellEnd"/>
          </w:p>
        </w:tc>
      </w:tr>
      <w:tr w:rsidR="009A3D42" w:rsidRPr="00E876C8" w14:paraId="23A90689" w14:textId="77777777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23A90688" w14:textId="77777777"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A3D42" w:rsidRPr="00E876C8" w14:paraId="23A9068C" w14:textId="77777777" w:rsidTr="009A3D42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23A9068A" w14:textId="77777777" w:rsidR="0013593B" w:rsidRDefault="0013593B" w:rsidP="0013593B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E074AB">
              <w:rPr>
                <w:sz w:val="24"/>
                <w:shd w:val="clear" w:color="auto" w:fill="FFFFFF"/>
              </w:rPr>
              <w:t>2020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14:paraId="23A9068B" w14:textId="77777777" w:rsidR="009A3D42" w:rsidRPr="00315A78" w:rsidRDefault="009A3D42" w:rsidP="008E2066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23A9068D" w14:textId="77777777"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14:paraId="23A9068E" w14:textId="77777777" w:rsidR="00034AC3" w:rsidRPr="00555156" w:rsidRDefault="00034AC3" w:rsidP="00034AC3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14:paraId="23A9068F" w14:textId="77777777"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14:paraId="23A90690" w14:textId="77777777"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14:paraId="23A90691" w14:textId="77777777" w:rsidR="00034AC3" w:rsidRPr="00555156" w:rsidRDefault="00034AC3" w:rsidP="00034AC3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14:paraId="23A90692" w14:textId="77777777" w:rsidR="00034AC3" w:rsidRPr="00555156" w:rsidRDefault="00034AC3" w:rsidP="00034AC3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14:paraId="23A90693" w14:textId="77777777" w:rsidR="00034AC3" w:rsidRPr="00555156" w:rsidRDefault="00034AC3" w:rsidP="00034AC3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14:paraId="23A90694" w14:textId="77777777" w:rsidR="00034AC3" w:rsidRPr="00555156" w:rsidRDefault="00034AC3" w:rsidP="00034AC3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</w:t>
      </w:r>
      <w:r w:rsidR="00C65EF4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14:paraId="23A90695" w14:textId="77777777" w:rsidR="00034AC3" w:rsidRDefault="00034AC3" w:rsidP="00034AC3">
      <w:pPr>
        <w:pStyle w:val="a7"/>
        <w:spacing w:line="240" w:lineRule="auto"/>
        <w:jc w:val="left"/>
        <w:rPr>
          <w:sz w:val="24"/>
          <w:szCs w:val="24"/>
        </w:rPr>
      </w:pPr>
    </w:p>
    <w:p w14:paraId="23A90696" w14:textId="77777777" w:rsidR="005B2D73" w:rsidRPr="00E876C8" w:rsidRDefault="005B2D73" w:rsidP="00034AC3">
      <w:pPr>
        <w:ind w:left="34"/>
        <w:rPr>
          <w:sz w:val="24"/>
          <w:szCs w:val="24"/>
        </w:rPr>
      </w:pPr>
    </w:p>
    <w:p w14:paraId="23A90697" w14:textId="77777777" w:rsidR="007D095C" w:rsidRPr="00EC6ACD" w:rsidRDefault="007D095C" w:rsidP="007D095C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14:paraId="23A90698" w14:textId="77777777" w:rsidR="007D095C" w:rsidRDefault="00024B55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</w:t>
      </w:r>
      <w:r w:rsidR="007D095C">
        <w:rPr>
          <w:sz w:val="24"/>
          <w:szCs w:val="24"/>
          <w:shd w:val="clear" w:color="auto" w:fill="FFFFFF"/>
        </w:rPr>
        <w:t xml:space="preserve">Управления развития и </w:t>
      </w:r>
    </w:p>
    <w:p w14:paraId="23A90699" w14:textId="77777777" w:rsidR="007D095C" w:rsidRDefault="007D095C" w:rsidP="007D095C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14:paraId="23A9069A" w14:textId="77777777" w:rsidR="007D095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14:paraId="23A9069B" w14:textId="77777777"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14:paraId="23A9069C" w14:textId="77777777"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14:paraId="23A9069D" w14:textId="77777777" w:rsidR="007D095C" w:rsidRDefault="007D095C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14:paraId="23A9069E" w14:textId="77777777" w:rsidR="00570976" w:rsidRDefault="00570976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14:paraId="23A9069F" w14:textId="77777777" w:rsidR="007D095C" w:rsidRPr="00EC6ACD" w:rsidRDefault="007D095C" w:rsidP="007D095C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21CB6">
        <w:rPr>
          <w:sz w:val="24"/>
          <w:shd w:val="clear" w:color="auto" w:fill="FFFFFF"/>
        </w:rPr>
        <w:t>Д.А. Петров</w:t>
      </w:r>
    </w:p>
    <w:p w14:paraId="23A906A0" w14:textId="77777777" w:rsidR="007D095C" w:rsidRDefault="007D095C" w:rsidP="007D095C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C65EF4">
        <w:rPr>
          <w:sz w:val="24"/>
          <w:shd w:val="clear" w:color="auto" w:fill="FFFFFF"/>
        </w:rPr>
        <w:t>2020</w:t>
      </w:r>
      <w:r w:rsidRPr="00EC6ACD">
        <w:rPr>
          <w:sz w:val="24"/>
          <w:shd w:val="clear" w:color="auto" w:fill="FFFFFF"/>
        </w:rPr>
        <w:t xml:space="preserve"> г.</w:t>
      </w:r>
    </w:p>
    <w:p w14:paraId="23A906A1" w14:textId="77777777" w:rsidR="007D095C" w:rsidRPr="00E876C8" w:rsidRDefault="007D095C" w:rsidP="007D095C">
      <w:pPr>
        <w:pStyle w:val="ae"/>
        <w:ind w:left="34"/>
        <w:jc w:val="right"/>
        <w:rPr>
          <w:caps/>
          <w:color w:val="auto"/>
          <w:lang w:val="ru-RU"/>
        </w:rPr>
      </w:pPr>
    </w:p>
    <w:p w14:paraId="23A906A2" w14:textId="77777777" w:rsidR="00DA0794" w:rsidRDefault="00DA0794" w:rsidP="00DA0794">
      <w:pPr>
        <w:jc w:val="center"/>
        <w:rPr>
          <w:sz w:val="24"/>
          <w:szCs w:val="24"/>
        </w:rPr>
      </w:pPr>
    </w:p>
    <w:p w14:paraId="23A906A3" w14:textId="77777777" w:rsidR="005B2D73" w:rsidRPr="00DA0794" w:rsidRDefault="000A0F9F" w:rsidP="00DA0794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2020</w:t>
      </w:r>
      <w:r w:rsidR="008E2066" w:rsidRPr="00DA0794">
        <w:rPr>
          <w:sz w:val="24"/>
          <w:szCs w:val="24"/>
        </w:rPr>
        <w:t xml:space="preserve"> </w:t>
      </w:r>
      <w:r w:rsidR="002B3B78" w:rsidRPr="00DA0794">
        <w:rPr>
          <w:sz w:val="24"/>
          <w:szCs w:val="24"/>
        </w:rPr>
        <w:t>г.</w:t>
      </w:r>
    </w:p>
    <w:p w14:paraId="23A906A4" w14:textId="77777777"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14:paraId="23A906A5" w14:textId="77777777" w:rsidR="004A6235" w:rsidRPr="001B285A" w:rsidRDefault="00CF698A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14:paraId="23A906A6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14:paraId="23A906A7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14:paraId="23A906A8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14:paraId="23A906A9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14:paraId="23A906AA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14:paraId="23A906AB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14:paraId="23A906AC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14:paraId="23A906AD" w14:textId="77777777" w:rsidR="004A6235" w:rsidRPr="001B285A" w:rsidRDefault="00174A86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14:paraId="23A906AE" w14:textId="77777777" w:rsidR="004A6235" w:rsidRPr="001B285A" w:rsidRDefault="00174A86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6</w:t>
        </w:r>
        <w:r w:rsidR="004A6235">
          <w:rPr>
            <w:noProof/>
            <w:webHidden/>
          </w:rPr>
          <w:fldChar w:fldCharType="end"/>
        </w:r>
      </w:hyperlink>
    </w:p>
    <w:p w14:paraId="23A906AF" w14:textId="77777777" w:rsidR="004A6235" w:rsidRPr="001B285A" w:rsidRDefault="00174A86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7</w:t>
        </w:r>
        <w:r w:rsidR="004A6235">
          <w:rPr>
            <w:noProof/>
            <w:webHidden/>
          </w:rPr>
          <w:fldChar w:fldCharType="end"/>
        </w:r>
      </w:hyperlink>
    </w:p>
    <w:p w14:paraId="23A906B0" w14:textId="77777777"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23A906B1" w14:textId="77777777"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441066370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14:paraId="23A906B2" w14:textId="77777777"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751E50">
        <w:rPr>
          <w:sz w:val="24"/>
          <w:szCs w:val="24"/>
        </w:rPr>
        <w:t xml:space="preserve"> </w:t>
      </w:r>
      <w:r w:rsidR="00C20A42" w:rsidRPr="00E876C8">
        <w:rPr>
          <w:sz w:val="24"/>
          <w:szCs w:val="24"/>
        </w:rPr>
        <w:t>СВТ</w:t>
      </w:r>
      <w:bookmarkEnd w:id="7"/>
      <w:bookmarkEnd w:id="8"/>
      <w:bookmarkEnd w:id="9"/>
      <w:bookmarkEnd w:id="10"/>
      <w:bookmarkEnd w:id="11"/>
      <w:bookmarkEnd w:id="12"/>
      <w:r w:rsidR="00974F3C">
        <w:rPr>
          <w:sz w:val="24"/>
          <w:szCs w:val="24"/>
        </w:rPr>
        <w:t xml:space="preserve">. </w:t>
      </w:r>
    </w:p>
    <w:p w14:paraId="23A906B3" w14:textId="77777777"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3" w:name="_Toc287003614"/>
      <w:r w:rsidRPr="00E876C8">
        <w:rPr>
          <w:b/>
          <w:sz w:val="24"/>
          <w:szCs w:val="24"/>
        </w:rPr>
        <w:t>Заказчик</w:t>
      </w:r>
      <w:bookmarkEnd w:id="13"/>
      <w:r w:rsidR="00595011" w:rsidRPr="00E876C8">
        <w:rPr>
          <w:b/>
          <w:sz w:val="24"/>
          <w:szCs w:val="24"/>
        </w:rPr>
        <w:t>:</w:t>
      </w:r>
    </w:p>
    <w:p w14:paraId="23A906B4" w14:textId="77777777" w:rsidR="00966D75" w:rsidRDefault="000F21B9" w:rsidP="002B3B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>- «</w:t>
      </w:r>
      <w:r w:rsidR="00BB4631">
        <w:rPr>
          <w:sz w:val="24"/>
          <w:szCs w:val="24"/>
        </w:rPr>
        <w:t>Курск</w:t>
      </w:r>
      <w:r w:rsidR="00BB4631" w:rsidRPr="00E876C8">
        <w:rPr>
          <w:sz w:val="24"/>
          <w:szCs w:val="24"/>
        </w:rPr>
        <w:t xml:space="preserve">энерго», </w:t>
      </w:r>
      <w:r w:rsidR="00BB4631" w:rsidRPr="006E2D7F">
        <w:rPr>
          <w:sz w:val="24"/>
          <w:szCs w:val="24"/>
        </w:rPr>
        <w:t xml:space="preserve">г. Курск,  </w:t>
      </w:r>
      <w:proofErr w:type="spellStart"/>
      <w:r w:rsidR="00BB4631" w:rsidRPr="006E2D7F">
        <w:rPr>
          <w:sz w:val="24"/>
          <w:szCs w:val="24"/>
        </w:rPr>
        <w:t>ул.К.Маркса</w:t>
      </w:r>
      <w:proofErr w:type="spellEnd"/>
      <w:r w:rsidR="00BB4631" w:rsidRPr="006E2D7F">
        <w:rPr>
          <w:sz w:val="24"/>
          <w:szCs w:val="24"/>
        </w:rPr>
        <w:t>,  д.27</w:t>
      </w:r>
    </w:p>
    <w:p w14:paraId="23A906B5" w14:textId="77777777"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14:paraId="23A906B6" w14:textId="77777777" w:rsidR="00534BED" w:rsidRDefault="007A2D75" w:rsidP="002B3B78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4630AE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СВТ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 w:rsidR="00E15278">
        <w:rPr>
          <w:sz w:val="24"/>
          <w:szCs w:val="24"/>
        </w:rPr>
        <w:t>Курск</w:t>
      </w:r>
      <w:r w:rsidRPr="00E876C8">
        <w:rPr>
          <w:sz w:val="24"/>
          <w:szCs w:val="24"/>
        </w:rPr>
        <w:t xml:space="preserve">энерго». </w:t>
      </w:r>
      <w:r w:rsidR="00534BED" w:rsidRPr="00982B55">
        <w:rPr>
          <w:bCs/>
          <w:sz w:val="24"/>
          <w:szCs w:val="24"/>
        </w:rPr>
        <w:t xml:space="preserve">Для принятия решения о выборе </w:t>
      </w:r>
      <w:r w:rsidR="001C126C">
        <w:rPr>
          <w:bCs/>
          <w:sz w:val="24"/>
          <w:szCs w:val="24"/>
        </w:rPr>
        <w:t>Подрядчика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534BED">
        <w:rPr>
          <w:sz w:val="24"/>
          <w:szCs w:val="24"/>
        </w:rPr>
        <w:t>текущего ремонта оборудования</w:t>
      </w:r>
      <w:r w:rsidR="004630AE">
        <w:rPr>
          <w:sz w:val="24"/>
          <w:szCs w:val="24"/>
        </w:rPr>
        <w:t>,</w:t>
      </w:r>
      <w:r w:rsidR="00534BED">
        <w:rPr>
          <w:sz w:val="24"/>
          <w:szCs w:val="24"/>
        </w:rPr>
        <w:t xml:space="preserve">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</w:p>
    <w:p w14:paraId="23A906B7" w14:textId="77777777" w:rsidR="002B3B78" w:rsidRDefault="002B3B78" w:rsidP="002B3B78">
      <w:pPr>
        <w:ind w:firstLine="567"/>
        <w:jc w:val="both"/>
        <w:rPr>
          <w:bCs/>
          <w:sz w:val="24"/>
          <w:szCs w:val="24"/>
        </w:rPr>
      </w:pPr>
    </w:p>
    <w:p w14:paraId="23A906B8" w14:textId="77777777"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41066371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4"/>
      <w:bookmarkEnd w:id="15"/>
      <w:bookmarkEnd w:id="16"/>
    </w:p>
    <w:p w14:paraId="23A906B9" w14:textId="77777777"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  <w:lang w:val="ru-RU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14:paraId="23A906BA" w14:textId="77777777"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6C66B6" w:rsidRPr="001B7D4C">
        <w:rPr>
          <w:b w:val="0"/>
          <w:sz w:val="24"/>
          <w:szCs w:val="24"/>
          <w:lang w:val="ru-RU"/>
        </w:rPr>
        <w:t>31.12.2020</w:t>
      </w:r>
      <w:r w:rsidR="006C66B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14:paraId="23A906BB" w14:textId="77777777" w:rsidR="001B7D4C" w:rsidRPr="00DB4570" w:rsidRDefault="001B7D4C" w:rsidP="001B7D4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Место выполнения ремонта оборудования СВТ:</w:t>
      </w:r>
    </w:p>
    <w:p w14:paraId="23A906BC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г. Курск, ул. </w:t>
      </w:r>
      <w:proofErr w:type="spellStart"/>
      <w:r>
        <w:rPr>
          <w:sz w:val="24"/>
          <w:szCs w:val="24"/>
        </w:rPr>
        <w:t>К.Маркса</w:t>
      </w:r>
      <w:proofErr w:type="spellEnd"/>
      <w:r>
        <w:rPr>
          <w:sz w:val="24"/>
          <w:szCs w:val="24"/>
        </w:rPr>
        <w:t>, 27</w:t>
      </w:r>
    </w:p>
    <w:p w14:paraId="23A906BD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г. Курск, ул. </w:t>
      </w:r>
      <w:r w:rsidRPr="00C7039B">
        <w:rPr>
          <w:sz w:val="24"/>
          <w:szCs w:val="24"/>
        </w:rPr>
        <w:t>Энгельса, 171в</w:t>
      </w:r>
    </w:p>
    <w:p w14:paraId="23A906BE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>г. Льгов, ул. Красная, 104а</w:t>
      </w:r>
    </w:p>
    <w:p w14:paraId="23A906BF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>г. Щигры, ул. Макарова. 19</w:t>
      </w:r>
    </w:p>
    <w:p w14:paraId="23A906C0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 xml:space="preserve">г. Железногорск, </w:t>
      </w:r>
      <w:proofErr w:type="spellStart"/>
      <w:r w:rsidRPr="00C7039B">
        <w:rPr>
          <w:sz w:val="24"/>
          <w:szCs w:val="24"/>
        </w:rPr>
        <w:t>промплощадка</w:t>
      </w:r>
      <w:proofErr w:type="spellEnd"/>
      <w:r w:rsidRPr="00C7039B">
        <w:rPr>
          <w:sz w:val="24"/>
          <w:szCs w:val="24"/>
        </w:rPr>
        <w:t xml:space="preserve"> 2</w:t>
      </w:r>
    </w:p>
    <w:p w14:paraId="23A906C1" w14:textId="77777777" w:rsidR="001B7D4C" w:rsidRDefault="001B7D4C" w:rsidP="001B7D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 xml:space="preserve">г. </w:t>
      </w:r>
      <w:proofErr w:type="spellStart"/>
      <w:r w:rsidRPr="00C7039B">
        <w:rPr>
          <w:sz w:val="24"/>
          <w:szCs w:val="24"/>
        </w:rPr>
        <w:t>Обоянь</w:t>
      </w:r>
      <w:proofErr w:type="spellEnd"/>
      <w:r w:rsidRPr="00C7039B">
        <w:rPr>
          <w:sz w:val="24"/>
          <w:szCs w:val="24"/>
        </w:rPr>
        <w:t>, ул. Кривошеина, 2</w:t>
      </w:r>
    </w:p>
    <w:p w14:paraId="23A906C2" w14:textId="77777777" w:rsidR="002B3B78" w:rsidRPr="00E876C8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14:paraId="23A906C3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41066372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7"/>
      <w:bookmarkEnd w:id="18"/>
    </w:p>
    <w:p w14:paraId="23A906C4" w14:textId="77777777" w:rsidR="00C20A42" w:rsidRPr="0053253B" w:rsidRDefault="003C404E" w:rsidP="002B3B78">
      <w:pPr>
        <w:pStyle w:val="af7"/>
        <w:spacing w:after="0"/>
        <w:ind w:left="0" w:firstLine="567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Выполняется на основании статьи</w:t>
      </w:r>
      <w:r w:rsidRPr="0053253B">
        <w:rPr>
          <w:sz w:val="24"/>
          <w:szCs w:val="24"/>
        </w:rPr>
        <w:t xml:space="preserve"> ПЗ 20</w:t>
      </w:r>
      <w:r w:rsidR="009A799C" w:rsidRPr="0053253B">
        <w:rPr>
          <w:sz w:val="24"/>
          <w:szCs w:val="24"/>
        </w:rPr>
        <w:t>20</w:t>
      </w:r>
      <w:r w:rsidRPr="0053253B">
        <w:rPr>
          <w:sz w:val="24"/>
          <w:szCs w:val="24"/>
        </w:rPr>
        <w:t xml:space="preserve">, лот </w:t>
      </w:r>
      <w:r w:rsidR="00FA36FC" w:rsidRPr="0053253B">
        <w:rPr>
          <w:sz w:val="24"/>
          <w:szCs w:val="24"/>
        </w:rPr>
        <w:t xml:space="preserve">№ </w:t>
      </w:r>
      <w:r w:rsidR="009A799C" w:rsidRPr="0053253B">
        <w:rPr>
          <w:sz w:val="24"/>
          <w:szCs w:val="24"/>
        </w:rPr>
        <w:t>3000481 «Ремонт средств вычислительной техники»</w:t>
      </w:r>
      <w:r w:rsidR="002C3728" w:rsidRPr="0053253B">
        <w:rPr>
          <w:sz w:val="24"/>
          <w:szCs w:val="24"/>
        </w:rPr>
        <w:t xml:space="preserve">, </w:t>
      </w:r>
      <w:r w:rsidR="002C3728" w:rsidRPr="00913D8C">
        <w:rPr>
          <w:sz w:val="24"/>
          <w:szCs w:val="24"/>
        </w:rPr>
        <w:t xml:space="preserve">закупка № </w:t>
      </w:r>
      <w:r w:rsidR="00116FAB" w:rsidRPr="0053253B">
        <w:rPr>
          <w:sz w:val="24"/>
          <w:szCs w:val="24"/>
        </w:rPr>
        <w:t>70000714</w:t>
      </w:r>
      <w:r w:rsidRPr="0053253B">
        <w:rPr>
          <w:sz w:val="24"/>
          <w:szCs w:val="24"/>
        </w:rPr>
        <w:t>.</w:t>
      </w:r>
    </w:p>
    <w:p w14:paraId="23A906C5" w14:textId="77777777"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23A906C6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441066373"/>
      <w:bookmarkEnd w:id="19"/>
      <w:bookmarkEnd w:id="20"/>
      <w:bookmarkEnd w:id="21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2"/>
      <w:bookmarkEnd w:id="23"/>
      <w:bookmarkEnd w:id="24"/>
      <w:bookmarkEnd w:id="25"/>
    </w:p>
    <w:p w14:paraId="23A906C7" w14:textId="77777777"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6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14:paraId="23A906C8" w14:textId="77777777" w:rsidR="00EC7501" w:rsidRPr="00E876C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14:paraId="23A906C9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7" w:name="_Toc291589527"/>
      <w:bookmarkStart w:id="28" w:name="_Toc319666316"/>
      <w:bookmarkStart w:id="29" w:name="_Toc441066379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7"/>
      <w:bookmarkEnd w:id="28"/>
      <w:r w:rsidR="00FA36FC" w:rsidRPr="002B3B78">
        <w:rPr>
          <w:rFonts w:ascii="Times New Roman" w:hAnsi="Times New Roman"/>
          <w:color w:val="auto"/>
          <w:sz w:val="26"/>
          <w:szCs w:val="26"/>
        </w:rPr>
        <w:t>.</w:t>
      </w:r>
      <w:bookmarkEnd w:id="29"/>
    </w:p>
    <w:p w14:paraId="23A906CA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0" w:name="_Toc349571108"/>
      <w:bookmarkStart w:id="31" w:name="_Toc291589528"/>
      <w:bookmarkStart w:id="32" w:name="_Toc319666317"/>
      <w:bookmarkEnd w:id="30"/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 w:rsidR="004630AE">
        <w:rPr>
          <w:rFonts w:eastAsia="Times New Roman"/>
          <w:sz w:val="24"/>
          <w:szCs w:val="24"/>
          <w:lang w:val="ru-RU"/>
        </w:rPr>
        <w:t xml:space="preserve"> выполнить ремонт оборудования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Заказчика. </w:t>
      </w:r>
    </w:p>
    <w:p w14:paraId="23A906CB" w14:textId="77777777" w:rsidR="0036029F" w:rsidRPr="0036029F" w:rsidRDefault="0036029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(Приложении № 1)</w:t>
      </w:r>
      <w:r w:rsidRPr="0036029F">
        <w:rPr>
          <w:rFonts w:eastAsia="Times New Roman"/>
          <w:sz w:val="24"/>
          <w:szCs w:val="24"/>
          <w:lang w:val="ru-RU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(Приложение № 2)</w:t>
      </w:r>
      <w:r w:rsidRPr="0036029F">
        <w:rPr>
          <w:rFonts w:eastAsia="Times New Roman"/>
          <w:sz w:val="24"/>
          <w:szCs w:val="24"/>
          <w:lang w:val="ru-RU"/>
        </w:rPr>
        <w:t xml:space="preserve">. </w:t>
      </w:r>
    </w:p>
    <w:p w14:paraId="23A906CC" w14:textId="77777777" w:rsidR="00164DE5" w:rsidRDefault="00164DE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Ремонт оборудования </w:t>
      </w:r>
      <w:r>
        <w:rPr>
          <w:rFonts w:eastAsia="Times New Roman"/>
          <w:sz w:val="24"/>
          <w:szCs w:val="24"/>
          <w:lang w:val="ru-RU"/>
        </w:rPr>
        <w:t>осуществляется</w:t>
      </w:r>
      <w:r w:rsidRPr="0036029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  <w:lang w:val="ru-RU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  <w:lang w:val="ru-RU"/>
        </w:rPr>
        <w:t>Заказчика</w:t>
      </w:r>
      <w:r>
        <w:rPr>
          <w:rFonts w:eastAsia="Times New Roman"/>
          <w:sz w:val="24"/>
          <w:szCs w:val="24"/>
          <w:lang w:val="ru-RU"/>
        </w:rPr>
        <w:t>.</w:t>
      </w:r>
    </w:p>
    <w:p w14:paraId="23A906CD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64DE5">
        <w:rPr>
          <w:rFonts w:eastAsia="Times New Roman"/>
          <w:sz w:val="24"/>
          <w:szCs w:val="24"/>
          <w:lang w:val="ru-RU"/>
        </w:rPr>
        <w:t xml:space="preserve"> </w:t>
      </w:r>
      <w:r w:rsidR="0036029F" w:rsidRPr="0036029F">
        <w:rPr>
          <w:rFonts w:eastAsia="Times New Roman"/>
          <w:sz w:val="24"/>
          <w:szCs w:val="24"/>
          <w:lang w:val="ru-RU"/>
        </w:rPr>
        <w:t>производит</w:t>
      </w:r>
      <w:r w:rsidR="004630AE">
        <w:rPr>
          <w:rFonts w:eastAsia="Times New Roman"/>
          <w:sz w:val="24"/>
          <w:szCs w:val="24"/>
          <w:lang w:val="ru-RU"/>
        </w:rPr>
        <w:t xml:space="preserve"> ремонт в сервисном центре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или по </w:t>
      </w:r>
      <w:r w:rsidR="00164DE5">
        <w:rPr>
          <w:rFonts w:eastAsia="Times New Roman"/>
          <w:sz w:val="24"/>
          <w:szCs w:val="24"/>
          <w:lang w:val="ru-RU"/>
        </w:rPr>
        <w:t>согласованию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Заказчика на его территории.</w:t>
      </w:r>
    </w:p>
    <w:p w14:paraId="23A906CE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 свой счет и своими средствами осуществляет доставку оборудования в сервисный центр для пр</w:t>
      </w:r>
      <w:r w:rsidR="004630AE">
        <w:rPr>
          <w:rFonts w:eastAsia="Times New Roman"/>
          <w:sz w:val="24"/>
          <w:szCs w:val="24"/>
          <w:lang w:val="ru-RU"/>
        </w:rPr>
        <w:t>оведения ремонтных работ, а так</w:t>
      </w:r>
      <w:r w:rsidR="0036029F" w:rsidRPr="0036029F">
        <w:rPr>
          <w:rFonts w:eastAsia="Times New Roman"/>
          <w:sz w:val="24"/>
          <w:szCs w:val="24"/>
          <w:lang w:val="ru-RU"/>
        </w:rPr>
        <w:t>же доставку оборудования после ремонта Заказчику.</w:t>
      </w:r>
    </w:p>
    <w:p w14:paraId="23A906CF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выполняет диагностику оборудования, определяет объем, сроки, стоимость ремонта и компле</w:t>
      </w:r>
      <w:r w:rsidR="004630AE">
        <w:rPr>
          <w:rFonts w:eastAsia="Times New Roman"/>
          <w:sz w:val="24"/>
          <w:szCs w:val="24"/>
          <w:lang w:val="ru-RU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  <w:lang w:val="ru-RU"/>
        </w:rPr>
        <w:t>подлежащих замене в процессе ремонта.</w:t>
      </w:r>
    </w:p>
    <w:p w14:paraId="23A906D0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14:paraId="23A906D1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за счёт собственных средств. </w:t>
      </w:r>
    </w:p>
    <w:p w14:paraId="23A906D2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lastRenderedPageBreak/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23A906D3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E97DFB">
        <w:rPr>
          <w:rFonts w:eastAsia="Times New Roman"/>
          <w:sz w:val="24"/>
          <w:szCs w:val="24"/>
          <w:lang w:val="ru-RU"/>
        </w:rPr>
        <w:t>,</w:t>
      </w:r>
      <w:r w:rsidRPr="001B7A22">
        <w:rPr>
          <w:rFonts w:eastAsia="Times New Roman"/>
          <w:sz w:val="24"/>
          <w:szCs w:val="24"/>
          <w:lang w:val="ru-RU"/>
        </w:rPr>
        <w:t xml:space="preserve"> комплектации и серийного номера оборудования.</w:t>
      </w:r>
    </w:p>
    <w:p w14:paraId="23A906D4" w14:textId="77777777" w:rsidR="001B7A22" w:rsidRPr="001B7A22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  <w:lang w:val="ru-RU"/>
        </w:rPr>
        <w:t>Подрядчика</w:t>
      </w:r>
      <w:r w:rsidR="001B7A22" w:rsidRPr="001B7A22">
        <w:rPr>
          <w:rFonts w:eastAsia="Times New Roman"/>
          <w:sz w:val="24"/>
          <w:szCs w:val="24"/>
          <w:lang w:val="ru-RU"/>
        </w:rPr>
        <w:t>.</w:t>
      </w:r>
    </w:p>
    <w:p w14:paraId="23A906D5" w14:textId="77777777"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14:paraId="23A906D6" w14:textId="77777777"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23A906D7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441066380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1"/>
      <w:bookmarkEnd w:id="32"/>
      <w:bookmarkEnd w:id="33"/>
    </w:p>
    <w:p w14:paraId="23A906D8" w14:textId="77777777"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F23606">
        <w:rPr>
          <w:rFonts w:eastAsia="Times New Roman"/>
          <w:sz w:val="24"/>
          <w:szCs w:val="24"/>
          <w:lang w:val="ru-RU"/>
        </w:rPr>
        <w:t>20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14:paraId="23A906D9" w14:textId="77777777"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4" w:name="_Toc291589529"/>
      <w:bookmarkStart w:id="35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F23606">
        <w:rPr>
          <w:rFonts w:eastAsia="Times New Roman"/>
          <w:sz w:val="24"/>
          <w:szCs w:val="24"/>
          <w:lang w:val="ru-RU"/>
        </w:rPr>
        <w:t>3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14:paraId="23A906DA" w14:textId="77777777"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23A906DB" w14:textId="77777777"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6" w:name="_Toc441066381"/>
      <w:proofErr w:type="spellStart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r w:rsidRPr="002B3B78">
        <w:rPr>
          <w:rFonts w:ascii="Times New Roman" w:hAnsi="Times New Roman"/>
          <w:color w:val="auto"/>
          <w:sz w:val="26"/>
          <w:szCs w:val="26"/>
        </w:rPr>
        <w:t>авила</w:t>
      </w:r>
      <w:proofErr w:type="spellEnd"/>
      <w:r w:rsidRPr="002B3B78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36"/>
    </w:p>
    <w:p w14:paraId="23A906DC" w14:textId="77777777"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СВТ </w:t>
      </w:r>
      <w:r w:rsidRPr="00E876C8">
        <w:rPr>
          <w:rFonts w:eastAsia="Times New Roman"/>
          <w:sz w:val="24"/>
          <w:szCs w:val="24"/>
          <w:lang w:val="ru-RU"/>
        </w:rPr>
        <w:t xml:space="preserve">проходят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Pr="00E876C8">
        <w:rPr>
          <w:rFonts w:eastAsia="Times New Roman"/>
          <w:sz w:val="24"/>
          <w:szCs w:val="24"/>
          <w:lang w:val="ru-RU"/>
        </w:rPr>
        <w:t xml:space="preserve"> «МРСК Центра»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«</w:t>
      </w:r>
      <w:r w:rsidR="00FA0451">
        <w:rPr>
          <w:rFonts w:eastAsia="Times New Roman"/>
          <w:sz w:val="24"/>
          <w:szCs w:val="24"/>
          <w:lang w:val="ru-RU"/>
        </w:rPr>
        <w:t>Курск</w:t>
      </w:r>
      <w:r w:rsidR="000773B0" w:rsidRPr="00E876C8">
        <w:rPr>
          <w:rFonts w:eastAsia="Times New Roman"/>
          <w:sz w:val="24"/>
          <w:szCs w:val="24"/>
          <w:lang w:val="ru-RU"/>
        </w:rPr>
        <w:t>энерго</w:t>
      </w:r>
      <w:r w:rsidRPr="00E876C8">
        <w:rPr>
          <w:rFonts w:eastAsia="Times New Roman"/>
          <w:sz w:val="24"/>
          <w:szCs w:val="24"/>
          <w:lang w:val="ru-RU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FA0451">
        <w:rPr>
          <w:rFonts w:eastAsia="Times New Roman"/>
          <w:sz w:val="24"/>
          <w:szCs w:val="24"/>
          <w:lang w:val="ru-RU"/>
        </w:rPr>
        <w:t>течение 7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14:paraId="23A906DD" w14:textId="77777777"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23A906DE" w14:textId="77777777"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7" w:name="_Toc441066382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4"/>
      <w:bookmarkEnd w:id="35"/>
      <w:bookmarkEnd w:id="37"/>
    </w:p>
    <w:p w14:paraId="23A906DF" w14:textId="77777777"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СВТ должна распространяться не менее чем на </w:t>
      </w:r>
      <w:r w:rsidR="00FA0451">
        <w:rPr>
          <w:rFonts w:eastAsia="Times New Roman"/>
          <w:sz w:val="24"/>
          <w:szCs w:val="24"/>
          <w:lang w:val="ru-RU"/>
        </w:rPr>
        <w:t>6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14:paraId="23A906E0" w14:textId="77777777"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Время начала исчисления гарантийного срока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СВТ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23A906E1" w14:textId="77777777"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>сроки, согласованные с Заказчиком, устранять дефекты ремонта оборудования СВТ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</w:t>
      </w:r>
    </w:p>
    <w:p w14:paraId="23A906E2" w14:textId="77777777"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23A906E3" w14:textId="77777777"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291589530"/>
      <w:bookmarkStart w:id="39" w:name="_Toc319666319"/>
      <w:bookmarkStart w:id="40" w:name="_Toc441066383"/>
      <w:bookmarkEnd w:id="26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8"/>
      <w:bookmarkEnd w:id="39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40"/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14:paraId="23A906E4" w14:textId="77777777" w:rsidR="0050352B" w:rsidRPr="0050352B" w:rsidRDefault="0050352B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50352B">
        <w:rPr>
          <w:rFonts w:eastAsia="Times New Roman"/>
          <w:sz w:val="24"/>
          <w:szCs w:val="24"/>
          <w:lang w:val="ru-RU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>
        <w:rPr>
          <w:rFonts w:eastAsia="Times New Roman"/>
          <w:sz w:val="24"/>
          <w:szCs w:val="24"/>
          <w:lang w:val="ru-RU"/>
        </w:rPr>
        <w:t>1</w:t>
      </w:r>
      <w:r w:rsidRPr="0050352B">
        <w:rPr>
          <w:rFonts w:eastAsia="Times New Roman"/>
          <w:sz w:val="24"/>
          <w:szCs w:val="24"/>
          <w:lang w:val="ru-RU"/>
        </w:rPr>
        <w:t xml:space="preserve"> и стоимости комплектующих изделий, узлов и блоков, использованных при его ремонте.</w:t>
      </w:r>
    </w:p>
    <w:p w14:paraId="23A906E5" w14:textId="77777777" w:rsidR="0061477F" w:rsidRPr="00E876C8" w:rsidRDefault="0061477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14:paraId="23A906E6" w14:textId="77777777" w:rsidR="00893D71" w:rsidRPr="00E876C8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 случае, когда для </w:t>
      </w:r>
      <w:r w:rsidR="00D42D47">
        <w:rPr>
          <w:rFonts w:eastAsia="Times New Roman"/>
          <w:sz w:val="24"/>
          <w:szCs w:val="24"/>
          <w:lang w:val="ru-RU"/>
        </w:rPr>
        <w:t>выполнения</w:t>
      </w:r>
      <w:r w:rsidRPr="00E876C8">
        <w:rPr>
          <w:rFonts w:eastAsia="Times New Roman"/>
          <w:sz w:val="24"/>
          <w:szCs w:val="24"/>
          <w:lang w:val="ru-RU"/>
        </w:rPr>
        <w:t xml:space="preserve">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 ремонту </w:t>
      </w:r>
      <w:r w:rsidR="00FF754F" w:rsidRPr="00E876C8">
        <w:rPr>
          <w:rFonts w:eastAsia="Times New Roman"/>
          <w:sz w:val="24"/>
          <w:szCs w:val="24"/>
          <w:lang w:val="ru-RU"/>
        </w:rPr>
        <w:t>оборудования СВТ</w:t>
      </w:r>
      <w:r w:rsidR="008B1039" w:rsidRPr="00E876C8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 xml:space="preserve">необходимо заменить детали или комплектующие, </w:t>
      </w:r>
      <w:r w:rsidRPr="0097483B">
        <w:rPr>
          <w:rFonts w:eastAsia="Times New Roman"/>
          <w:sz w:val="24"/>
          <w:szCs w:val="24"/>
          <w:lang w:val="ru-RU"/>
        </w:rPr>
        <w:t xml:space="preserve">то </w:t>
      </w:r>
      <w:r w:rsidR="001C126C" w:rsidRPr="0097483B">
        <w:rPr>
          <w:rFonts w:eastAsia="Times New Roman"/>
          <w:sz w:val="24"/>
          <w:szCs w:val="24"/>
          <w:lang w:val="ru-RU"/>
        </w:rPr>
        <w:t>Подрядчик</w:t>
      </w:r>
      <w:r w:rsidRPr="0097483B">
        <w:rPr>
          <w:rFonts w:eastAsia="Times New Roman"/>
          <w:sz w:val="24"/>
          <w:szCs w:val="24"/>
          <w:lang w:val="ru-RU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E876C8">
        <w:rPr>
          <w:rFonts w:eastAsia="Times New Roman"/>
          <w:sz w:val="24"/>
          <w:szCs w:val="24"/>
          <w:lang w:val="ru-RU"/>
        </w:rPr>
        <w:t>.</w:t>
      </w:r>
      <w:r w:rsidR="00893D71" w:rsidRPr="00E876C8">
        <w:rPr>
          <w:rFonts w:eastAsia="Times New Roman"/>
          <w:sz w:val="24"/>
          <w:szCs w:val="24"/>
          <w:lang w:val="ru-RU"/>
        </w:rPr>
        <w:t xml:space="preserve"> </w:t>
      </w:r>
    </w:p>
    <w:p w14:paraId="23A906E7" w14:textId="77777777" w:rsidR="00211DA4" w:rsidRDefault="00893D71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Оплата </w:t>
      </w:r>
      <w:r w:rsidR="007A501A">
        <w:rPr>
          <w:rFonts w:eastAsia="Times New Roman"/>
          <w:sz w:val="24"/>
          <w:szCs w:val="24"/>
          <w:lang w:val="ru-RU"/>
        </w:rPr>
        <w:t>текущего ремонта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СВТ</w:t>
      </w:r>
      <w:r w:rsidR="002B3B78">
        <w:rPr>
          <w:rFonts w:eastAsia="Times New Roman"/>
          <w:sz w:val="24"/>
          <w:szCs w:val="24"/>
          <w:lang w:val="ru-RU"/>
        </w:rPr>
        <w:t xml:space="preserve"> производится Заказчиком </w:t>
      </w:r>
      <w:r w:rsidRPr="00E876C8">
        <w:rPr>
          <w:rFonts w:eastAsia="Times New Roman"/>
          <w:sz w:val="24"/>
          <w:szCs w:val="24"/>
          <w:lang w:val="ru-RU"/>
        </w:rPr>
        <w:t xml:space="preserve">на условиях, указанных в </w:t>
      </w:r>
      <w:r w:rsidR="00805A45">
        <w:rPr>
          <w:rFonts w:eastAsia="Times New Roman"/>
          <w:sz w:val="24"/>
          <w:szCs w:val="24"/>
          <w:lang w:val="ru-RU"/>
        </w:rPr>
        <w:t>закупочной</w:t>
      </w:r>
      <w:r w:rsidRPr="00E876C8">
        <w:rPr>
          <w:rFonts w:eastAsia="Times New Roman"/>
          <w:sz w:val="24"/>
          <w:szCs w:val="24"/>
          <w:lang w:val="ru-RU"/>
        </w:rPr>
        <w:t xml:space="preserve"> документации.</w:t>
      </w:r>
    </w:p>
    <w:p w14:paraId="23A906E8" w14:textId="77777777" w:rsidR="00DD46BD" w:rsidRDefault="00DD46BD">
      <w:pPr>
        <w:rPr>
          <w:sz w:val="24"/>
        </w:rPr>
      </w:pPr>
      <w:r>
        <w:rPr>
          <w:sz w:val="24"/>
        </w:rPr>
        <w:br w:type="page"/>
      </w:r>
    </w:p>
    <w:p w14:paraId="23A906E9" w14:textId="77777777" w:rsidR="002B3B78" w:rsidRPr="00DD46BD" w:rsidRDefault="002B3B78" w:rsidP="00211DA4">
      <w:pPr>
        <w:pStyle w:val="af7"/>
        <w:spacing w:after="0"/>
        <w:ind w:left="0" w:firstLine="709"/>
        <w:jc w:val="both"/>
        <w:rPr>
          <w:sz w:val="24"/>
          <w:lang w:val="ru-RU"/>
        </w:rPr>
      </w:pPr>
    </w:p>
    <w:p w14:paraId="23A906EA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14:paraId="23A906EB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2593"/>
        <w:gridCol w:w="2138"/>
        <w:gridCol w:w="1375"/>
        <w:gridCol w:w="1515"/>
      </w:tblGrid>
      <w:tr w:rsidR="00302D16" w:rsidRPr="00E876C8" w14:paraId="23A906F3" w14:textId="77777777" w:rsidTr="008A4EEF">
        <w:tc>
          <w:tcPr>
            <w:tcW w:w="2403" w:type="dxa"/>
            <w:shd w:val="clear" w:color="auto" w:fill="auto"/>
            <w:vAlign w:val="center"/>
          </w:tcPr>
          <w:p w14:paraId="23A906EC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23A906ED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23A906EE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3A906EF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23A906F0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23A906F1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3A906F2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02D16" w:rsidRPr="00E876C8" w14:paraId="23A906F9" w14:textId="77777777" w:rsidTr="008A4EEF">
        <w:tc>
          <w:tcPr>
            <w:tcW w:w="2403" w:type="dxa"/>
            <w:shd w:val="clear" w:color="auto" w:fill="auto"/>
            <w:vAlign w:val="center"/>
          </w:tcPr>
          <w:p w14:paraId="23A906F4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23A906F5" w14:textId="77777777" w:rsidR="00302D16" w:rsidRPr="005E66F7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Инженер 1 категории  ОЭИТ СЭ СДТУ и ИТ</w:t>
            </w:r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3A906F6" w14:textId="77777777" w:rsidR="00302D16" w:rsidRPr="009C7C36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Бондарцева Е.В.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23A906F7" w14:textId="77777777" w:rsidR="00302D16" w:rsidRPr="003043F7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23A906F8" w14:textId="77777777" w:rsidR="00302D16" w:rsidRPr="003043F7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  <w:tr w:rsidR="00302D16" w:rsidRPr="00E876C8" w14:paraId="23A906FF" w14:textId="77777777" w:rsidTr="008A4EEF">
        <w:tc>
          <w:tcPr>
            <w:tcW w:w="2403" w:type="dxa"/>
            <w:shd w:val="clear" w:color="auto" w:fill="auto"/>
            <w:vAlign w:val="center"/>
          </w:tcPr>
          <w:p w14:paraId="23A906FA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23A906FB" w14:textId="77777777" w:rsidR="00302D16" w:rsidRPr="000F4C0C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Начальник ОЭИТ</w:t>
            </w:r>
            <w:r w:rsidRPr="00476313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СЭ СДТУ и ИТ</w:t>
            </w:r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3A906FC" w14:textId="77777777" w:rsidR="00302D16" w:rsidRPr="00B24115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Довгополов А.И.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23A906FD" w14:textId="77777777" w:rsidR="00302D16" w:rsidRPr="003043F7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23A906FE" w14:textId="77777777" w:rsidR="00302D16" w:rsidRPr="003043F7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14:paraId="23A90700" w14:textId="77777777" w:rsidR="00302D16" w:rsidRDefault="00302D16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23A90701" w14:textId="77777777" w:rsidR="00302D16" w:rsidRPr="00302D16" w:rsidRDefault="00302D16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23A90702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14:paraId="23A90703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14:paraId="23A90704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607"/>
        <w:gridCol w:w="2131"/>
        <w:gridCol w:w="1372"/>
        <w:gridCol w:w="1512"/>
      </w:tblGrid>
      <w:tr w:rsidR="00302D16" w:rsidRPr="00E876C8" w14:paraId="23A9070C" w14:textId="77777777" w:rsidTr="008A4EEF">
        <w:tc>
          <w:tcPr>
            <w:tcW w:w="2402" w:type="dxa"/>
            <w:shd w:val="clear" w:color="auto" w:fill="auto"/>
            <w:vAlign w:val="center"/>
          </w:tcPr>
          <w:p w14:paraId="23A90705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23A90706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23A90707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3A90708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23A90709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3A9070A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3A9070B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02D16" w:rsidRPr="00E876C8" w14:paraId="23A90712" w14:textId="77777777" w:rsidTr="008A4EEF">
        <w:tc>
          <w:tcPr>
            <w:tcW w:w="2402" w:type="dxa"/>
            <w:shd w:val="clear" w:color="auto" w:fill="auto"/>
            <w:vAlign w:val="center"/>
          </w:tcPr>
          <w:p w14:paraId="23A9070D" w14:textId="77777777" w:rsidR="00302D16" w:rsidRPr="0087183B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87183B">
              <w:rPr>
                <w:sz w:val="24"/>
                <w:szCs w:val="24"/>
              </w:rPr>
              <w:t>филиал ПАО «МРСК Центра»- «Курскэнерго»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23A9070E" w14:textId="77777777" w:rsidR="00302D16" w:rsidRPr="0087183B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87183B">
              <w:rPr>
                <w:sz w:val="24"/>
                <w:szCs w:val="24"/>
              </w:rPr>
              <w:t xml:space="preserve">Начальник Службы эксплуатации СДТУ и ИТ </w:t>
            </w:r>
            <w:proofErr w:type="spellStart"/>
            <w:r w:rsidRPr="0087183B">
              <w:rPr>
                <w:sz w:val="24"/>
                <w:szCs w:val="24"/>
              </w:rPr>
              <w:t>УКиТ</w:t>
            </w:r>
            <w:proofErr w:type="spellEnd"/>
            <w:r w:rsidRPr="0087183B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3A9070F" w14:textId="77777777" w:rsidR="00302D16" w:rsidRPr="0087183B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Рыбалкин</w:t>
            </w:r>
            <w:r w:rsidRPr="008718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8718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О</w:t>
            </w:r>
            <w:r w:rsidRPr="0087183B">
              <w:rPr>
                <w:sz w:val="24"/>
                <w:szCs w:val="24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14:paraId="23A90710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14:paraId="23A90711" w14:textId="77777777" w:rsidR="00302D16" w:rsidRPr="00E876C8" w:rsidRDefault="00302D16" w:rsidP="008A4E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23A90713" w14:textId="77777777" w:rsidR="00302D16" w:rsidRDefault="00302D16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23A90714" w14:textId="77777777" w:rsidR="00302D16" w:rsidRPr="00302D16" w:rsidRDefault="00302D16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23A90715" w14:textId="77777777"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211DA4">
          <w:headerReference w:type="default" r:id="rId12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14:paraId="23A90716" w14:textId="77777777" w:rsidR="00A94882" w:rsidRPr="000747BF" w:rsidRDefault="00A94882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41" w:name="_Toc441066384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41"/>
    </w:p>
    <w:p w14:paraId="23A90717" w14:textId="77777777"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14:paraId="23A90718" w14:textId="77777777"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>СВТ</w:t>
      </w:r>
    </w:p>
    <w:p w14:paraId="23A90719" w14:textId="77777777"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A94882" w:rsidRPr="00E876C8">
        <w:rPr>
          <w:sz w:val="24"/>
          <w:szCs w:val="24"/>
        </w:rPr>
        <w:t xml:space="preserve"> «МРСК Центра» - «</w:t>
      </w:r>
      <w:r w:rsidR="00DB0ACC">
        <w:rPr>
          <w:sz w:val="24"/>
          <w:szCs w:val="24"/>
        </w:rPr>
        <w:t>Курск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14:paraId="23A9071A" w14:textId="77777777"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14:paraId="23A9071B" w14:textId="77777777"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23A9071C" w14:textId="77777777"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14:paraId="23A9071D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3261"/>
        <w:gridCol w:w="7222"/>
        <w:gridCol w:w="2134"/>
        <w:gridCol w:w="1919"/>
      </w:tblGrid>
      <w:tr w:rsidR="001C5E77" w:rsidRPr="00E876C8" w14:paraId="23A90723" w14:textId="77777777" w:rsidTr="008A4EEF">
        <w:trPr>
          <w:cantSplit/>
          <w:trHeight w:val="647"/>
        </w:trPr>
        <w:tc>
          <w:tcPr>
            <w:tcW w:w="266" w:type="pct"/>
            <w:vAlign w:val="center"/>
          </w:tcPr>
          <w:p w14:paraId="23A9071E" w14:textId="77777777" w:rsidR="001C5E77" w:rsidRPr="00A83B32" w:rsidRDefault="001C5E77" w:rsidP="008A4EEF">
            <w:pPr>
              <w:jc w:val="center"/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62" w:type="pct"/>
            <w:noWrap/>
            <w:vAlign w:val="center"/>
          </w:tcPr>
          <w:p w14:paraId="23A9071F" w14:textId="77777777" w:rsidR="001C5E77" w:rsidRPr="00E876C8" w:rsidRDefault="001C5E77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2352" w:type="pct"/>
            <w:vAlign w:val="center"/>
          </w:tcPr>
          <w:p w14:paraId="23A90720" w14:textId="77777777" w:rsidR="001C5E77" w:rsidRPr="00E876C8" w:rsidRDefault="001C5E77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695" w:type="pct"/>
            <w:vAlign w:val="center"/>
          </w:tcPr>
          <w:p w14:paraId="23A90721" w14:textId="77777777" w:rsidR="001C5E77" w:rsidRPr="00E876C8" w:rsidRDefault="001C5E77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Перечень услуг</w:t>
            </w:r>
          </w:p>
        </w:tc>
        <w:tc>
          <w:tcPr>
            <w:tcW w:w="625" w:type="pct"/>
            <w:vAlign w:val="center"/>
          </w:tcPr>
          <w:p w14:paraId="23A90722" w14:textId="77777777" w:rsidR="001C5E77" w:rsidRPr="00E876C8" w:rsidRDefault="001C5E77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1C5E77" w:rsidRPr="00E876C8" w14:paraId="23A90729" w14:textId="77777777" w:rsidTr="008A4EEF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724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2" w:type="pct"/>
            <w:vMerge w:val="restart"/>
          </w:tcPr>
          <w:p w14:paraId="23A9072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формата </w:t>
            </w:r>
            <w:r>
              <w:rPr>
                <w:sz w:val="22"/>
                <w:szCs w:val="22"/>
                <w:lang w:val="en-US"/>
              </w:rPr>
              <w:t>A4</w:t>
            </w:r>
          </w:p>
        </w:tc>
        <w:tc>
          <w:tcPr>
            <w:tcW w:w="2352" w:type="pct"/>
            <w:vMerge w:val="restart"/>
          </w:tcPr>
          <w:p w14:paraId="23A90726" w14:textId="77777777" w:rsidR="001C5E77" w:rsidRPr="00983655" w:rsidRDefault="001C5E77" w:rsidP="0048254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1522, НР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1536,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2727,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3015,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3027,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3035,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3050/3052/3055,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4345,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PC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 w:rsidRPr="00983655">
              <w:rPr>
                <w:color w:val="000000"/>
                <w:sz w:val="24"/>
                <w:szCs w:val="24"/>
              </w:rPr>
              <w:t xml:space="preserve">320,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>-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SENSYS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</w:t>
            </w:r>
            <w:r w:rsidRPr="00983655">
              <w:rPr>
                <w:color w:val="000000"/>
                <w:sz w:val="24"/>
                <w:szCs w:val="24"/>
              </w:rPr>
              <w:t xml:space="preserve">4120,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-1035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-1118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-1128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-1130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4025D">
              <w:rPr>
                <w:color w:val="000000"/>
                <w:sz w:val="24"/>
                <w:szCs w:val="24"/>
              </w:rPr>
              <w:t>FS-1135MFP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2530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2535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3540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983655">
              <w:rPr>
                <w:color w:val="000000"/>
                <w:sz w:val="24"/>
                <w:szCs w:val="24"/>
              </w:rPr>
              <w:t>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2A69D9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2035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C945F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C945FF">
              <w:rPr>
                <w:color w:val="000000"/>
                <w:sz w:val="24"/>
                <w:szCs w:val="24"/>
              </w:rPr>
              <w:t xml:space="preserve">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M</w:t>
            </w:r>
            <w:r w:rsidRPr="00C945FF">
              <w:rPr>
                <w:color w:val="000000"/>
                <w:sz w:val="24"/>
                <w:szCs w:val="24"/>
              </w:rPr>
              <w:t>2640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idw</w:t>
            </w:r>
            <w:proofErr w:type="spellEnd"/>
            <w:r w:rsidRPr="00E6563A">
              <w:rPr>
                <w:color w:val="000000"/>
                <w:sz w:val="24"/>
                <w:szCs w:val="24"/>
              </w:rPr>
              <w:t xml:space="preserve">, </w:t>
            </w:r>
            <w:r w:rsidRPr="00CD7012">
              <w:rPr>
                <w:color w:val="000000"/>
                <w:sz w:val="24"/>
                <w:szCs w:val="24"/>
                <w:lang w:val="en-US"/>
              </w:rPr>
              <w:t>Panasonic</w:t>
            </w:r>
            <w:r w:rsidRPr="00CD7012">
              <w:rPr>
                <w:color w:val="000000"/>
                <w:sz w:val="24"/>
                <w:szCs w:val="24"/>
              </w:rPr>
              <w:t xml:space="preserve"> 813</w:t>
            </w:r>
            <w:r w:rsidRPr="00E6563A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OKI</w:t>
            </w:r>
            <w:r w:rsidRPr="00E6563A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MB</w:t>
            </w:r>
            <w:r w:rsidRPr="00E6563A">
              <w:rPr>
                <w:color w:val="000000"/>
                <w:sz w:val="24"/>
                <w:szCs w:val="24"/>
              </w:rPr>
              <w:t>451</w:t>
            </w:r>
            <w:r w:rsidR="00B643D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36AF4" w:rsidRPr="00136AF4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="00136AF4" w:rsidRPr="00136AF4">
              <w:rPr>
                <w:color w:val="000000"/>
                <w:sz w:val="24"/>
                <w:szCs w:val="24"/>
              </w:rPr>
              <w:t xml:space="preserve"> ECOSYS M3540idn</w:t>
            </w:r>
            <w:r w:rsidR="00136AF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643D0" w:rsidRPr="00B643D0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="00B643D0" w:rsidRPr="00B643D0">
              <w:rPr>
                <w:color w:val="000000"/>
                <w:sz w:val="24"/>
                <w:szCs w:val="24"/>
              </w:rPr>
              <w:t xml:space="preserve"> </w:t>
            </w:r>
            <w:r w:rsidR="00B643D0" w:rsidRPr="007D3AAB">
              <w:rPr>
                <w:color w:val="000000"/>
                <w:sz w:val="24"/>
                <w:szCs w:val="24"/>
                <w:lang w:val="en-US"/>
              </w:rPr>
              <w:t>ECOSYS</w:t>
            </w:r>
            <w:r w:rsidR="00B643D0" w:rsidRPr="0019626A">
              <w:rPr>
                <w:color w:val="000000"/>
                <w:sz w:val="24"/>
                <w:szCs w:val="24"/>
              </w:rPr>
              <w:t xml:space="preserve"> </w:t>
            </w:r>
            <w:r w:rsidR="00B643D0" w:rsidRPr="007D3AAB">
              <w:rPr>
                <w:color w:val="000000"/>
                <w:sz w:val="24"/>
                <w:szCs w:val="24"/>
                <w:lang w:val="en-US"/>
              </w:rPr>
              <w:t>M</w:t>
            </w:r>
            <w:r w:rsidR="00B643D0" w:rsidRPr="0019626A">
              <w:rPr>
                <w:color w:val="000000"/>
                <w:sz w:val="24"/>
                <w:szCs w:val="24"/>
              </w:rPr>
              <w:t>3645</w:t>
            </w:r>
            <w:r w:rsidR="00B643D0" w:rsidRPr="007D3AAB">
              <w:rPr>
                <w:color w:val="000000"/>
                <w:sz w:val="24"/>
                <w:szCs w:val="24"/>
                <w:lang w:val="en-US"/>
              </w:rPr>
              <w:t>idn</w:t>
            </w:r>
            <w:r w:rsidRPr="00B402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5" w:type="pct"/>
          </w:tcPr>
          <w:p w14:paraId="23A90727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28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2F" w14:textId="77777777" w:rsidTr="008A4EEF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72A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2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2C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2D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2E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35" w14:textId="77777777" w:rsidTr="008A4EEF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730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3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32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33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34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3B" w14:textId="77777777" w:rsidTr="008A4EEF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736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3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3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39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3A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41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3C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  <w:vMerge w:val="restart"/>
          </w:tcPr>
          <w:p w14:paraId="23A9073D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формата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352" w:type="pct"/>
            <w:vMerge w:val="restart"/>
          </w:tcPr>
          <w:p w14:paraId="23A9073E" w14:textId="77777777" w:rsidR="001C5E77" w:rsidRPr="002A2410" w:rsidRDefault="001C5E77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5025</w:t>
            </w:r>
            <w:r w:rsidRPr="00E831D3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Kyocera</w:t>
            </w:r>
            <w:r w:rsidRPr="00E831D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KM</w:t>
            </w:r>
            <w:r w:rsidRPr="00E831D3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1650</w:t>
            </w:r>
            <w:r w:rsidRPr="00D57881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Kyocera TaskAlfa</w:t>
            </w:r>
            <w:r w:rsidRPr="00D57881"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  <w:lang w:val="en-US"/>
              </w:rPr>
              <w:t>0/181, Xerox WorkCentre 415/420</w:t>
            </w:r>
          </w:p>
        </w:tc>
        <w:tc>
          <w:tcPr>
            <w:tcW w:w="695" w:type="pct"/>
          </w:tcPr>
          <w:p w14:paraId="23A9073F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40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47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42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4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4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45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46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4D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4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4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4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4B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4C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53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4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4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5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51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52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59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54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2" w:type="pct"/>
            <w:vMerge w:val="restart"/>
          </w:tcPr>
          <w:p w14:paraId="23A9075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C2F2F">
              <w:rPr>
                <w:sz w:val="22"/>
                <w:szCs w:val="22"/>
              </w:rPr>
              <w:t>коростны</w:t>
            </w:r>
            <w:r>
              <w:rPr>
                <w:sz w:val="22"/>
                <w:szCs w:val="22"/>
              </w:rPr>
              <w:t>е лазерные принтера</w:t>
            </w:r>
            <w:r w:rsidRPr="002C2F2F">
              <w:rPr>
                <w:sz w:val="22"/>
                <w:szCs w:val="22"/>
              </w:rPr>
              <w:t xml:space="preserve"> А4/А3 формата</w:t>
            </w:r>
          </w:p>
        </w:tc>
        <w:tc>
          <w:tcPr>
            <w:tcW w:w="2352" w:type="pct"/>
            <w:vMerge w:val="restart"/>
          </w:tcPr>
          <w:p w14:paraId="23A90756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4050,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4250</w:t>
            </w:r>
            <w:r>
              <w:rPr>
                <w:sz w:val="24"/>
                <w:szCs w:val="24"/>
                <w:lang w:val="en-US"/>
              </w:rPr>
              <w:t>n</w:t>
            </w:r>
            <w:r w:rsidRPr="002C2F2F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4300,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36151E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LaserJet</w:t>
            </w:r>
            <w:r w:rsidRPr="002C2F2F">
              <w:rPr>
                <w:sz w:val="24"/>
                <w:szCs w:val="24"/>
              </w:rPr>
              <w:t xml:space="preserve"> 4350</w:t>
            </w:r>
            <w:r w:rsidRPr="00AE54F7">
              <w:rPr>
                <w:sz w:val="24"/>
                <w:szCs w:val="24"/>
                <w:lang w:val="en-US"/>
              </w:rPr>
              <w:t>n</w:t>
            </w:r>
            <w:r w:rsidRPr="004848DC">
              <w:rPr>
                <w:sz w:val="24"/>
                <w:szCs w:val="24"/>
              </w:rPr>
              <w:t>,</w:t>
            </w:r>
            <w:r w:rsidRPr="007B5BFD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5200</w:t>
            </w:r>
          </w:p>
        </w:tc>
        <w:tc>
          <w:tcPr>
            <w:tcW w:w="695" w:type="pct"/>
          </w:tcPr>
          <w:p w14:paraId="23A90757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58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5F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5A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5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5C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5D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5E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65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6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6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62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63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64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6B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66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6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6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69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6A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71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6C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2" w:type="pct"/>
            <w:vMerge w:val="restart"/>
          </w:tcPr>
          <w:p w14:paraId="23A9076D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Лазерные цветные принтеры А4 формата</w:t>
            </w:r>
          </w:p>
        </w:tc>
        <w:tc>
          <w:tcPr>
            <w:tcW w:w="2352" w:type="pct"/>
            <w:vMerge w:val="restart"/>
          </w:tcPr>
          <w:p w14:paraId="23A9076E" w14:textId="77777777" w:rsidR="001C5E77" w:rsidRPr="00C415B8" w:rsidRDefault="001C5E77" w:rsidP="008A4EEF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3000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5400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5350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2600, НР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1600,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2500,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OKI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301</w:t>
            </w:r>
            <w:proofErr w:type="spellStart"/>
            <w:r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="00C415B8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415B8" w:rsidRPr="00C415B8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Kyocera</w:t>
            </w:r>
            <w:proofErr w:type="spellEnd"/>
            <w:r w:rsidR="00C415B8" w:rsidRPr="00C415B8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ECOSYS P6235cdn</w:t>
            </w:r>
          </w:p>
        </w:tc>
        <w:tc>
          <w:tcPr>
            <w:tcW w:w="695" w:type="pct"/>
          </w:tcPr>
          <w:p w14:paraId="23A9076F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70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77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72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7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7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75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76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7D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7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7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7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7B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7C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83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7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9077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23A9078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81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82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23A90784" w14:textId="77777777" w:rsidR="008A790C" w:rsidRDefault="008A790C">
      <w:pPr>
        <w:rPr>
          <w:b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14:paraId="23A90785" w14:textId="77777777" w:rsidR="00DB0ACC" w:rsidRDefault="00DB0ACC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543"/>
        <w:gridCol w:w="6939"/>
        <w:gridCol w:w="2134"/>
        <w:gridCol w:w="1919"/>
      </w:tblGrid>
      <w:tr w:rsidR="001C5E77" w:rsidRPr="00E876C8" w14:paraId="23A9078C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86" w14:textId="77777777" w:rsidR="001C5E77" w:rsidRPr="00344B83" w:rsidRDefault="001C5E77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54" w:type="pct"/>
            <w:vMerge w:val="restart"/>
          </w:tcPr>
          <w:p w14:paraId="23A9078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Лазерные цветные принтеры</w:t>
            </w:r>
            <w:r>
              <w:rPr>
                <w:sz w:val="22"/>
                <w:szCs w:val="22"/>
              </w:rPr>
              <w:t xml:space="preserve"> А3</w:t>
            </w:r>
            <w:r w:rsidRPr="000F4849">
              <w:rPr>
                <w:sz w:val="22"/>
                <w:szCs w:val="22"/>
              </w:rPr>
              <w:t xml:space="preserve"> формата</w:t>
            </w:r>
          </w:p>
        </w:tc>
        <w:tc>
          <w:tcPr>
            <w:tcW w:w="2260" w:type="pct"/>
            <w:vMerge w:val="restart"/>
          </w:tcPr>
          <w:p w14:paraId="23A90788" w14:textId="77777777" w:rsidR="001C5E77" w:rsidRPr="00344B83" w:rsidRDefault="001C5E77" w:rsidP="008A4EEF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Epson </w:t>
            </w:r>
            <w:proofErr w:type="spellStart"/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AcuLaser</w:t>
            </w:r>
            <w:proofErr w:type="spellEnd"/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C8600, HP Color LaserJet 5550dtn</w:t>
            </w:r>
          </w:p>
          <w:p w14:paraId="23A90789" w14:textId="77777777" w:rsidR="001C5E77" w:rsidRPr="00344B83" w:rsidRDefault="001C5E77" w:rsidP="008A4EEF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23A9078A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8B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92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8D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8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8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90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91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98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9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9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9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96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97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9E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9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9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9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9C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9D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A4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9F" w14:textId="77777777" w:rsidR="001C5E77" w:rsidRPr="009A2868" w:rsidRDefault="001C5E77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54" w:type="pct"/>
            <w:vMerge w:val="restart"/>
          </w:tcPr>
          <w:p w14:paraId="23A907A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</w:t>
            </w:r>
            <w:r>
              <w:rPr>
                <w:sz w:val="22"/>
                <w:szCs w:val="22"/>
              </w:rPr>
              <w:t xml:space="preserve">е </w:t>
            </w:r>
            <w:r w:rsidRPr="000F4849">
              <w:rPr>
                <w:sz w:val="22"/>
                <w:szCs w:val="22"/>
              </w:rPr>
              <w:t>принтеры А4 формата</w:t>
            </w:r>
          </w:p>
        </w:tc>
        <w:tc>
          <w:tcPr>
            <w:tcW w:w="2260" w:type="pct"/>
            <w:vMerge w:val="restart"/>
          </w:tcPr>
          <w:p w14:paraId="23A907A1" w14:textId="77777777" w:rsidR="001C5E77" w:rsidRPr="00061175" w:rsidRDefault="001C5E77" w:rsidP="008A4EEF">
            <w:pPr>
              <w:ind w:left="34"/>
              <w:rPr>
                <w:sz w:val="24"/>
                <w:szCs w:val="24"/>
              </w:rPr>
            </w:pP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810 , </w:t>
            </w: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800, </w:t>
            </w: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1120, </w:t>
            </w:r>
            <w:r>
              <w:rPr>
                <w:sz w:val="24"/>
                <w:szCs w:val="24"/>
                <w:lang w:val="en-US"/>
              </w:rPr>
              <w:t>C</w:t>
            </w:r>
            <w:r w:rsidRPr="001162C0">
              <w:rPr>
                <w:sz w:val="24"/>
                <w:szCs w:val="24"/>
                <w:lang w:val="en-US"/>
              </w:rPr>
              <w:t>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162C0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2900,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1005,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1006,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>
              <w:rPr>
                <w:sz w:val="24"/>
                <w:szCs w:val="24"/>
              </w:rPr>
              <w:t xml:space="preserve"> 1012</w:t>
            </w:r>
            <w:r w:rsidRPr="00AB2A67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1015,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1018,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1020,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1150,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1200,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1160,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1300</w:t>
            </w:r>
            <w:r w:rsidRPr="00DC63AF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DC63AF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DC63AF">
              <w:rPr>
                <w:sz w:val="24"/>
                <w:szCs w:val="24"/>
              </w:rPr>
              <w:t xml:space="preserve"> 1320</w:t>
            </w:r>
            <w:r w:rsidRPr="00AB2A67">
              <w:rPr>
                <w:sz w:val="24"/>
                <w:szCs w:val="24"/>
              </w:rPr>
              <w:t xml:space="preserve">, </w:t>
            </w:r>
            <w:r w:rsidRPr="001162C0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162C0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2015, </w:t>
            </w:r>
            <w:r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LaserJet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Professional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</w:t>
            </w:r>
            <w:r w:rsidRPr="00AB2A67">
              <w:rPr>
                <w:sz w:val="24"/>
                <w:szCs w:val="24"/>
              </w:rPr>
              <w:t xml:space="preserve">1102, </w:t>
            </w:r>
            <w:r w:rsidRPr="00101509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LaserJet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Pro</w:t>
            </w:r>
            <w:r w:rsidRPr="00AB2A67">
              <w:rPr>
                <w:sz w:val="24"/>
                <w:szCs w:val="24"/>
              </w:rPr>
              <w:t>400</w:t>
            </w:r>
            <w:r w:rsidRPr="00061175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M</w:t>
            </w:r>
            <w:r w:rsidRPr="00AB2A67">
              <w:rPr>
                <w:sz w:val="24"/>
                <w:szCs w:val="24"/>
              </w:rPr>
              <w:t>401</w:t>
            </w:r>
            <w:proofErr w:type="spellStart"/>
            <w:r w:rsidRPr="00101509">
              <w:rPr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695" w:type="pct"/>
          </w:tcPr>
          <w:p w14:paraId="23A907A2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A3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AA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A5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A6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A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A8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A9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B0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A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AC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AD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AE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AF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B6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B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B2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B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B4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B5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BC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B7" w14:textId="77777777" w:rsidR="001C5E77" w:rsidRPr="00B027AF" w:rsidRDefault="001C5E77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54" w:type="pct"/>
            <w:vMerge w:val="restart"/>
          </w:tcPr>
          <w:p w14:paraId="23A907B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</w:t>
            </w:r>
            <w:r>
              <w:rPr>
                <w:sz w:val="22"/>
                <w:szCs w:val="22"/>
              </w:rPr>
              <w:t xml:space="preserve">е </w:t>
            </w:r>
            <w:r w:rsidRPr="000F4849">
              <w:rPr>
                <w:sz w:val="22"/>
                <w:szCs w:val="22"/>
              </w:rPr>
              <w:t>принтеры</w:t>
            </w: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  <w:lang w:val="en-US"/>
              </w:rPr>
              <w:t>3</w:t>
            </w:r>
            <w:r w:rsidRPr="000F4849">
              <w:rPr>
                <w:sz w:val="22"/>
                <w:szCs w:val="22"/>
              </w:rPr>
              <w:t xml:space="preserve"> формата</w:t>
            </w:r>
          </w:p>
        </w:tc>
        <w:tc>
          <w:tcPr>
            <w:tcW w:w="2260" w:type="pct"/>
            <w:vMerge w:val="restart"/>
          </w:tcPr>
          <w:p w14:paraId="23A907B9" w14:textId="77777777" w:rsidR="001C5E77" w:rsidRPr="00B027AF" w:rsidRDefault="001C5E77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Kyocera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FS</w:t>
            </w:r>
            <w:r w:rsidRPr="008D51C8">
              <w:rPr>
                <w:sz w:val="24"/>
                <w:szCs w:val="24"/>
                <w:lang w:val="en-US"/>
              </w:rPr>
              <w:t xml:space="preserve">-6900,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8D51C8">
              <w:rPr>
                <w:sz w:val="24"/>
                <w:szCs w:val="24"/>
                <w:lang w:val="en-US"/>
              </w:rPr>
              <w:t xml:space="preserve"> 5100</w:t>
            </w:r>
            <w:r w:rsidRPr="00AE54F7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Epson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027AF">
              <w:rPr>
                <w:sz w:val="24"/>
                <w:szCs w:val="24"/>
                <w:lang w:val="en-US"/>
              </w:rPr>
              <w:t>EPL-N2700</w:t>
            </w:r>
          </w:p>
        </w:tc>
        <w:tc>
          <w:tcPr>
            <w:tcW w:w="695" w:type="pct"/>
          </w:tcPr>
          <w:p w14:paraId="23A907BA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BB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C2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BD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B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B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C0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C1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C8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C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C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C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C6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C7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CE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C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C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C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CC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CD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D4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CF" w14:textId="77777777" w:rsidR="001C5E77" w:rsidRPr="00973328" w:rsidRDefault="001C5E77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54" w:type="pct"/>
            <w:vMerge w:val="restart"/>
          </w:tcPr>
          <w:p w14:paraId="23A907D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Плоттер</w:t>
            </w:r>
          </w:p>
        </w:tc>
        <w:tc>
          <w:tcPr>
            <w:tcW w:w="2260" w:type="pct"/>
            <w:vMerge w:val="restart"/>
          </w:tcPr>
          <w:p w14:paraId="23A907D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6A536F">
              <w:rPr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6A536F">
              <w:rPr>
                <w:sz w:val="24"/>
                <w:szCs w:val="24"/>
                <w:lang w:val="en-US"/>
              </w:rPr>
              <w:t>DesignJet</w:t>
            </w:r>
            <w:proofErr w:type="spellEnd"/>
            <w:r w:rsidRPr="006A536F">
              <w:rPr>
                <w:sz w:val="24"/>
                <w:szCs w:val="24"/>
                <w:lang w:val="en-US"/>
              </w:rPr>
              <w:t xml:space="preserve"> 500PS</w:t>
            </w:r>
          </w:p>
        </w:tc>
        <w:tc>
          <w:tcPr>
            <w:tcW w:w="695" w:type="pct"/>
          </w:tcPr>
          <w:p w14:paraId="23A907D2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D3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DA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D5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D6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D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D8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D9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E0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D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DC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DD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DE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DF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E6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E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E2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E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E4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E5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EC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E7" w14:textId="77777777" w:rsidR="001C5E77" w:rsidRPr="00154A8D" w:rsidRDefault="001C5E77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54" w:type="pct"/>
            <w:vMerge w:val="restart"/>
          </w:tcPr>
          <w:p w14:paraId="23A907E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4458FA">
              <w:rPr>
                <w:sz w:val="24"/>
                <w:szCs w:val="24"/>
              </w:rPr>
              <w:t>Инженерная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  <w:r w:rsidRPr="004458FA">
              <w:rPr>
                <w:sz w:val="24"/>
                <w:szCs w:val="24"/>
              </w:rPr>
              <w:t>шина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формата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А</w:t>
            </w:r>
            <w:r w:rsidRPr="00045EE4">
              <w:rPr>
                <w:sz w:val="24"/>
                <w:szCs w:val="24"/>
              </w:rPr>
              <w:t>0</w:t>
            </w:r>
          </w:p>
        </w:tc>
        <w:tc>
          <w:tcPr>
            <w:tcW w:w="2260" w:type="pct"/>
            <w:vMerge w:val="restart"/>
          </w:tcPr>
          <w:p w14:paraId="23A907E9" w14:textId="77777777" w:rsidR="001C5E77" w:rsidRPr="00D3581A" w:rsidRDefault="001C5E77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Ricoh</w:t>
            </w:r>
            <w:r>
              <w:rPr>
                <w:sz w:val="24"/>
                <w:szCs w:val="24"/>
              </w:rPr>
              <w:t xml:space="preserve"> 780</w:t>
            </w:r>
            <w:r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95" w:type="pct"/>
          </w:tcPr>
          <w:p w14:paraId="23A907EA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7EB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F2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ED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E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E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F0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7F1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F8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F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F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F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F6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7F7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7FE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7F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7F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7F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7FC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7FD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04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FF" w14:textId="77777777" w:rsidR="001C5E77" w:rsidRPr="00C22E83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54" w:type="pct"/>
            <w:vMerge w:val="restart"/>
          </w:tcPr>
          <w:p w14:paraId="23A90800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694B4A">
              <w:rPr>
                <w:sz w:val="24"/>
                <w:szCs w:val="24"/>
              </w:rPr>
              <w:t>Лазерные копировальные аппараты А</w:t>
            </w:r>
            <w:r>
              <w:rPr>
                <w:sz w:val="24"/>
                <w:szCs w:val="24"/>
              </w:rPr>
              <w:t>3</w:t>
            </w:r>
            <w:r w:rsidRPr="00694B4A">
              <w:rPr>
                <w:sz w:val="24"/>
                <w:szCs w:val="24"/>
              </w:rPr>
              <w:t xml:space="preserve"> формата</w:t>
            </w:r>
            <w:r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2260" w:type="pct"/>
            <w:vMerge w:val="restart"/>
          </w:tcPr>
          <w:p w14:paraId="23A90801" w14:textId="77777777" w:rsidR="001C5E77" w:rsidRPr="00D3581A" w:rsidRDefault="001C5E77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Kyocera</w:t>
            </w:r>
            <w:r w:rsidRPr="00D3581A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AE54F7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D3581A">
              <w:rPr>
                <w:sz w:val="24"/>
                <w:szCs w:val="24"/>
                <w:lang w:val="en-US"/>
              </w:rPr>
              <w:t xml:space="preserve"> 2530, </w:t>
            </w:r>
            <w:r w:rsidRPr="00AE54F7">
              <w:rPr>
                <w:sz w:val="24"/>
                <w:szCs w:val="24"/>
                <w:lang w:val="en-US"/>
              </w:rPr>
              <w:t>Kyocera</w:t>
            </w:r>
            <w:r w:rsidRPr="00D3581A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AE54F7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D3581A">
              <w:rPr>
                <w:sz w:val="24"/>
                <w:szCs w:val="24"/>
                <w:lang w:val="en-US"/>
              </w:rPr>
              <w:t xml:space="preserve"> 1620, </w:t>
            </w:r>
            <w:r w:rsidRPr="007F470B">
              <w:rPr>
                <w:sz w:val="24"/>
                <w:szCs w:val="24"/>
              </w:rPr>
              <w:t>МВ</w:t>
            </w:r>
            <w:r w:rsidRPr="00D3581A">
              <w:rPr>
                <w:sz w:val="24"/>
                <w:szCs w:val="24"/>
                <w:lang w:val="en-US"/>
              </w:rPr>
              <w:t xml:space="preserve"> 3013</w:t>
            </w:r>
          </w:p>
        </w:tc>
        <w:tc>
          <w:tcPr>
            <w:tcW w:w="695" w:type="pct"/>
          </w:tcPr>
          <w:p w14:paraId="23A90802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03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0A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05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06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07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08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09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10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0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0C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0D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0E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0F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16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11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12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1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14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15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1C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17" w14:textId="77777777" w:rsidR="001C5E77" w:rsidRPr="00EF100E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54" w:type="pct"/>
            <w:vMerge w:val="restart"/>
          </w:tcPr>
          <w:p w14:paraId="23A90818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Ноутбуки</w:t>
            </w:r>
          </w:p>
        </w:tc>
        <w:tc>
          <w:tcPr>
            <w:tcW w:w="2260" w:type="pct"/>
            <w:vMerge w:val="restart"/>
          </w:tcPr>
          <w:p w14:paraId="23A90819" w14:textId="77777777" w:rsidR="001C5E77" w:rsidRPr="00F13A99" w:rsidRDefault="001C5E77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EE1CD3">
              <w:rPr>
                <w:sz w:val="24"/>
                <w:szCs w:val="24"/>
                <w:lang w:val="en-US"/>
              </w:rPr>
              <w:t>Asus,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E1CD3">
              <w:rPr>
                <w:sz w:val="24"/>
                <w:szCs w:val="24"/>
                <w:lang w:val="en-US"/>
              </w:rPr>
              <w:t xml:space="preserve">Toshiba, HP, Sony, Fujitsu-Siemens, Acer, Apple, Samsung, LG, </w:t>
            </w:r>
            <w:proofErr w:type="spellStart"/>
            <w:r w:rsidRPr="00EE1CD3">
              <w:rPr>
                <w:sz w:val="24"/>
                <w:szCs w:val="24"/>
                <w:lang w:val="en-US"/>
              </w:rPr>
              <w:t>Gettac</w:t>
            </w:r>
            <w:proofErr w:type="spellEnd"/>
            <w:r>
              <w:rPr>
                <w:sz w:val="24"/>
                <w:szCs w:val="24"/>
                <w:lang w:val="en-US"/>
              </w:rPr>
              <w:t>, Lenovo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Dell</w:t>
            </w:r>
            <w:r w:rsidR="000A57B8">
              <w:rPr>
                <w:sz w:val="24"/>
                <w:szCs w:val="24"/>
                <w:lang w:val="en-US"/>
              </w:rPr>
              <w:t>, MSI</w:t>
            </w:r>
          </w:p>
        </w:tc>
        <w:tc>
          <w:tcPr>
            <w:tcW w:w="695" w:type="pct"/>
          </w:tcPr>
          <w:p w14:paraId="23A9081A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1B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22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1D" w14:textId="77777777" w:rsidR="001C5E77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1E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1F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20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21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28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23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24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25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26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27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C5E77" w:rsidRPr="00E876C8" w14:paraId="23A9082E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29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2A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2B" w14:textId="77777777" w:rsidR="001C5E77" w:rsidRPr="00E876C8" w:rsidRDefault="001C5E77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2C" w14:textId="77777777" w:rsidR="001C5E77" w:rsidRPr="00E876C8" w:rsidRDefault="001C5E77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2D" w14:textId="77777777" w:rsidR="001C5E77" w:rsidRPr="00E876C8" w:rsidRDefault="001C5E77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23A9082F" w14:textId="77777777" w:rsidR="00DB0ACC" w:rsidRDefault="00DB0ACC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23A90830" w14:textId="77777777" w:rsidR="00970FFE" w:rsidRDefault="00970FFE">
      <w:pPr>
        <w:rPr>
          <w:b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543"/>
        <w:gridCol w:w="6939"/>
        <w:gridCol w:w="2134"/>
        <w:gridCol w:w="1919"/>
      </w:tblGrid>
      <w:tr w:rsidR="00970FFE" w:rsidRPr="00E876C8" w14:paraId="23A90836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31" w14:textId="77777777" w:rsidR="00970FFE" w:rsidRPr="000154BC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54" w:type="pct"/>
            <w:vMerge w:val="restart"/>
          </w:tcPr>
          <w:p w14:paraId="23A9083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Системные блоки</w:t>
            </w:r>
          </w:p>
        </w:tc>
        <w:tc>
          <w:tcPr>
            <w:tcW w:w="2260" w:type="pct"/>
            <w:vMerge w:val="restart"/>
          </w:tcPr>
          <w:p w14:paraId="23A90833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proofErr w:type="spellStart"/>
            <w:r w:rsidRPr="00F17D82">
              <w:rPr>
                <w:sz w:val="24"/>
                <w:szCs w:val="24"/>
              </w:rPr>
              <w:t>Apple</w:t>
            </w:r>
            <w:proofErr w:type="spellEnd"/>
            <w:r w:rsidRPr="00F17D82">
              <w:rPr>
                <w:sz w:val="24"/>
                <w:szCs w:val="24"/>
              </w:rPr>
              <w:t xml:space="preserve">, HP, </w:t>
            </w:r>
            <w:proofErr w:type="spellStart"/>
            <w:r w:rsidRPr="00F17D82">
              <w:rPr>
                <w:sz w:val="24"/>
                <w:szCs w:val="24"/>
              </w:rPr>
              <w:t>Aquarius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Fujitsu-Siemens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Compaq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Kraftway</w:t>
            </w:r>
            <w:proofErr w:type="spellEnd"/>
            <w:r w:rsidRPr="00F17D82">
              <w:rPr>
                <w:sz w:val="24"/>
                <w:szCs w:val="24"/>
              </w:rPr>
              <w:t>,</w:t>
            </w:r>
            <w:r w:rsidRPr="00D3581A">
              <w:rPr>
                <w:sz w:val="24"/>
                <w:szCs w:val="24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USN, </w:t>
            </w:r>
            <w:proofErr w:type="spellStart"/>
            <w:r w:rsidRPr="00F17D82">
              <w:rPr>
                <w:sz w:val="24"/>
                <w:szCs w:val="24"/>
              </w:rPr>
              <w:t>Klondike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Depo</w:t>
            </w:r>
            <w:proofErr w:type="spellEnd"/>
            <w:r w:rsidRPr="00F17D82">
              <w:rPr>
                <w:sz w:val="24"/>
                <w:szCs w:val="24"/>
              </w:rPr>
              <w:t>,</w:t>
            </w:r>
            <w:r w:rsidRPr="00EC585C">
              <w:rPr>
                <w:sz w:val="24"/>
                <w:szCs w:val="24"/>
              </w:rPr>
              <w:t xml:space="preserve"> </w:t>
            </w:r>
            <w:r w:rsidRPr="00F17D82">
              <w:rPr>
                <w:sz w:val="24"/>
                <w:szCs w:val="24"/>
              </w:rPr>
              <w:t>Техно,</w:t>
            </w:r>
            <w:r w:rsidRPr="00EC585C">
              <w:rPr>
                <w:sz w:val="24"/>
                <w:szCs w:val="24"/>
              </w:rPr>
              <w:t xml:space="preserve"> </w:t>
            </w:r>
            <w:proofErr w:type="spellStart"/>
            <w:r w:rsidRPr="00F17D82">
              <w:rPr>
                <w:sz w:val="24"/>
                <w:szCs w:val="24"/>
              </w:rPr>
              <w:t>Самосбор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7A0727">
              <w:rPr>
                <w:sz w:val="24"/>
                <w:szCs w:val="24"/>
              </w:rPr>
              <w:t>Техноком</w:t>
            </w:r>
            <w:proofErr w:type="spellEnd"/>
            <w:r w:rsidRPr="007A0727">
              <w:rPr>
                <w:sz w:val="24"/>
                <w:szCs w:val="24"/>
              </w:rPr>
              <w:t xml:space="preserve"> Партнер</w:t>
            </w:r>
          </w:p>
        </w:tc>
        <w:tc>
          <w:tcPr>
            <w:tcW w:w="695" w:type="pct"/>
          </w:tcPr>
          <w:p w14:paraId="23A90834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35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3C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37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38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39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3A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3B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42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3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3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3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40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41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48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43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4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4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46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47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4E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49" w14:textId="77777777" w:rsidR="00970FFE" w:rsidRPr="000154BC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54" w:type="pct"/>
            <w:vMerge w:val="restart"/>
          </w:tcPr>
          <w:p w14:paraId="23A9084A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Промышленные компьютеры</w:t>
            </w:r>
          </w:p>
        </w:tc>
        <w:tc>
          <w:tcPr>
            <w:tcW w:w="2260" w:type="pct"/>
            <w:vMerge w:val="restart"/>
          </w:tcPr>
          <w:p w14:paraId="23A9084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4C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4D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54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4F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5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51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52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53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5A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5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5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5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58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59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60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5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5C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5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5E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5F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67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61" w14:textId="77777777" w:rsidR="00970FFE" w:rsidRPr="00740502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54" w:type="pct"/>
            <w:vMerge w:val="restart"/>
          </w:tcPr>
          <w:p w14:paraId="23A9086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ЖК мониторы</w:t>
            </w:r>
          </w:p>
        </w:tc>
        <w:tc>
          <w:tcPr>
            <w:tcW w:w="2260" w:type="pct"/>
            <w:vMerge w:val="restart"/>
          </w:tcPr>
          <w:p w14:paraId="23A90863" w14:textId="77777777" w:rsidR="00970FFE" w:rsidRPr="00F13A99" w:rsidRDefault="00970FFE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405BA8">
              <w:rPr>
                <w:sz w:val="24"/>
                <w:szCs w:val="24"/>
                <w:lang w:val="en-US"/>
              </w:rPr>
              <w:t>Samsung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Samtron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Acer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Asus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Dell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0F1312">
              <w:rPr>
                <w:sz w:val="24"/>
                <w:szCs w:val="24"/>
                <w:lang w:val="en-US"/>
              </w:rPr>
              <w:t>IIYAMA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ProView</w:t>
            </w:r>
            <w:proofErr w:type="spellEnd"/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LG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BenQ</w:t>
            </w:r>
            <w:proofErr w:type="spellEnd"/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Philips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Sony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ViewSonic</w:t>
            </w:r>
            <w:proofErr w:type="spellEnd"/>
            <w:r>
              <w:rPr>
                <w:sz w:val="24"/>
                <w:szCs w:val="24"/>
                <w:lang w:val="en-US"/>
              </w:rPr>
              <w:t>, HP</w:t>
            </w:r>
            <w:r w:rsidRPr="00F13A99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АОС</w:t>
            </w:r>
            <w:r w:rsidRPr="00F13A99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Panasonic</w:t>
            </w:r>
            <w:r w:rsidR="008131E4">
              <w:rPr>
                <w:sz w:val="24"/>
                <w:szCs w:val="24"/>
                <w:lang w:val="en-US"/>
              </w:rPr>
              <w:t>, Lenovo</w:t>
            </w:r>
          </w:p>
          <w:p w14:paraId="23A90864" w14:textId="77777777" w:rsidR="00970FFE" w:rsidRPr="000B3D42" w:rsidRDefault="00970FFE" w:rsidP="008A4EEF">
            <w:pPr>
              <w:ind w:left="34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695" w:type="pct"/>
          </w:tcPr>
          <w:p w14:paraId="23A90865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66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6D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68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69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6A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6B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6C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73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6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6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7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71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72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79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7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7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7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77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78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7F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7A" w14:textId="77777777" w:rsidR="00970FFE" w:rsidRPr="00740502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 w:rsidRPr="00FD596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54" w:type="pct"/>
            <w:vMerge w:val="restart"/>
          </w:tcPr>
          <w:p w14:paraId="23A9087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Плазменные панели</w:t>
            </w:r>
          </w:p>
        </w:tc>
        <w:tc>
          <w:tcPr>
            <w:tcW w:w="2260" w:type="pct"/>
            <w:vMerge w:val="restart"/>
          </w:tcPr>
          <w:p w14:paraId="23A9087C" w14:textId="77777777" w:rsidR="00970FFE" w:rsidRPr="00405BA8" w:rsidRDefault="00970FFE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405BA8">
              <w:rPr>
                <w:sz w:val="24"/>
                <w:szCs w:val="24"/>
                <w:lang w:val="en-US"/>
              </w:rPr>
              <w:t>Samsung</w:t>
            </w:r>
            <w:r w:rsidRPr="008E0C16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 xml:space="preserve">Panasonic,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405BA8">
              <w:rPr>
                <w:sz w:val="24"/>
                <w:szCs w:val="24"/>
                <w:lang w:val="en-US"/>
              </w:rPr>
              <w:t>, Orion, Pioneer, LG</w:t>
            </w:r>
            <w:r>
              <w:rPr>
                <w:sz w:val="24"/>
                <w:szCs w:val="24"/>
                <w:lang w:val="en-US"/>
              </w:rPr>
              <w:t xml:space="preserve">, Mitsubishi, </w:t>
            </w:r>
            <w:proofErr w:type="spellStart"/>
            <w:r>
              <w:rPr>
                <w:sz w:val="24"/>
                <w:szCs w:val="24"/>
                <w:lang w:val="en-US"/>
              </w:rPr>
              <w:t>Syrelec</w:t>
            </w:r>
            <w:proofErr w:type="spellEnd"/>
          </w:p>
        </w:tc>
        <w:tc>
          <w:tcPr>
            <w:tcW w:w="695" w:type="pct"/>
          </w:tcPr>
          <w:p w14:paraId="23A9087D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7E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85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80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81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8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83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84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8B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8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8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88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89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8A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91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8C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8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8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8F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90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97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92" w14:textId="77777777" w:rsidR="00970FFE" w:rsidRPr="00740502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54" w:type="pct"/>
            <w:vMerge w:val="restart"/>
          </w:tcPr>
          <w:p w14:paraId="23A90893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ИБП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до 1 </w:t>
            </w:r>
            <w:proofErr w:type="spellStart"/>
            <w:r w:rsidRPr="00F17D82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260" w:type="pct"/>
            <w:vMerge w:val="restart"/>
          </w:tcPr>
          <w:p w14:paraId="23A9089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proofErr w:type="spellStart"/>
            <w:r w:rsidRPr="00F17D82">
              <w:rPr>
                <w:sz w:val="24"/>
                <w:szCs w:val="24"/>
              </w:rPr>
              <w:t>Ippon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PowerWare</w:t>
            </w:r>
            <w:proofErr w:type="spellEnd"/>
            <w:r w:rsidRPr="00F17D82">
              <w:rPr>
                <w:sz w:val="24"/>
                <w:szCs w:val="24"/>
              </w:rPr>
              <w:t xml:space="preserve">, APC, </w:t>
            </w:r>
            <w:proofErr w:type="spellStart"/>
            <w:r w:rsidRPr="00F17D82">
              <w:rPr>
                <w:sz w:val="24"/>
                <w:szCs w:val="24"/>
              </w:rPr>
              <w:t>Eaton</w:t>
            </w:r>
            <w:proofErr w:type="spellEnd"/>
          </w:p>
        </w:tc>
        <w:tc>
          <w:tcPr>
            <w:tcW w:w="695" w:type="pct"/>
          </w:tcPr>
          <w:p w14:paraId="23A90895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96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9D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98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99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9A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9B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9C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A3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9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9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A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A1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A2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A9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A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A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A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A7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A8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B0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AA" w14:textId="77777777" w:rsidR="00970FFE" w:rsidRPr="00740502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54" w:type="pct"/>
            <w:vMerge w:val="restart"/>
          </w:tcPr>
          <w:p w14:paraId="23A908A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ИБП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свыше 1 </w:t>
            </w:r>
            <w:proofErr w:type="spellStart"/>
            <w:r w:rsidRPr="00F17D82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260" w:type="pct"/>
            <w:vMerge w:val="restart"/>
          </w:tcPr>
          <w:p w14:paraId="23A908AC" w14:textId="77777777" w:rsidR="00872D2B" w:rsidRPr="00084F7B" w:rsidRDefault="00970FFE" w:rsidP="004A0B5E">
            <w:pPr>
              <w:ind w:left="34"/>
              <w:rPr>
                <w:sz w:val="24"/>
                <w:szCs w:val="24"/>
                <w:lang w:val="en-US"/>
              </w:rPr>
            </w:pPr>
            <w:proofErr w:type="spellStart"/>
            <w:r w:rsidRPr="00084F7B">
              <w:rPr>
                <w:sz w:val="24"/>
                <w:szCs w:val="24"/>
                <w:lang w:val="en-US"/>
              </w:rPr>
              <w:t>Ippon</w:t>
            </w:r>
            <w:proofErr w:type="spellEnd"/>
            <w:r w:rsidRPr="00084F7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4F7B">
              <w:rPr>
                <w:sz w:val="24"/>
                <w:szCs w:val="24"/>
                <w:lang w:val="en-US"/>
              </w:rPr>
              <w:t>PowerWare</w:t>
            </w:r>
            <w:proofErr w:type="spellEnd"/>
            <w:r w:rsidRPr="00084F7B">
              <w:rPr>
                <w:sz w:val="24"/>
                <w:szCs w:val="24"/>
                <w:lang w:val="en-US"/>
              </w:rPr>
              <w:t xml:space="preserve">, APC, Eaton, </w:t>
            </w:r>
            <w:proofErr w:type="spellStart"/>
            <w:r w:rsidRPr="00084F7B">
              <w:rPr>
                <w:sz w:val="24"/>
                <w:szCs w:val="24"/>
                <w:lang w:val="en-US"/>
              </w:rPr>
              <w:t>Symmetra</w:t>
            </w:r>
            <w:proofErr w:type="spellEnd"/>
            <w:r w:rsidR="004A0B5E" w:rsidRPr="00084F7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72D2B" w:rsidRPr="00084F7B">
              <w:rPr>
                <w:sz w:val="24"/>
                <w:szCs w:val="24"/>
                <w:lang w:val="en-US"/>
              </w:rPr>
              <w:t>Newave</w:t>
            </w:r>
            <w:proofErr w:type="spellEnd"/>
          </w:p>
          <w:p w14:paraId="23A908AD" w14:textId="77777777" w:rsidR="00970FFE" w:rsidRPr="00084F7B" w:rsidRDefault="00970FFE" w:rsidP="004A0B5E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23A908AE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AF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B6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B1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B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B3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B4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B5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BC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B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B8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B9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BA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BB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C2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B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B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B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C0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C1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C8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C3" w14:textId="77777777" w:rsidR="00970FFE" w:rsidRPr="00852A9C" w:rsidRDefault="00970FFE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54" w:type="pct"/>
            <w:vMerge w:val="restart"/>
          </w:tcPr>
          <w:p w14:paraId="23A908C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Проекторы</w:t>
            </w:r>
          </w:p>
        </w:tc>
        <w:tc>
          <w:tcPr>
            <w:tcW w:w="2260" w:type="pct"/>
            <w:vMerge w:val="restart"/>
          </w:tcPr>
          <w:p w14:paraId="23A908C5" w14:textId="77777777" w:rsidR="00970FFE" w:rsidRPr="00061175" w:rsidRDefault="00970FFE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144F5F">
              <w:rPr>
                <w:sz w:val="24"/>
                <w:szCs w:val="24"/>
                <w:lang w:val="en-US"/>
              </w:rPr>
              <w:t xml:space="preserve">Sanyo, </w:t>
            </w:r>
            <w:proofErr w:type="spellStart"/>
            <w:r w:rsidRPr="00144F5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144F5F">
              <w:rPr>
                <w:sz w:val="24"/>
                <w:szCs w:val="24"/>
                <w:lang w:val="en-US"/>
              </w:rPr>
              <w:t xml:space="preserve">, Panasonic, Casio, </w:t>
            </w:r>
            <w:proofErr w:type="spellStart"/>
            <w:r>
              <w:rPr>
                <w:sz w:val="24"/>
                <w:szCs w:val="24"/>
                <w:lang w:val="en-US"/>
              </w:rPr>
              <w:t>BenQ</w:t>
            </w:r>
            <w:proofErr w:type="spellEnd"/>
            <w:r>
              <w:rPr>
                <w:sz w:val="24"/>
                <w:szCs w:val="24"/>
                <w:lang w:val="en-US"/>
              </w:rPr>
              <w:t>, Epson</w:t>
            </w:r>
          </w:p>
        </w:tc>
        <w:tc>
          <w:tcPr>
            <w:tcW w:w="695" w:type="pct"/>
          </w:tcPr>
          <w:p w14:paraId="23A908C6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C7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CE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C9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CA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C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CC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CD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D4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C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D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D1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D2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D3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DA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D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D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D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D8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D9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E0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DB" w14:textId="77777777" w:rsidR="00970FFE" w:rsidRPr="00740502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54" w:type="pct"/>
            <w:vMerge w:val="restart"/>
          </w:tcPr>
          <w:p w14:paraId="23A908DC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Серверы</w:t>
            </w:r>
          </w:p>
        </w:tc>
        <w:tc>
          <w:tcPr>
            <w:tcW w:w="2260" w:type="pct"/>
            <w:vMerge w:val="restart"/>
          </w:tcPr>
          <w:p w14:paraId="23A908DD" w14:textId="77777777" w:rsidR="00970FFE" w:rsidRPr="00852A9C" w:rsidRDefault="00970FFE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852A9C">
              <w:rPr>
                <w:sz w:val="24"/>
                <w:szCs w:val="24"/>
                <w:lang w:val="en-US"/>
              </w:rPr>
              <w:t xml:space="preserve">HP, Sun, Fujitsu-Siemens, Intel, Klondike, Aquarius,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Supermicro</w:t>
            </w:r>
            <w:proofErr w:type="spellEnd"/>
            <w:r w:rsidRPr="00852A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Самосбор</w:t>
            </w:r>
            <w:proofErr w:type="spellEnd"/>
            <w:r w:rsidRPr="00852A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Depo</w:t>
            </w:r>
            <w:proofErr w:type="spellEnd"/>
            <w:r>
              <w:rPr>
                <w:sz w:val="24"/>
                <w:szCs w:val="24"/>
                <w:lang w:val="en-US"/>
              </w:rPr>
              <w:t>, Dell</w:t>
            </w:r>
          </w:p>
        </w:tc>
        <w:tc>
          <w:tcPr>
            <w:tcW w:w="695" w:type="pct"/>
          </w:tcPr>
          <w:p w14:paraId="23A908DE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DF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E6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E1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E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E3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E4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E5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EC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E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E8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E9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EA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8EB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F2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8E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EE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EF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F0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8F1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F9" w14:textId="77777777" w:rsidTr="008A4EEF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F3" w14:textId="77777777" w:rsidR="00970FFE" w:rsidRPr="00852A9C" w:rsidRDefault="00970FFE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154" w:type="pct"/>
            <w:vMerge w:val="restart"/>
          </w:tcPr>
          <w:p w14:paraId="23A908F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Сетевое оборудование</w:t>
            </w:r>
          </w:p>
        </w:tc>
        <w:tc>
          <w:tcPr>
            <w:tcW w:w="2260" w:type="pct"/>
            <w:vMerge w:val="restart"/>
          </w:tcPr>
          <w:p w14:paraId="23A908F5" w14:textId="77777777" w:rsidR="00571016" w:rsidRPr="00571016" w:rsidRDefault="00970FFE" w:rsidP="00571016">
            <w:pPr>
              <w:ind w:left="34"/>
              <w:rPr>
                <w:sz w:val="24"/>
                <w:szCs w:val="24"/>
                <w:lang w:val="en-US"/>
              </w:rPr>
            </w:pPr>
            <w:r w:rsidRPr="00852A9C">
              <w:rPr>
                <w:sz w:val="24"/>
                <w:szCs w:val="24"/>
                <w:lang w:val="en-US"/>
              </w:rPr>
              <w:t>Cisco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Fujitsu-Siemens,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852A9C">
              <w:rPr>
                <w:sz w:val="24"/>
                <w:szCs w:val="24"/>
                <w:lang w:val="en-US"/>
              </w:rPr>
              <w:t>HP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Planet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D</w:t>
            </w:r>
            <w:r w:rsidRPr="000E038B">
              <w:rPr>
                <w:sz w:val="24"/>
                <w:szCs w:val="24"/>
                <w:lang w:val="en-US"/>
              </w:rPr>
              <w:t>-</w:t>
            </w:r>
            <w:r w:rsidRPr="00852A9C">
              <w:rPr>
                <w:sz w:val="24"/>
                <w:szCs w:val="24"/>
                <w:lang w:val="en-US"/>
              </w:rPr>
              <w:t>Link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Allied</w:t>
            </w:r>
            <w:r w:rsidRPr="000E038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Telesyn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>,</w:t>
            </w:r>
            <w:r w:rsidR="00E55B87" w:rsidRPr="00E55B87">
              <w:rPr>
                <w:sz w:val="24"/>
                <w:szCs w:val="24"/>
                <w:lang w:val="en-US"/>
              </w:rPr>
              <w:t xml:space="preserve"> Allied Telesis</w:t>
            </w:r>
            <w:r w:rsidR="00E55B87">
              <w:rPr>
                <w:sz w:val="24"/>
                <w:szCs w:val="24"/>
                <w:lang w:val="en-US"/>
              </w:rPr>
              <w:t>,</w:t>
            </w:r>
            <w:r w:rsidRPr="000E038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ZyXel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Acorp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>, Huaw</w:t>
            </w:r>
            <w:r>
              <w:rPr>
                <w:sz w:val="24"/>
                <w:szCs w:val="24"/>
                <w:lang w:val="en-US"/>
              </w:rPr>
              <w:t>e</w:t>
            </w:r>
            <w:r w:rsidRPr="000E038B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F1656">
              <w:rPr>
                <w:sz w:val="24"/>
                <w:szCs w:val="24"/>
                <w:lang w:val="en-US"/>
              </w:rPr>
              <w:t>Ubiquiti</w:t>
            </w:r>
            <w:proofErr w:type="spellEnd"/>
            <w:r w:rsidR="008C58B0" w:rsidRPr="008C58B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C58B0" w:rsidRPr="00E87947">
              <w:rPr>
                <w:sz w:val="24"/>
                <w:szCs w:val="24"/>
                <w:lang w:val="en-US"/>
              </w:rPr>
              <w:t>Континент</w:t>
            </w:r>
            <w:proofErr w:type="spellEnd"/>
            <w:r w:rsidR="00E87947" w:rsidRPr="00E87947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87947" w:rsidRPr="00E87947">
              <w:rPr>
                <w:sz w:val="24"/>
                <w:szCs w:val="24"/>
                <w:lang w:val="en-US"/>
              </w:rPr>
              <w:t>CheckPoint</w:t>
            </w:r>
            <w:proofErr w:type="spellEnd"/>
            <w:r w:rsidR="00571016" w:rsidRPr="0057101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062BF" w:rsidRPr="00A062BF">
              <w:rPr>
                <w:sz w:val="24"/>
                <w:szCs w:val="24"/>
                <w:lang w:val="en-US"/>
              </w:rPr>
              <w:t>Keeneti</w:t>
            </w:r>
            <w:r w:rsidR="00A062BF">
              <w:rPr>
                <w:sz w:val="24"/>
                <w:szCs w:val="24"/>
                <w:lang w:val="en-US"/>
              </w:rPr>
              <w:t>c</w:t>
            </w:r>
            <w:proofErr w:type="spellEnd"/>
          </w:p>
          <w:p w14:paraId="23A908F6" w14:textId="77777777" w:rsidR="00970FFE" w:rsidRPr="00571016" w:rsidRDefault="00970FFE" w:rsidP="00571016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23A908F7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8F8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8FF" w14:textId="77777777" w:rsidTr="008A4EEF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FA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8F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8FC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8FD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8FE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05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90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01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02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03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904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0B" w14:textId="77777777" w:rsidTr="008A4EEF">
        <w:trPr>
          <w:cantSplit/>
          <w:trHeight w:val="300"/>
        </w:trPr>
        <w:tc>
          <w:tcPr>
            <w:tcW w:w="266" w:type="pct"/>
            <w:vMerge/>
          </w:tcPr>
          <w:p w14:paraId="23A90906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07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08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09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90A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12" w14:textId="77777777" w:rsidTr="008A4EEF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0C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54" w:type="pct"/>
            <w:vMerge w:val="restart"/>
          </w:tcPr>
          <w:p w14:paraId="23A9090D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Сканеры, сканеры штрих-кода</w:t>
            </w:r>
          </w:p>
        </w:tc>
        <w:tc>
          <w:tcPr>
            <w:tcW w:w="2260" w:type="pct"/>
            <w:vMerge w:val="restart"/>
          </w:tcPr>
          <w:p w14:paraId="23A9090E" w14:textId="77777777" w:rsidR="00970FFE" w:rsidRPr="001249B5" w:rsidRDefault="00970FFE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80073A">
              <w:rPr>
                <w:sz w:val="24"/>
                <w:szCs w:val="24"/>
                <w:lang w:val="en-US"/>
              </w:rPr>
              <w:t xml:space="preserve">Epson Perfection v10, Epson 1260, Epson 4490, HP Scanjet G2410,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MD 2230AT,</w:t>
            </w:r>
            <w:r w:rsidR="00084F7B" w:rsidRPr="00084F7B">
              <w:rPr>
                <w:sz w:val="24"/>
                <w:szCs w:val="24"/>
                <w:lang w:val="en-US"/>
              </w:rPr>
              <w:t xml:space="preserve"> Symbol LS1203</w:t>
            </w:r>
            <w:r w:rsidR="00084F7B" w:rsidRPr="00E831D3">
              <w:rPr>
                <w:sz w:val="24"/>
                <w:szCs w:val="24"/>
                <w:lang w:val="en-US"/>
              </w:rPr>
              <w:t>,</w:t>
            </w:r>
            <w:r w:rsidRPr="0080073A">
              <w:rPr>
                <w:sz w:val="24"/>
                <w:szCs w:val="24"/>
                <w:lang w:val="en-US"/>
              </w:rPr>
              <w:t xml:space="preserve"> Metrologic IS 3480 USB Quantum E, НР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G2410, HP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2400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D867C9">
              <w:rPr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D867C9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D867C9">
              <w:rPr>
                <w:sz w:val="24"/>
                <w:szCs w:val="24"/>
                <w:lang w:val="en-US"/>
              </w:rPr>
              <w:t xml:space="preserve"> G2710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39453F">
              <w:rPr>
                <w:bCs/>
                <w:sz w:val="24"/>
                <w:szCs w:val="24"/>
                <w:lang w:val="en-US"/>
              </w:rPr>
              <w:t>Epson Expression 1640XL</w:t>
            </w:r>
            <w:r w:rsidR="008A4EEF">
              <w:rPr>
                <w:bCs/>
                <w:sz w:val="24"/>
                <w:szCs w:val="24"/>
                <w:lang w:val="en-US"/>
              </w:rPr>
              <w:t>, Honeywell Eclipse MS5145</w:t>
            </w:r>
            <w:r w:rsidR="003600D7">
              <w:rPr>
                <w:bCs/>
                <w:sz w:val="24"/>
                <w:szCs w:val="24"/>
                <w:lang w:val="en-US"/>
              </w:rPr>
              <w:t xml:space="preserve"> LS</w:t>
            </w:r>
          </w:p>
          <w:p w14:paraId="23A9090F" w14:textId="77777777" w:rsidR="00970FFE" w:rsidRPr="00D867C9" w:rsidRDefault="00970FFE" w:rsidP="008A4EEF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23A90910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911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18" w14:textId="77777777" w:rsidTr="008A4EEF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13" w14:textId="77777777" w:rsidR="00970FFE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14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15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16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917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1E" w14:textId="77777777" w:rsidTr="008A4EEF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19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1A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1B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1C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91D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70FFE" w:rsidRPr="00E876C8" w14:paraId="23A90924" w14:textId="77777777" w:rsidTr="008A4EEF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1F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20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21" w14:textId="77777777" w:rsidR="00970FFE" w:rsidRPr="00E876C8" w:rsidRDefault="00970FFE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22" w14:textId="77777777" w:rsidR="00970FFE" w:rsidRPr="00E876C8" w:rsidRDefault="00970FFE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923" w14:textId="77777777" w:rsidR="00970FFE" w:rsidRPr="00E876C8" w:rsidRDefault="00970FFE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E25B8" w:rsidRPr="00E876C8" w14:paraId="23A9092B" w14:textId="77777777" w:rsidTr="008A4EEF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25" w14:textId="77777777" w:rsidR="009E25B8" w:rsidRPr="009E25B8" w:rsidRDefault="009E25B8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154" w:type="pct"/>
            <w:vMerge w:val="restart"/>
          </w:tcPr>
          <w:p w14:paraId="23A90926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  <w:r w:rsidRPr="009E25B8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2260" w:type="pct"/>
            <w:vMerge w:val="restart"/>
          </w:tcPr>
          <w:p w14:paraId="23A90927" w14:textId="77777777" w:rsidR="009E25B8" w:rsidRPr="00BD416D" w:rsidRDefault="00BD416D" w:rsidP="008A4EEF">
            <w:pPr>
              <w:ind w:left="34"/>
              <w:rPr>
                <w:sz w:val="24"/>
                <w:szCs w:val="24"/>
              </w:rPr>
            </w:pPr>
            <w:r w:rsidRPr="00BD416D">
              <w:rPr>
                <w:sz w:val="24"/>
                <w:szCs w:val="24"/>
              </w:rPr>
              <w:t>Дозор 77</w:t>
            </w:r>
          </w:p>
          <w:p w14:paraId="23A90928" w14:textId="77777777" w:rsidR="009E25B8" w:rsidRPr="00BD416D" w:rsidRDefault="009E25B8" w:rsidP="008A4EEF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3A90929" w14:textId="77777777" w:rsidR="009E25B8" w:rsidRPr="00E876C8" w:rsidRDefault="009E25B8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92A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E25B8" w:rsidRPr="00E876C8" w14:paraId="23A90931" w14:textId="77777777" w:rsidTr="008A4EEF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2C" w14:textId="77777777" w:rsidR="009E25B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2D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2E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2F" w14:textId="77777777" w:rsidR="009E25B8" w:rsidRPr="00E876C8" w:rsidRDefault="009E25B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930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E25B8" w:rsidRPr="00E876C8" w14:paraId="23A90937" w14:textId="77777777" w:rsidTr="008A4EEF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32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33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34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35" w14:textId="77777777" w:rsidR="009E25B8" w:rsidRPr="00E876C8" w:rsidRDefault="009E25B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936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E25B8" w:rsidRPr="00E876C8" w14:paraId="23A9093D" w14:textId="77777777" w:rsidTr="008A4EEF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38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39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3A" w14:textId="77777777" w:rsidR="009E25B8" w:rsidRPr="00E876C8" w:rsidRDefault="009E25B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3B" w14:textId="77777777" w:rsidR="009E25B8" w:rsidRPr="00E876C8" w:rsidRDefault="009E25B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93C" w14:textId="77777777" w:rsidR="009E25B8" w:rsidRPr="00E876C8" w:rsidRDefault="009E25B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92CF8" w:rsidRPr="00E876C8" w14:paraId="23A90944" w14:textId="77777777" w:rsidTr="008A4EEF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3E" w14:textId="77777777" w:rsidR="00992CF8" w:rsidRPr="00992CF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54" w:type="pct"/>
            <w:vMerge w:val="restart"/>
          </w:tcPr>
          <w:p w14:paraId="23A9093F" w14:textId="77777777" w:rsidR="00992CF8" w:rsidRPr="00E876C8" w:rsidRDefault="00762F0A" w:rsidP="008A4EEF">
            <w:pPr>
              <w:ind w:left="34"/>
              <w:rPr>
                <w:sz w:val="22"/>
                <w:szCs w:val="22"/>
              </w:rPr>
            </w:pPr>
            <w:r w:rsidRPr="00762F0A">
              <w:rPr>
                <w:sz w:val="22"/>
                <w:szCs w:val="22"/>
              </w:rPr>
              <w:t>Терминал архивации, зарядки и хранения данных на 6 регистраторов Дозор 77</w:t>
            </w:r>
          </w:p>
        </w:tc>
        <w:tc>
          <w:tcPr>
            <w:tcW w:w="2260" w:type="pct"/>
            <w:vMerge w:val="restart"/>
          </w:tcPr>
          <w:p w14:paraId="23A90940" w14:textId="77777777" w:rsidR="00B006A7" w:rsidRPr="002E5BE7" w:rsidRDefault="007D3AAB" w:rsidP="00B006A7">
            <w:pPr>
              <w:ind w:lef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БайтЭ</w:t>
            </w:r>
            <w:r w:rsidR="00B006A7">
              <w:rPr>
                <w:sz w:val="24"/>
                <w:szCs w:val="24"/>
              </w:rPr>
              <w:t>рг</w:t>
            </w:r>
            <w:proofErr w:type="spellEnd"/>
          </w:p>
          <w:p w14:paraId="23A90941" w14:textId="77777777" w:rsidR="00992CF8" w:rsidRPr="00BD416D" w:rsidRDefault="00992CF8" w:rsidP="008A4EEF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3A90942" w14:textId="77777777" w:rsidR="00992CF8" w:rsidRPr="00E876C8" w:rsidRDefault="00992CF8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3A90943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92CF8" w:rsidRPr="00E876C8" w14:paraId="23A9094A" w14:textId="77777777" w:rsidTr="008A4EEF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45" w14:textId="77777777" w:rsidR="00992CF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46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47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48" w14:textId="77777777" w:rsidR="00992CF8" w:rsidRPr="00E876C8" w:rsidRDefault="00992CF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3A90949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92CF8" w:rsidRPr="00E876C8" w14:paraId="23A90950" w14:textId="77777777" w:rsidTr="008A4EEF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4B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4C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4D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4E" w14:textId="77777777" w:rsidR="00992CF8" w:rsidRPr="00E876C8" w:rsidRDefault="00992CF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3A9094F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992CF8" w:rsidRPr="00E876C8" w14:paraId="23A90956" w14:textId="77777777" w:rsidTr="008A4EEF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51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23A90952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23A90953" w14:textId="77777777" w:rsidR="00992CF8" w:rsidRPr="00E876C8" w:rsidRDefault="00992CF8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23A90954" w14:textId="77777777" w:rsidR="00992CF8" w:rsidRPr="00E876C8" w:rsidRDefault="00992CF8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3A90955" w14:textId="77777777" w:rsidR="00992CF8" w:rsidRPr="00E876C8" w:rsidRDefault="00992CF8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23A90957" w14:textId="77777777" w:rsidR="00970FFE" w:rsidRPr="00E876C8" w:rsidRDefault="00970FFE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23A90958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06A8B">
          <w:pgSz w:w="16838" w:h="11906" w:orient="landscape"/>
          <w:pgMar w:top="1531" w:right="851" w:bottom="567" w:left="851" w:header="142" w:footer="709" w:gutter="0"/>
          <w:cols w:space="708"/>
          <w:titlePg/>
          <w:docGrid w:linePitch="381"/>
        </w:sectPr>
      </w:pPr>
    </w:p>
    <w:p w14:paraId="23A90959" w14:textId="77777777"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2" w:name="_Toc441066385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42"/>
    </w:p>
    <w:p w14:paraId="23A9095A" w14:textId="77777777" w:rsidR="00FE02E2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14:paraId="23A9095B" w14:textId="77777777"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по ремонту </w:t>
      </w:r>
      <w:r w:rsidR="00266147" w:rsidRPr="00E876C8">
        <w:rPr>
          <w:sz w:val="24"/>
          <w:szCs w:val="24"/>
        </w:rPr>
        <w:t>СВТ</w:t>
      </w:r>
      <w:r w:rsidRPr="00E876C8">
        <w:rPr>
          <w:sz w:val="24"/>
          <w:szCs w:val="24"/>
        </w:rPr>
        <w:t xml:space="preserve"> </w:t>
      </w:r>
    </w:p>
    <w:p w14:paraId="23A9095C" w14:textId="77777777"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«МРСК Центра» - «</w:t>
      </w:r>
      <w:r w:rsidR="00494AEF">
        <w:rPr>
          <w:sz w:val="24"/>
          <w:szCs w:val="24"/>
        </w:rPr>
        <w:t>Курск</w:t>
      </w:r>
      <w:r w:rsidR="00266147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14:paraId="23A9095D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23A9095E" w14:textId="77777777"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23A9095F" w14:textId="77777777" w:rsidR="00206A8B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D91B4D" w:rsidRPr="002309C9" w14:paraId="23A90962" w14:textId="77777777" w:rsidTr="008A4EEF">
        <w:tc>
          <w:tcPr>
            <w:tcW w:w="2268" w:type="dxa"/>
            <w:vAlign w:val="center"/>
          </w:tcPr>
          <w:p w14:paraId="23A90960" w14:textId="77777777" w:rsidR="00D91B4D" w:rsidRDefault="00D91B4D" w:rsidP="008A4EEF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14:paraId="23A90961" w14:textId="77777777" w:rsidR="00D91B4D" w:rsidRDefault="00D91B4D" w:rsidP="008A4EEF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D91B4D" w:rsidRPr="002309C9" w14:paraId="23A90967" w14:textId="77777777" w:rsidTr="008A4EEF">
        <w:tc>
          <w:tcPr>
            <w:tcW w:w="2268" w:type="dxa"/>
            <w:vAlign w:val="center"/>
          </w:tcPr>
          <w:p w14:paraId="23A90963" w14:textId="77777777" w:rsidR="00D91B4D" w:rsidRPr="00AE0F84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14:paraId="23A90964" w14:textId="77777777" w:rsidR="00D91B4D" w:rsidRDefault="00D91B4D" w:rsidP="008A4EEF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23A90965" w14:textId="77777777" w:rsidR="00D91B4D" w:rsidRDefault="00D91B4D" w:rsidP="008A4EEF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23A90966" w14:textId="77777777" w:rsidR="00D91B4D" w:rsidRDefault="00D91B4D" w:rsidP="008A4EEF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D91B4D" w:rsidRPr="00206A8B" w14:paraId="23A9096E" w14:textId="77777777" w:rsidTr="008A4EEF">
        <w:tc>
          <w:tcPr>
            <w:tcW w:w="2268" w:type="dxa"/>
          </w:tcPr>
          <w:p w14:paraId="23A90968" w14:textId="77777777" w:rsidR="00D91B4D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23A90969" w14:textId="77777777" w:rsidR="00D91B4D" w:rsidRPr="00206A8B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23A9096A" w14:textId="77777777" w:rsidR="00D91B4D" w:rsidRDefault="00D91B4D" w:rsidP="008A4EEF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23A9096B" w14:textId="77777777" w:rsidR="00D91B4D" w:rsidRPr="005B15BF" w:rsidRDefault="00D91B4D" w:rsidP="008A4EEF">
            <w:pPr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работ, не требующих разборки оборудования или его компонентов, вскрытия корпуса устройства</w:t>
            </w:r>
          </w:p>
          <w:p w14:paraId="23A9096C" w14:textId="77777777" w:rsidR="00D91B4D" w:rsidRDefault="00D91B4D" w:rsidP="008A4EEF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23A9096D" w14:textId="77777777" w:rsidR="00D91B4D" w:rsidRPr="00206A8B" w:rsidRDefault="00D91B4D" w:rsidP="008A4EEF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D91B4D" w:rsidRPr="00206A8B" w14:paraId="23A90975" w14:textId="77777777" w:rsidTr="008A4EEF">
        <w:tc>
          <w:tcPr>
            <w:tcW w:w="2268" w:type="dxa"/>
          </w:tcPr>
          <w:p w14:paraId="23A9096F" w14:textId="77777777" w:rsidR="00D91B4D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23A90970" w14:textId="77777777" w:rsidR="00D91B4D" w:rsidRPr="00206A8B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23A90971" w14:textId="77777777" w:rsidR="00D91B4D" w:rsidRPr="00553ABB" w:rsidRDefault="00D91B4D" w:rsidP="008A4EEF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23A90972" w14:textId="77777777" w:rsidR="00D91B4D" w:rsidRPr="005B15BF" w:rsidRDefault="00D91B4D" w:rsidP="008A4EEF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 требующих вскрытия корпуса устройства и разборки оборудования;</w:t>
            </w:r>
          </w:p>
          <w:p w14:paraId="23A90973" w14:textId="77777777" w:rsidR="00D91B4D" w:rsidRPr="005B15BF" w:rsidRDefault="00D91B4D" w:rsidP="008A4EEF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выявление и замена неисправных блочных компонентов (узлов, плат, модулей) с их индивидуальным опробованием;</w:t>
            </w:r>
          </w:p>
          <w:p w14:paraId="23A90974" w14:textId="77777777" w:rsidR="00D91B4D" w:rsidRPr="00206A8B" w:rsidRDefault="00D91B4D" w:rsidP="008A4EEF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5B15BF">
              <w:rPr>
                <w:sz w:val="22"/>
                <w:szCs w:val="22"/>
              </w:rPr>
              <w:t>- сборка устройства.</w:t>
            </w:r>
          </w:p>
        </w:tc>
      </w:tr>
      <w:tr w:rsidR="00D91B4D" w:rsidRPr="00206A8B" w14:paraId="23A9097E" w14:textId="77777777" w:rsidTr="008A4EEF">
        <w:tc>
          <w:tcPr>
            <w:tcW w:w="2268" w:type="dxa"/>
          </w:tcPr>
          <w:p w14:paraId="23A90976" w14:textId="77777777" w:rsidR="00D91B4D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23A90977" w14:textId="77777777" w:rsidR="00D91B4D" w:rsidRPr="00206A8B" w:rsidRDefault="00D91B4D" w:rsidP="008A4EE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23A90978" w14:textId="77777777" w:rsidR="00D91B4D" w:rsidRPr="00553ABB" w:rsidRDefault="00D91B4D" w:rsidP="008A4EEF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23A90979" w14:textId="77777777" w:rsidR="00D91B4D" w:rsidRDefault="00D91B4D" w:rsidP="008A4EEF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элементов;</w:t>
            </w:r>
          </w:p>
          <w:p w14:paraId="23A9097A" w14:textId="77777777" w:rsidR="00D91B4D" w:rsidRDefault="00D91B4D" w:rsidP="008A4EEF">
            <w:pPr>
              <w:ind w:left="34"/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индивидуальное опробование элементов (узлов, плат, модулей);</w:t>
            </w:r>
          </w:p>
          <w:p w14:paraId="23A9097B" w14:textId="77777777" w:rsidR="00D91B4D" w:rsidRPr="005B15BF" w:rsidRDefault="00D91B4D" w:rsidP="008A4EEF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устранение дефектов неисправных элементов (узлов, плат, модулей), проверка их характеристик;</w:t>
            </w:r>
          </w:p>
          <w:p w14:paraId="23A9097C" w14:textId="77777777" w:rsidR="00D91B4D" w:rsidRDefault="00D91B4D" w:rsidP="008A4EEF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замена всех поврежденных деталей, электронных компонентов, восстановление проводящих дорожек печатных плат;</w:t>
            </w:r>
          </w:p>
          <w:p w14:paraId="23A9097D" w14:textId="77777777" w:rsidR="00D91B4D" w:rsidRPr="008944F5" w:rsidRDefault="00D91B4D" w:rsidP="008A4EEF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23A9097F" w14:textId="77777777" w:rsidR="00D91B4D" w:rsidRDefault="00D91B4D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p w14:paraId="23A90980" w14:textId="77777777" w:rsidR="00D91B4D" w:rsidRDefault="00D91B4D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p w14:paraId="23A90981" w14:textId="77777777" w:rsidR="00D91B4D" w:rsidRPr="00E876C8" w:rsidRDefault="00D91B4D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p w14:paraId="23A90982" w14:textId="77777777"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90985" w14:textId="77777777" w:rsidR="008A4EEF" w:rsidRDefault="008A4EEF" w:rsidP="00AF00E0">
      <w:r>
        <w:separator/>
      </w:r>
    </w:p>
  </w:endnote>
  <w:endnote w:type="continuationSeparator" w:id="0">
    <w:p w14:paraId="23A90986" w14:textId="77777777" w:rsidR="008A4EEF" w:rsidRDefault="008A4EE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90983" w14:textId="77777777" w:rsidR="008A4EEF" w:rsidRDefault="008A4EEF" w:rsidP="00AF00E0">
      <w:r>
        <w:separator/>
      </w:r>
    </w:p>
  </w:footnote>
  <w:footnote w:type="continuationSeparator" w:id="0">
    <w:p w14:paraId="23A90984" w14:textId="77777777" w:rsidR="008A4EEF" w:rsidRDefault="008A4EE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0987" w14:textId="77777777" w:rsidR="008A4EEF" w:rsidRDefault="008A4EE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4A86">
      <w:rPr>
        <w:noProof/>
      </w:rPr>
      <w:t>9</w:t>
    </w:r>
    <w:r>
      <w:fldChar w:fldCharType="end"/>
    </w:r>
  </w:p>
  <w:p w14:paraId="23A90988" w14:textId="77777777" w:rsidR="008A4EEF" w:rsidRDefault="008A4EE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0A79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644C5"/>
    <w:rsid w:val="000747BF"/>
    <w:rsid w:val="0007610C"/>
    <w:rsid w:val="000773B0"/>
    <w:rsid w:val="0008219B"/>
    <w:rsid w:val="00084F7B"/>
    <w:rsid w:val="0009359D"/>
    <w:rsid w:val="00093890"/>
    <w:rsid w:val="00094BE5"/>
    <w:rsid w:val="0009533F"/>
    <w:rsid w:val="00095CB3"/>
    <w:rsid w:val="00097C1E"/>
    <w:rsid w:val="000A0F9F"/>
    <w:rsid w:val="000A2497"/>
    <w:rsid w:val="000A57B8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6FAB"/>
    <w:rsid w:val="00117567"/>
    <w:rsid w:val="00121F5D"/>
    <w:rsid w:val="001254EB"/>
    <w:rsid w:val="00134FF6"/>
    <w:rsid w:val="0013593B"/>
    <w:rsid w:val="001369B5"/>
    <w:rsid w:val="00136AF4"/>
    <w:rsid w:val="001428BD"/>
    <w:rsid w:val="00151006"/>
    <w:rsid w:val="00161155"/>
    <w:rsid w:val="00164DE5"/>
    <w:rsid w:val="00174226"/>
    <w:rsid w:val="00174A86"/>
    <w:rsid w:val="001762B4"/>
    <w:rsid w:val="00176A37"/>
    <w:rsid w:val="0017773D"/>
    <w:rsid w:val="00181F96"/>
    <w:rsid w:val="001839F9"/>
    <w:rsid w:val="00190D29"/>
    <w:rsid w:val="00192D25"/>
    <w:rsid w:val="0019626A"/>
    <w:rsid w:val="001A1615"/>
    <w:rsid w:val="001A31AF"/>
    <w:rsid w:val="001B285A"/>
    <w:rsid w:val="001B65C8"/>
    <w:rsid w:val="001B7A22"/>
    <w:rsid w:val="001B7D4C"/>
    <w:rsid w:val="001C126C"/>
    <w:rsid w:val="001C2AFD"/>
    <w:rsid w:val="001C5E77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385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E5BE7"/>
    <w:rsid w:val="00302D16"/>
    <w:rsid w:val="003070D9"/>
    <w:rsid w:val="00312477"/>
    <w:rsid w:val="003126C2"/>
    <w:rsid w:val="00312EA5"/>
    <w:rsid w:val="00317F93"/>
    <w:rsid w:val="00322268"/>
    <w:rsid w:val="00331EB2"/>
    <w:rsid w:val="003325BF"/>
    <w:rsid w:val="00342755"/>
    <w:rsid w:val="00345CA0"/>
    <w:rsid w:val="003521A7"/>
    <w:rsid w:val="003538DE"/>
    <w:rsid w:val="003600D7"/>
    <w:rsid w:val="0036029F"/>
    <w:rsid w:val="003650A6"/>
    <w:rsid w:val="00367C26"/>
    <w:rsid w:val="00370020"/>
    <w:rsid w:val="003709AF"/>
    <w:rsid w:val="0037712E"/>
    <w:rsid w:val="003814DC"/>
    <w:rsid w:val="00381A71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22A6D"/>
    <w:rsid w:val="004405FA"/>
    <w:rsid w:val="0044228F"/>
    <w:rsid w:val="004446B6"/>
    <w:rsid w:val="0046066E"/>
    <w:rsid w:val="004630AE"/>
    <w:rsid w:val="004734C8"/>
    <w:rsid w:val="0048254F"/>
    <w:rsid w:val="00483359"/>
    <w:rsid w:val="004846CC"/>
    <w:rsid w:val="0049481D"/>
    <w:rsid w:val="00494AEF"/>
    <w:rsid w:val="00497ED2"/>
    <w:rsid w:val="004A0B5E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1690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253B"/>
    <w:rsid w:val="00534BED"/>
    <w:rsid w:val="0053571B"/>
    <w:rsid w:val="0054139C"/>
    <w:rsid w:val="00545B0F"/>
    <w:rsid w:val="00554B40"/>
    <w:rsid w:val="005604E8"/>
    <w:rsid w:val="00561BE3"/>
    <w:rsid w:val="00570976"/>
    <w:rsid w:val="00571016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C66B6"/>
    <w:rsid w:val="006D65C0"/>
    <w:rsid w:val="006E6CEA"/>
    <w:rsid w:val="006F3D98"/>
    <w:rsid w:val="006F480F"/>
    <w:rsid w:val="006F7CF5"/>
    <w:rsid w:val="00703A0F"/>
    <w:rsid w:val="007174FF"/>
    <w:rsid w:val="007175F7"/>
    <w:rsid w:val="00717B48"/>
    <w:rsid w:val="0072049B"/>
    <w:rsid w:val="00727F95"/>
    <w:rsid w:val="00741B74"/>
    <w:rsid w:val="0074375C"/>
    <w:rsid w:val="007462B4"/>
    <w:rsid w:val="00751E50"/>
    <w:rsid w:val="00753695"/>
    <w:rsid w:val="00762F0A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D3AAB"/>
    <w:rsid w:val="007E07BE"/>
    <w:rsid w:val="007E1191"/>
    <w:rsid w:val="007E18F9"/>
    <w:rsid w:val="007F04E9"/>
    <w:rsid w:val="007F35FD"/>
    <w:rsid w:val="007F7103"/>
    <w:rsid w:val="00805A45"/>
    <w:rsid w:val="008131E4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72D2B"/>
    <w:rsid w:val="00891CF0"/>
    <w:rsid w:val="00893D71"/>
    <w:rsid w:val="00895188"/>
    <w:rsid w:val="008A2E12"/>
    <w:rsid w:val="008A3770"/>
    <w:rsid w:val="008A4EEF"/>
    <w:rsid w:val="008A5EAF"/>
    <w:rsid w:val="008A790C"/>
    <w:rsid w:val="008B1039"/>
    <w:rsid w:val="008B36CA"/>
    <w:rsid w:val="008C535A"/>
    <w:rsid w:val="008C58B0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4E73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0FFE"/>
    <w:rsid w:val="0097483B"/>
    <w:rsid w:val="00974F3C"/>
    <w:rsid w:val="00983962"/>
    <w:rsid w:val="009846D3"/>
    <w:rsid w:val="00984D50"/>
    <w:rsid w:val="00992CF8"/>
    <w:rsid w:val="009973B4"/>
    <w:rsid w:val="009A1733"/>
    <w:rsid w:val="009A2F98"/>
    <w:rsid w:val="009A3D42"/>
    <w:rsid w:val="009A3E1E"/>
    <w:rsid w:val="009A799C"/>
    <w:rsid w:val="009B1E0A"/>
    <w:rsid w:val="009B3E5F"/>
    <w:rsid w:val="009D4695"/>
    <w:rsid w:val="009D4DF9"/>
    <w:rsid w:val="009E00BE"/>
    <w:rsid w:val="009E03FE"/>
    <w:rsid w:val="009E0474"/>
    <w:rsid w:val="009E25B8"/>
    <w:rsid w:val="009F5E55"/>
    <w:rsid w:val="00A02C1F"/>
    <w:rsid w:val="00A062BF"/>
    <w:rsid w:val="00A106B3"/>
    <w:rsid w:val="00A2313F"/>
    <w:rsid w:val="00A372AB"/>
    <w:rsid w:val="00A413E8"/>
    <w:rsid w:val="00A61920"/>
    <w:rsid w:val="00A62E32"/>
    <w:rsid w:val="00A63F64"/>
    <w:rsid w:val="00A73A6A"/>
    <w:rsid w:val="00A82F99"/>
    <w:rsid w:val="00A83B32"/>
    <w:rsid w:val="00A8505E"/>
    <w:rsid w:val="00A94882"/>
    <w:rsid w:val="00AA0B8F"/>
    <w:rsid w:val="00AA3C9A"/>
    <w:rsid w:val="00AA63C1"/>
    <w:rsid w:val="00AA6D57"/>
    <w:rsid w:val="00AB039B"/>
    <w:rsid w:val="00AB3559"/>
    <w:rsid w:val="00AB3792"/>
    <w:rsid w:val="00AB408C"/>
    <w:rsid w:val="00AC1941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06A7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43D0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5FD8"/>
    <w:rsid w:val="00BB3255"/>
    <w:rsid w:val="00BB4631"/>
    <w:rsid w:val="00BB54D3"/>
    <w:rsid w:val="00BD2082"/>
    <w:rsid w:val="00BD259D"/>
    <w:rsid w:val="00BD416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15B8"/>
    <w:rsid w:val="00C475E6"/>
    <w:rsid w:val="00C61E5B"/>
    <w:rsid w:val="00C643B5"/>
    <w:rsid w:val="00C65EF4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96E9E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D7012"/>
    <w:rsid w:val="00CE0AA5"/>
    <w:rsid w:val="00CE1BC2"/>
    <w:rsid w:val="00CE3F97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91B4D"/>
    <w:rsid w:val="00DA0794"/>
    <w:rsid w:val="00DA1815"/>
    <w:rsid w:val="00DA642C"/>
    <w:rsid w:val="00DB0ACC"/>
    <w:rsid w:val="00DB4A62"/>
    <w:rsid w:val="00DB51EF"/>
    <w:rsid w:val="00DB6559"/>
    <w:rsid w:val="00DB73D1"/>
    <w:rsid w:val="00DB7BCB"/>
    <w:rsid w:val="00DC500B"/>
    <w:rsid w:val="00DC597A"/>
    <w:rsid w:val="00DC75EC"/>
    <w:rsid w:val="00DD413F"/>
    <w:rsid w:val="00DD46BD"/>
    <w:rsid w:val="00DE3A14"/>
    <w:rsid w:val="00DF1BED"/>
    <w:rsid w:val="00DF2351"/>
    <w:rsid w:val="00DF3FAC"/>
    <w:rsid w:val="00DF48F3"/>
    <w:rsid w:val="00DF76CD"/>
    <w:rsid w:val="00DF7C80"/>
    <w:rsid w:val="00E02FFC"/>
    <w:rsid w:val="00E074AB"/>
    <w:rsid w:val="00E07909"/>
    <w:rsid w:val="00E130AF"/>
    <w:rsid w:val="00E15278"/>
    <w:rsid w:val="00E1611A"/>
    <w:rsid w:val="00E20FC5"/>
    <w:rsid w:val="00E21CB6"/>
    <w:rsid w:val="00E2275B"/>
    <w:rsid w:val="00E262E9"/>
    <w:rsid w:val="00E30BAA"/>
    <w:rsid w:val="00E37FC9"/>
    <w:rsid w:val="00E41F37"/>
    <w:rsid w:val="00E46DD0"/>
    <w:rsid w:val="00E51D8D"/>
    <w:rsid w:val="00E5215F"/>
    <w:rsid w:val="00E55B87"/>
    <w:rsid w:val="00E57202"/>
    <w:rsid w:val="00E6636E"/>
    <w:rsid w:val="00E722B5"/>
    <w:rsid w:val="00E754FC"/>
    <w:rsid w:val="00E831D3"/>
    <w:rsid w:val="00E8672A"/>
    <w:rsid w:val="00E876C8"/>
    <w:rsid w:val="00E87947"/>
    <w:rsid w:val="00E92AAA"/>
    <w:rsid w:val="00E97DFB"/>
    <w:rsid w:val="00EA1395"/>
    <w:rsid w:val="00EA4105"/>
    <w:rsid w:val="00EB7862"/>
    <w:rsid w:val="00EC15D8"/>
    <w:rsid w:val="00EC6142"/>
    <w:rsid w:val="00EC7501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3606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45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02E2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A90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js--category-titlebrand">
    <w:name w:val="js--category-title__brand"/>
    <w:basedOn w:val="a1"/>
    <w:rsid w:val="00571016"/>
  </w:style>
  <w:style w:type="character" w:customStyle="1" w:styleId="extended-textshort">
    <w:name w:val="extended-text__short"/>
    <w:basedOn w:val="a1"/>
    <w:rsid w:val="00872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js--category-titlebrand">
    <w:name w:val="js--category-title__brand"/>
    <w:basedOn w:val="a1"/>
    <w:rsid w:val="00571016"/>
  </w:style>
  <w:style w:type="character" w:customStyle="1" w:styleId="extended-textshort">
    <w:name w:val="extended-text__short"/>
    <w:basedOn w:val="a1"/>
    <w:rsid w:val="0087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500C-8DD5-4A77-AA72-BC20EC9C2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161F65-E9D1-4438-A16E-BBA794276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7B3B4-9C3B-4FA3-8270-30840D45B3BD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F5D2BB-5C5A-4215-9312-4E74D080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2247</Words>
  <Characters>12813</Characters>
  <Application>Microsoft Office Word</Application>
  <DocSecurity>4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Бондарцева Елена Вадимовна</cp:lastModifiedBy>
  <cp:revision>2</cp:revision>
  <cp:lastPrinted>2013-02-11T10:56:00Z</cp:lastPrinted>
  <dcterms:created xsi:type="dcterms:W3CDTF">2020-02-13T10:04:00Z</dcterms:created>
  <dcterms:modified xsi:type="dcterms:W3CDTF">2020-02-13T10:04:00Z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