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E3" w:rsidRDefault="00CC78E3" w:rsidP="00CC78E3">
      <w:pPr>
        <w:pStyle w:val="10"/>
        <w:keepNext/>
        <w:keepLines/>
        <w:shd w:val="clear" w:color="auto" w:fill="auto"/>
        <w:spacing w:line="240" w:lineRule="auto"/>
        <w:ind w:right="80"/>
      </w:pPr>
      <w:bookmarkStart w:id="0" w:name="bookmark0"/>
      <w:r>
        <w:t>УТВЕРЖДАЮ:</w:t>
      </w:r>
      <w:bookmarkEnd w:id="0"/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Первый заместитель директора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-главный инженер филиала 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ПАО «МРСК Центра»-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Воронеж</w:t>
      </w:r>
      <w:r w:rsidRPr="00A32B63">
        <w:rPr>
          <w:sz w:val="24"/>
          <w:szCs w:val="24"/>
          <w:lang w:val="ru-RU"/>
        </w:rPr>
        <w:t>энерго»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_________________В</w:t>
      </w:r>
      <w:r w:rsidRPr="00A32B63">
        <w:rPr>
          <w:sz w:val="24"/>
          <w:szCs w:val="24"/>
          <w:lang w:val="ru-RU"/>
        </w:rPr>
        <w:t xml:space="preserve">.А. </w:t>
      </w:r>
      <w:r>
        <w:rPr>
          <w:sz w:val="24"/>
          <w:szCs w:val="24"/>
          <w:lang w:val="ru-RU"/>
        </w:rPr>
        <w:t>Антонов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«___»__________________201</w:t>
      </w:r>
      <w:r w:rsidR="00490E10"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г.</w:t>
      </w:r>
    </w:p>
    <w:p w:rsidR="00CC78E3" w:rsidRDefault="00CC78E3" w:rsidP="00CC78E3">
      <w:pPr>
        <w:pStyle w:val="11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9B057C" w:rsidRPr="003948E7">
        <w:rPr>
          <w:rFonts w:ascii="Times New Roman" w:hAnsi="Times New Roman" w:cs="Times New Roman"/>
          <w:b/>
          <w:sz w:val="24"/>
          <w:szCs w:val="24"/>
        </w:rPr>
        <w:t xml:space="preserve">обслуживание и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ремонт </w:t>
      </w:r>
      <w:proofErr w:type="gramStart"/>
      <w:r w:rsidR="00EE4E7A">
        <w:rPr>
          <w:rFonts w:ascii="Times New Roman" w:hAnsi="Times New Roman" w:cs="Times New Roman"/>
          <w:b/>
          <w:sz w:val="24"/>
          <w:szCs w:val="24"/>
        </w:rPr>
        <w:t>цифровых</w:t>
      </w:r>
      <w:proofErr w:type="gramEnd"/>
      <w:r w:rsidR="00EE4E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4E7A">
        <w:rPr>
          <w:rFonts w:ascii="Times New Roman" w:hAnsi="Times New Roman" w:cs="Times New Roman"/>
          <w:b/>
          <w:sz w:val="24"/>
          <w:szCs w:val="24"/>
        </w:rPr>
        <w:t>тахографов</w:t>
      </w:r>
      <w:proofErr w:type="spellEnd"/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</w:t>
      </w:r>
      <w:proofErr w:type="spellStart"/>
      <w:r w:rsidR="00E164C3" w:rsidRPr="003948E7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E164C3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proofErr w:type="gramStart"/>
      <w:r w:rsidR="00EE4E7A">
        <w:rPr>
          <w:rFonts w:ascii="Times New Roman" w:hAnsi="Times New Roman" w:cs="Times New Roman"/>
          <w:sz w:val="24"/>
          <w:szCs w:val="24"/>
        </w:rPr>
        <w:t>поддержания</w:t>
      </w:r>
      <w:proofErr w:type="gramEnd"/>
      <w:r w:rsidR="00EE4E7A">
        <w:rPr>
          <w:rFonts w:ascii="Times New Roman" w:hAnsi="Times New Roman" w:cs="Times New Roman"/>
          <w:sz w:val="24"/>
          <w:szCs w:val="24"/>
        </w:rPr>
        <w:t xml:space="preserve"> в исправном состоянии установленных </w:t>
      </w:r>
      <w:proofErr w:type="spellStart"/>
      <w:r w:rsidR="00EE4E7A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EE4E7A">
        <w:rPr>
          <w:rFonts w:ascii="Times New Roman" w:hAnsi="Times New Roman" w:cs="Times New Roman"/>
          <w:sz w:val="24"/>
          <w:szCs w:val="24"/>
        </w:rPr>
        <w:t xml:space="preserve">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02742E">
        <w:rPr>
          <w:rFonts w:ascii="Times New Roman" w:hAnsi="Times New Roman" w:cs="Times New Roman"/>
          <w:sz w:val="24"/>
          <w:szCs w:val="24"/>
        </w:rPr>
        <w:t>Воронеж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 xml:space="preserve">Приказа Минтранса России от 13.02.2013 N 36 (ред. от 20.02.2017) "Об утверждении требований к </w:t>
      </w:r>
      <w:proofErr w:type="spellStart"/>
      <w:r w:rsidR="006A15B8" w:rsidRPr="006A15B8">
        <w:rPr>
          <w:rFonts w:ascii="Times New Roman" w:hAnsi="Times New Roman" w:cs="Times New Roman"/>
          <w:sz w:val="24"/>
          <w:szCs w:val="24"/>
        </w:rPr>
        <w:t>тахографам</w:t>
      </w:r>
      <w:proofErr w:type="spellEnd"/>
      <w:r w:rsidR="006A15B8" w:rsidRPr="006A15B8">
        <w:rPr>
          <w:rFonts w:ascii="Times New Roman" w:hAnsi="Times New Roman" w:cs="Times New Roman"/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</w:t>
      </w:r>
      <w:proofErr w:type="spellStart"/>
      <w:r w:rsidR="006A15B8" w:rsidRPr="006A15B8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6A15B8" w:rsidRPr="006A15B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A15B8" w:rsidRPr="006A15B8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6A15B8" w:rsidRPr="006A15B8">
        <w:rPr>
          <w:rFonts w:ascii="Times New Roman" w:hAnsi="Times New Roman" w:cs="Times New Roman"/>
          <w:sz w:val="24"/>
          <w:szCs w:val="24"/>
        </w:rPr>
        <w:t xml:space="preserve">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  <w:r w:rsidR="00490E10">
        <w:rPr>
          <w:rFonts w:ascii="Times New Roman" w:hAnsi="Times New Roman" w:cs="Times New Roman"/>
          <w:sz w:val="24"/>
          <w:szCs w:val="24"/>
        </w:rPr>
        <w:t xml:space="preserve"> Подрядчик, участвующий в конкурсе, должен иметь производственные базы на территории Воронежской области. </w:t>
      </w:r>
      <w:r w:rsidR="00490E10" w:rsidRPr="00F42E4C">
        <w:rPr>
          <w:rFonts w:ascii="Times New Roman" w:hAnsi="Times New Roman" w:cs="Times New Roman"/>
          <w:sz w:val="24"/>
          <w:szCs w:val="24"/>
        </w:rPr>
        <w:t>Привлечение субподряда не допускается.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 xml:space="preserve">ровых </w:t>
      </w:r>
      <w:proofErr w:type="spellStart"/>
      <w:r w:rsidR="00FB6BC9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FB6BC9">
        <w:rPr>
          <w:rFonts w:ascii="Times New Roman" w:hAnsi="Times New Roman" w:cs="Times New Roman"/>
          <w:sz w:val="24"/>
          <w:szCs w:val="24"/>
        </w:rPr>
        <w:t xml:space="preserve">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  <w:proofErr w:type="gramEnd"/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 xml:space="preserve">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  <w:proofErr w:type="gramEnd"/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02742E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  <w:proofErr w:type="gramEnd"/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специалист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 xml:space="preserve">и ремонту цифровых </w:t>
      </w:r>
      <w:proofErr w:type="spellStart"/>
      <w:r w:rsidR="003F01D7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proofErr w:type="spellStart"/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обслуживании и ремонте 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Все виды работы Исполнитель может выполнять 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</w:t>
      </w:r>
      <w:proofErr w:type="gramStart"/>
      <w:r w:rsidR="003F01D7"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 w:rsidR="003F0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01D7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Приказа Минтранса России от 13.02.2013 N 36 (ред. от 20.02.2017) "Об утверждении требований к 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тахографам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 xml:space="preserve">, должны соответствовать требованиям технической документации организации - изготовителя модели 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 xml:space="preserve">ожности ремонта </w:t>
      </w:r>
      <w:proofErr w:type="spellStart"/>
      <w:r w:rsidR="00533435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="00533435">
        <w:rPr>
          <w:rFonts w:ascii="Times New Roman" w:hAnsi="Times New Roman" w:cs="Times New Roman"/>
          <w:sz w:val="24"/>
          <w:szCs w:val="24"/>
        </w:rPr>
        <w:t xml:space="preserve">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</w:t>
      </w:r>
      <w:proofErr w:type="spellStart"/>
      <w:r w:rsidR="008C3086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="008C3086">
        <w:rPr>
          <w:rFonts w:ascii="Times New Roman" w:hAnsi="Times New Roman" w:cs="Times New Roman"/>
          <w:sz w:val="24"/>
          <w:szCs w:val="24"/>
        </w:rPr>
        <w:t xml:space="preserve"> до мастерской заказчика и обратно несет Исполнитель.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 xml:space="preserve">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 xml:space="preserve">» на осуществление деятельности по установке, проверке, техническому обслуживанию и ремонту 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 xml:space="preserve">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 xml:space="preserve">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48E7">
        <w:rPr>
          <w:rFonts w:ascii="Times New Roman" w:hAnsi="Times New Roman" w:cs="Times New Roman"/>
          <w:sz w:val="24"/>
          <w:szCs w:val="24"/>
        </w:rPr>
        <w:t>обучения по программам</w:t>
      </w:r>
      <w:proofErr w:type="gramEnd"/>
      <w:r w:rsidRPr="003948E7">
        <w:rPr>
          <w:rFonts w:ascii="Times New Roman" w:hAnsi="Times New Roman" w:cs="Times New Roman"/>
          <w:sz w:val="24"/>
          <w:szCs w:val="24"/>
        </w:rPr>
        <w:t>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72F37" w:rsidRPr="00672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F37" w:rsidRPr="00672F3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672F37" w:rsidRPr="00672F37">
        <w:rPr>
          <w:rFonts w:ascii="Times New Roman" w:hAnsi="Times New Roman" w:cs="Times New Roman"/>
          <w:sz w:val="24"/>
          <w:szCs w:val="24"/>
        </w:rPr>
        <w:t xml:space="preserve">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DA21DA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623B5E">
        <w:rPr>
          <w:rFonts w:ascii="Times New Roman" w:hAnsi="Times New Roman" w:cs="Times New Roman"/>
          <w:sz w:val="24"/>
          <w:szCs w:val="24"/>
        </w:rPr>
        <w:t>Воронеж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proofErr w:type="gramStart"/>
      <w:r w:rsidR="00B644D4">
        <w:rPr>
          <w:rFonts w:ascii="Times New Roman" w:hAnsi="Times New Roman" w:cs="Times New Roman"/>
          <w:sz w:val="24"/>
          <w:szCs w:val="24"/>
        </w:rPr>
        <w:t>согласно перечня</w:t>
      </w:r>
      <w:proofErr w:type="gramEnd"/>
      <w:r w:rsidR="00B644D4">
        <w:rPr>
          <w:rFonts w:ascii="Times New Roman" w:hAnsi="Times New Roman" w:cs="Times New Roman"/>
          <w:sz w:val="24"/>
          <w:szCs w:val="24"/>
        </w:rPr>
        <w:t xml:space="preserve">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30 (тридцати) </w:t>
      </w:r>
      <w:r w:rsidR="000D30AB">
        <w:rPr>
          <w:rFonts w:ascii="Times New Roman" w:hAnsi="Times New Roman" w:cs="Times New Roman"/>
          <w:sz w:val="24"/>
          <w:szCs w:val="24"/>
        </w:rPr>
        <w:t>календарных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Время реакции Исполнителя, с момента подачи заявки на ремонт </w:t>
      </w:r>
      <w:proofErr w:type="spellStart"/>
      <w:r w:rsidR="0023019F" w:rsidRPr="0023019F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23019F" w:rsidRPr="0023019F">
        <w:rPr>
          <w:rFonts w:ascii="Times New Roman" w:hAnsi="Times New Roman" w:cs="Times New Roman"/>
          <w:sz w:val="24"/>
          <w:szCs w:val="24"/>
        </w:rPr>
        <w:t>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работы составляет 12 месяцев с момента подписания обеими сторонами акта приемки выполненных работ. Гарантийный срок на </w:t>
      </w:r>
      <w:proofErr w:type="spellStart"/>
      <w:r w:rsidRPr="00FB6BC9">
        <w:rPr>
          <w:rFonts w:ascii="Times New Roman" w:hAnsi="Times New Roman" w:cs="Times New Roman"/>
          <w:sz w:val="24"/>
          <w:szCs w:val="24"/>
        </w:rPr>
        <w:t>тахограф</w:t>
      </w:r>
      <w:proofErr w:type="spellEnd"/>
      <w:r w:rsidRPr="00FB6BC9">
        <w:rPr>
          <w:rFonts w:ascii="Times New Roman" w:hAnsi="Times New Roman" w:cs="Times New Roman"/>
          <w:sz w:val="24"/>
          <w:szCs w:val="24"/>
        </w:rPr>
        <w:t xml:space="preserve">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</w:t>
      </w:r>
      <w:proofErr w:type="gramStart"/>
      <w:r w:rsidR="00871691" w:rsidRPr="00871691">
        <w:rPr>
          <w:rFonts w:ascii="Times New Roman" w:hAnsi="Times New Roman" w:cs="Times New Roman"/>
          <w:sz w:val="24"/>
          <w:szCs w:val="24"/>
        </w:rPr>
        <w:t>дств с ц</w:t>
      </w:r>
      <w:proofErr w:type="gramEnd"/>
      <w:r w:rsidR="00871691" w:rsidRPr="00871691">
        <w:rPr>
          <w:rFonts w:ascii="Times New Roman" w:hAnsi="Times New Roman" w:cs="Times New Roman"/>
          <w:sz w:val="24"/>
          <w:szCs w:val="24"/>
        </w:rPr>
        <w:t>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</w:t>
      </w:r>
      <w:proofErr w:type="spellStart"/>
      <w:r w:rsidRPr="00871691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871691">
        <w:rPr>
          <w:rFonts w:ascii="Times New Roman" w:hAnsi="Times New Roman" w:cs="Times New Roman"/>
          <w:sz w:val="24"/>
          <w:szCs w:val="24"/>
        </w:rPr>
        <w:t xml:space="preserve"> и других неисправных компонентов, установленных 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365D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F0143">
        <w:rPr>
          <w:rFonts w:ascii="Times New Roman" w:hAnsi="Times New Roman" w:cs="Times New Roman"/>
          <w:sz w:val="24"/>
          <w:szCs w:val="24"/>
        </w:rPr>
        <w:t>Зам. директора по кап</w:t>
      </w:r>
      <w:proofErr w:type="gramStart"/>
      <w:r w:rsidR="000F01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F0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014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F0143">
        <w:rPr>
          <w:rFonts w:ascii="Times New Roman" w:hAnsi="Times New Roman" w:cs="Times New Roman"/>
          <w:sz w:val="24"/>
          <w:szCs w:val="24"/>
        </w:rPr>
        <w:t>троительству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1" w:name="_GoBack"/>
      <w:bookmarkEnd w:id="1"/>
      <w:r w:rsidR="000F01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0F014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F0143">
        <w:rPr>
          <w:rFonts w:ascii="Times New Roman" w:hAnsi="Times New Roman" w:cs="Times New Roman"/>
          <w:sz w:val="24"/>
          <w:szCs w:val="24"/>
        </w:rPr>
        <w:t>Шатских</w:t>
      </w:r>
      <w:proofErr w:type="spellEnd"/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proofErr w:type="spellEnd"/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2742E">
        <w:rPr>
          <w:rFonts w:ascii="Times New Roman" w:hAnsi="Times New Roman" w:cs="Times New Roman"/>
          <w:sz w:val="24"/>
          <w:szCs w:val="24"/>
        </w:rPr>
        <w:t>С</w:t>
      </w:r>
      <w:r w:rsidR="00272C48">
        <w:rPr>
          <w:rFonts w:ascii="Times New Roman" w:hAnsi="Times New Roman" w:cs="Times New Roman"/>
          <w:sz w:val="24"/>
          <w:szCs w:val="24"/>
        </w:rPr>
        <w:t>.</w:t>
      </w:r>
      <w:r w:rsidR="0002742E">
        <w:rPr>
          <w:rFonts w:ascii="Times New Roman" w:hAnsi="Times New Roman" w:cs="Times New Roman"/>
          <w:sz w:val="24"/>
          <w:szCs w:val="24"/>
        </w:rPr>
        <w:t>Ю</w:t>
      </w:r>
      <w:r w:rsidR="00272C48">
        <w:rPr>
          <w:rFonts w:ascii="Times New Roman" w:hAnsi="Times New Roman" w:cs="Times New Roman"/>
          <w:sz w:val="24"/>
          <w:szCs w:val="24"/>
        </w:rPr>
        <w:t xml:space="preserve">. </w:t>
      </w:r>
      <w:r w:rsidR="0002742E">
        <w:rPr>
          <w:rFonts w:ascii="Times New Roman" w:hAnsi="Times New Roman" w:cs="Times New Roman"/>
          <w:sz w:val="24"/>
          <w:szCs w:val="24"/>
        </w:rPr>
        <w:t>Фатеев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 xml:space="preserve">Участок </w:t>
            </w:r>
            <w:proofErr w:type="spellStart"/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СМиТ</w:t>
            </w:r>
            <w:proofErr w:type="spellEnd"/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Воронеж, ул. 9 Января, 205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Рамонь, ул. Ю. Фучика, 8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Новая Усмань, ул. Промышленная, 19а</w:t>
            </w:r>
            <w:proofErr w:type="gramEnd"/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Панино, ул.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Первомайская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79а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Семилукский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Семилукский район,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Нижняя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Ведуга, ул. Ленина, 40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Каширский район, с.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Каширское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Пролетарская, 44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Верхняя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Хава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пер. Энергетиков,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Хохольский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Хохольский район,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Хохольский, пер. Есенина,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Нижнедевицк, ул. Почтовая, 4а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Репьевка, ул. Мамкина, 104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Исполнительный аппарат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Г. 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Воронеж, 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Арзамасская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Аннинский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Аннинский район, п. г. т. Анна, ул. Красноармейская, 1</w:t>
            </w:r>
            <w:proofErr w:type="gramEnd"/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Борисоглебский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Борисоглебск, ул. Первомайская, 95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Грибановский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п. г. т. Грибановский, пер. Шолохова, д.2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Новохоперский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Новохоперский район, г. Новохоперск, ул.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Темирязева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46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Пески, ул. Пролетарская, 51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Таловский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Таловский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Васильевская </w:t>
            </w:r>
            <w:proofErr w:type="gram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/а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Терновский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Терновский район, п. Терновка, ул. Октябрьская, 86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Эртиль, ул. Фридриха Энгельса, 36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Лиски, ул. Индустриальная, 3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Бобровский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Бобровский район, г. Бобров, пер. Энергетиков, 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Подгоренский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Подгоренский район,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п.г.т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Подгоренский, ул. Северная, 1</w:t>
            </w:r>
            <w:proofErr w:type="gramEnd"/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Россошь, пер. Краснознаменный, 1д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п.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Заболотовка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Тимошенко, 2а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Кантемировский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Кантемировка, ул. Шевченко, 162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Каменский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Каменский район, </w:t>
            </w:r>
            <w:proofErr w:type="spell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п.г.т</w:t>
            </w:r>
            <w:proofErr w:type="spellEnd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Каменка, ул. Советская, 45</w:t>
            </w:r>
            <w:proofErr w:type="gramEnd"/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Острогожский</w:t>
            </w:r>
            <w:proofErr w:type="spellEnd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Острогожск, ул. 50 лет Октября, 184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Заброды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Кирова, д.63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Богучарский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Богучар, ул. Кирова, д.76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Петропавловский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Петропавловский район, </w:t>
            </w:r>
            <w:proofErr w:type="gram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Петропавловка, ул. Восточная, 21а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Вехний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Мамон, ул. Строительная, 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Павловский район, г. Павловск, ул. Донская, 29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Бутурлиновский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Бутурлиновка, ул. Беговая, 2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gram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</w:t>
            </w:r>
            <w:proofErr w:type="gram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Воробьевка</w:t>
            </w:r>
            <w:proofErr w:type="gram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Чкалова, д.754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блоком СКЗИ (модели блока СКЗИ являющиеся типом средства измерения (НКМ-2, НКМ-К) и имеющими свидетельство о поверке с не истекшим сроком действия), </w:t>
            </w:r>
            <w:proofErr w:type="gramStart"/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оснащенных</w:t>
            </w:r>
            <w:proofErr w:type="gramEnd"/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E27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 (с </w:t>
            </w:r>
            <w:proofErr w:type="spellStart"/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для чтения 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смарт карт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272C48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F82A55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 для установки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F82A55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171840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F82A55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 xml:space="preserve">Перечень услуг с предельной стоимостью по обслуживанию </w:t>
      </w:r>
      <w:proofErr w:type="spellStart"/>
      <w:r w:rsidRPr="007A5229">
        <w:rPr>
          <w:rFonts w:ascii="Times New Roman" w:hAnsi="Times New Roman" w:cs="Times New Roman"/>
          <w:sz w:val="28"/>
          <w:szCs w:val="28"/>
        </w:rPr>
        <w:t>тахографов</w:t>
      </w:r>
      <w:proofErr w:type="spellEnd"/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490E10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490E10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B5455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23019F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6AE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B54557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10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02742E" w:rsidTr="005A3A7D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B54557" w:rsidRDefault="00B54557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E10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42E" w:rsidRPr="007A5229" w:rsidRDefault="00944112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42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E36AEE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02742E" w:rsidRDefault="00A22BD3" w:rsidP="0002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E10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02742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Поверка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6AEE" w:rsidRPr="007A5229" w:rsidRDefault="00944112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27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174" w:rsidRDefault="00197174">
      <w:pPr>
        <w:spacing w:after="0" w:line="240" w:lineRule="auto"/>
      </w:pPr>
      <w:r>
        <w:separator/>
      </w:r>
    </w:p>
  </w:endnote>
  <w:endnote w:type="continuationSeparator" w:id="0">
    <w:p w:rsidR="00197174" w:rsidRDefault="0019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174" w:rsidRDefault="00197174">
      <w:pPr>
        <w:spacing w:after="0" w:line="240" w:lineRule="auto"/>
      </w:pPr>
      <w:r>
        <w:separator/>
      </w:r>
    </w:p>
  </w:footnote>
  <w:footnote w:type="continuationSeparator" w:id="0">
    <w:p w:rsidR="00197174" w:rsidRDefault="00197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2742E"/>
    <w:rsid w:val="00043FAC"/>
    <w:rsid w:val="00080542"/>
    <w:rsid w:val="000A1F4B"/>
    <w:rsid w:val="000A610B"/>
    <w:rsid w:val="000D30AB"/>
    <w:rsid w:val="000F0143"/>
    <w:rsid w:val="00171840"/>
    <w:rsid w:val="00197174"/>
    <w:rsid w:val="001D3AE7"/>
    <w:rsid w:val="001D680A"/>
    <w:rsid w:val="001E2B0A"/>
    <w:rsid w:val="002058D0"/>
    <w:rsid w:val="00212BA7"/>
    <w:rsid w:val="0023019F"/>
    <w:rsid w:val="00272C48"/>
    <w:rsid w:val="002E5685"/>
    <w:rsid w:val="003629F6"/>
    <w:rsid w:val="00365D96"/>
    <w:rsid w:val="00367DCF"/>
    <w:rsid w:val="003948E7"/>
    <w:rsid w:val="003A59D5"/>
    <w:rsid w:val="003F01D7"/>
    <w:rsid w:val="003F2265"/>
    <w:rsid w:val="00446E3D"/>
    <w:rsid w:val="00490E10"/>
    <w:rsid w:val="004B3951"/>
    <w:rsid w:val="004C3B70"/>
    <w:rsid w:val="004F3EB9"/>
    <w:rsid w:val="005034DE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6EBE"/>
    <w:rsid w:val="006232A1"/>
    <w:rsid w:val="00623B5E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778B2"/>
    <w:rsid w:val="007922D4"/>
    <w:rsid w:val="007A5229"/>
    <w:rsid w:val="007E4D57"/>
    <w:rsid w:val="00841706"/>
    <w:rsid w:val="00871691"/>
    <w:rsid w:val="008A4A8A"/>
    <w:rsid w:val="008A510A"/>
    <w:rsid w:val="008C3086"/>
    <w:rsid w:val="00944112"/>
    <w:rsid w:val="009468D0"/>
    <w:rsid w:val="00950951"/>
    <w:rsid w:val="0099776C"/>
    <w:rsid w:val="009A59EB"/>
    <w:rsid w:val="009B057C"/>
    <w:rsid w:val="009C0E4C"/>
    <w:rsid w:val="009F1277"/>
    <w:rsid w:val="009F45B8"/>
    <w:rsid w:val="00A22BD3"/>
    <w:rsid w:val="00A264F0"/>
    <w:rsid w:val="00AD1207"/>
    <w:rsid w:val="00AF50AB"/>
    <w:rsid w:val="00B12BAA"/>
    <w:rsid w:val="00B53486"/>
    <w:rsid w:val="00B54557"/>
    <w:rsid w:val="00B644D4"/>
    <w:rsid w:val="00B929A4"/>
    <w:rsid w:val="00BA1624"/>
    <w:rsid w:val="00C145A5"/>
    <w:rsid w:val="00C36133"/>
    <w:rsid w:val="00C4047F"/>
    <w:rsid w:val="00C67CD7"/>
    <w:rsid w:val="00CC78E3"/>
    <w:rsid w:val="00D17581"/>
    <w:rsid w:val="00D43835"/>
    <w:rsid w:val="00D6008E"/>
    <w:rsid w:val="00D72E9C"/>
    <w:rsid w:val="00DA21DA"/>
    <w:rsid w:val="00DA2301"/>
    <w:rsid w:val="00DA2DCC"/>
    <w:rsid w:val="00DA581E"/>
    <w:rsid w:val="00DB13C9"/>
    <w:rsid w:val="00DC434B"/>
    <w:rsid w:val="00DE64AD"/>
    <w:rsid w:val="00E07C59"/>
    <w:rsid w:val="00E1017A"/>
    <w:rsid w:val="00E164C3"/>
    <w:rsid w:val="00E171BD"/>
    <w:rsid w:val="00E27A68"/>
    <w:rsid w:val="00E3517B"/>
    <w:rsid w:val="00E35212"/>
    <w:rsid w:val="00E3558E"/>
    <w:rsid w:val="00E36AEE"/>
    <w:rsid w:val="00E67F93"/>
    <w:rsid w:val="00EE4E7A"/>
    <w:rsid w:val="00F50512"/>
    <w:rsid w:val="00F6566A"/>
    <w:rsid w:val="00F704AD"/>
    <w:rsid w:val="00F82A55"/>
    <w:rsid w:val="00F93CF3"/>
    <w:rsid w:val="00FB6BC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2715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Дмитрий Евгеньевич</dc:creator>
  <cp:keywords/>
  <dc:description/>
  <cp:lastModifiedBy>Lugovskih.SF</cp:lastModifiedBy>
  <cp:revision>20</cp:revision>
  <cp:lastPrinted>2016-12-27T11:46:00Z</cp:lastPrinted>
  <dcterms:created xsi:type="dcterms:W3CDTF">2017-07-14T08:45:00Z</dcterms:created>
  <dcterms:modified xsi:type="dcterms:W3CDTF">2018-06-21T10:17:00Z</dcterms:modified>
</cp:coreProperties>
</file>