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11F" w:rsidRDefault="00DF1634" w:rsidP="00895AEB">
      <w:pPr>
        <w:spacing w:after="0"/>
        <w:ind w:right="-425"/>
        <w:jc w:val="center"/>
        <w:rPr>
          <w:sz w:val="16"/>
          <w:szCs w:val="16"/>
        </w:rPr>
      </w:pPr>
      <w:r w:rsidRPr="006D6893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B8C9D6" wp14:editId="642406E8">
                <wp:simplePos x="0" y="0"/>
                <wp:positionH relativeFrom="margin">
                  <wp:posOffset>3721100</wp:posOffset>
                </wp:positionH>
                <wp:positionV relativeFrom="paragraph">
                  <wp:posOffset>77470</wp:posOffset>
                </wp:positionV>
                <wp:extent cx="2571750" cy="106680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634" w:rsidRPr="006606FF" w:rsidRDefault="00DF1634" w:rsidP="00DF1634">
                            <w:pPr>
                              <w:spacing w:after="0"/>
                              <w:ind w:right="-2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 w:eastAsia="ru-RU"/>
                              </w:rPr>
                            </w:pPr>
                            <w:r w:rsidRPr="006606FF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 w:eastAsia="ru-RU"/>
                              </w:rPr>
                              <w:t>Interregional Distribution Grid Company of Centre, Public Joint-Stock Company</w:t>
                            </w:r>
                          </w:p>
                          <w:p w:rsidR="00DF1634" w:rsidRPr="006606FF" w:rsidRDefault="00DF1634" w:rsidP="00DF1634">
                            <w:pPr>
                              <w:spacing w:after="0"/>
                              <w:ind w:right="-2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 w:eastAsia="ru-RU"/>
                              </w:rPr>
                            </w:pPr>
                            <w:r w:rsidRPr="006606FF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 w:eastAsia="ru-RU"/>
                              </w:rPr>
                              <w:t xml:space="preserve">2nd </w:t>
                            </w:r>
                            <w:proofErr w:type="spellStart"/>
                            <w:r w:rsidRPr="006606FF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 w:eastAsia="ru-RU"/>
                              </w:rPr>
                              <w:t>Yamskaya</w:t>
                            </w:r>
                            <w:proofErr w:type="spellEnd"/>
                            <w:r w:rsidRPr="006606FF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 w:eastAsia="ru-RU"/>
                              </w:rPr>
                              <w:t>, 4, Moscow, Russia, 127018</w:t>
                            </w:r>
                          </w:p>
                          <w:p w:rsidR="00DF1634" w:rsidRPr="006606FF" w:rsidRDefault="00DF1634" w:rsidP="00DF1634">
                            <w:pPr>
                              <w:spacing w:after="0"/>
                              <w:ind w:right="-2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 w:eastAsia="ru-RU"/>
                              </w:rPr>
                            </w:pPr>
                            <w:r w:rsidRPr="006606FF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 w:eastAsia="ru-RU"/>
                              </w:rPr>
                              <w:t xml:space="preserve">Tel.: +7 (495) 747-92-92, Fax: +7 (495) 747-92-95, Power Engineers’ Direct Line: 8-800-50-50-115, </w:t>
                            </w:r>
                          </w:p>
                          <w:p w:rsidR="00DF1634" w:rsidRPr="006606FF" w:rsidRDefault="00DF1634" w:rsidP="00DF1634">
                            <w:pPr>
                              <w:spacing w:after="0"/>
                              <w:ind w:right="-2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 w:eastAsia="ru-RU"/>
                              </w:rPr>
                            </w:pPr>
                            <w:r w:rsidRPr="006606FF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 w:eastAsia="ru-RU"/>
                              </w:rPr>
                              <w:t>Trust Line: +7 (495) 747-92-99,</w:t>
                            </w:r>
                          </w:p>
                          <w:p w:rsidR="00DF1634" w:rsidRPr="006606FF" w:rsidRDefault="00DF1634" w:rsidP="00DF1634">
                            <w:pPr>
                              <w:ind w:right="-2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 w:eastAsia="ru-RU"/>
                              </w:rPr>
                            </w:pPr>
                            <w:r w:rsidRPr="006606FF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US" w:eastAsia="ru-RU"/>
                              </w:rPr>
                              <w:t>e-mail: posta@mrsk-1.ru, www.mrsk-1.ru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8C9D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3pt;margin-top:6.1pt;width:202.5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" filled="f" stroked="f">
                <v:textbox>
                  <w:txbxContent>
                    <w:p w:rsidR="00DF1634" w:rsidRPr="006606FF" w:rsidRDefault="00DF1634" w:rsidP="00DF1634">
                      <w:pPr>
                        <w:spacing w:after="0"/>
                        <w:ind w:right="-23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 w:eastAsia="ru-RU"/>
                        </w:rPr>
                      </w:pPr>
                      <w:r w:rsidRPr="006606FF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 w:eastAsia="ru-RU"/>
                        </w:rPr>
                        <w:t>Interregional Distribution Grid Company of Centre, Public Joint-Stock Company</w:t>
                      </w:r>
                    </w:p>
                    <w:p w:rsidR="00DF1634" w:rsidRPr="006606FF" w:rsidRDefault="00DF1634" w:rsidP="00DF1634">
                      <w:pPr>
                        <w:spacing w:after="0"/>
                        <w:ind w:right="-23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 w:eastAsia="ru-RU"/>
                        </w:rPr>
                      </w:pPr>
                      <w:r w:rsidRPr="006606FF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 w:eastAsia="ru-RU"/>
                        </w:rPr>
                        <w:t xml:space="preserve">2nd </w:t>
                      </w:r>
                      <w:proofErr w:type="spellStart"/>
                      <w:r w:rsidRPr="006606FF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 w:eastAsia="ru-RU"/>
                        </w:rPr>
                        <w:t>Yamskaya</w:t>
                      </w:r>
                      <w:proofErr w:type="spellEnd"/>
                      <w:r w:rsidRPr="006606FF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 w:eastAsia="ru-RU"/>
                        </w:rPr>
                        <w:t>, 4, Moscow, Russia, 127018</w:t>
                      </w:r>
                    </w:p>
                    <w:p w:rsidR="00DF1634" w:rsidRPr="006606FF" w:rsidRDefault="00DF1634" w:rsidP="00DF1634">
                      <w:pPr>
                        <w:spacing w:after="0"/>
                        <w:ind w:right="-23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 w:eastAsia="ru-RU"/>
                        </w:rPr>
                      </w:pPr>
                      <w:r w:rsidRPr="006606FF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 w:eastAsia="ru-RU"/>
                        </w:rPr>
                        <w:t xml:space="preserve">Tel.: +7 (495) 747-92-92, Fax: +7 (495) 747-92-95, Power Engineers’ Direct Line: 8-800-50-50-115, </w:t>
                      </w:r>
                    </w:p>
                    <w:p w:rsidR="00DF1634" w:rsidRPr="006606FF" w:rsidRDefault="00DF1634" w:rsidP="00DF1634">
                      <w:pPr>
                        <w:spacing w:after="0"/>
                        <w:ind w:right="-23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 w:eastAsia="ru-RU"/>
                        </w:rPr>
                      </w:pPr>
                      <w:r w:rsidRPr="006606FF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 w:eastAsia="ru-RU"/>
                        </w:rPr>
                        <w:t>Trust Line: +7 (495) 747-92-99,</w:t>
                      </w:r>
                    </w:p>
                    <w:p w:rsidR="00DF1634" w:rsidRPr="006606FF" w:rsidRDefault="00DF1634" w:rsidP="00DF1634">
                      <w:pPr>
                        <w:ind w:right="-21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 w:eastAsia="ru-RU"/>
                        </w:rPr>
                      </w:pPr>
                      <w:r w:rsidRPr="006606FF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US" w:eastAsia="ru-RU"/>
                        </w:rPr>
                        <w:t>e-mail: posta@mrsk-1.ru, www.mrsk-1.ru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B5BFF">
        <w:rPr>
          <w:noProof/>
          <w:sz w:val="16"/>
          <w:szCs w:val="16"/>
          <w:lang w:eastAsia="ru-RU"/>
        </w:rPr>
        <w:drawing>
          <wp:inline distT="0" distB="0" distL="0" distR="0" wp14:anchorId="4E273A79" wp14:editId="51FB0AF3">
            <wp:extent cx="1819275" cy="485775"/>
            <wp:effectExtent l="0" t="0" r="0" b="9525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Rosseti_gor-e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5BFF">
        <w:rPr>
          <w:noProof/>
          <w:sz w:val="16"/>
          <w:szCs w:val="16"/>
          <w:lang w:eastAsia="ru-RU"/>
        </w:rPr>
        <w:drawing>
          <wp:inline distT="0" distB="0" distL="0" distR="0" wp14:anchorId="26DFE1B3" wp14:editId="75E24633">
            <wp:extent cx="1685925" cy="523875"/>
            <wp:effectExtent l="0" t="0" r="9525" b="9525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MRSk_gor-e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CE7" w:rsidRPr="00F411A2" w:rsidRDefault="006D6893" w:rsidP="006D6893">
      <w:pPr>
        <w:spacing w:after="0"/>
        <w:rPr>
          <w:sz w:val="16"/>
          <w:szCs w:val="16"/>
          <w:lang w:val="en-US"/>
        </w:rPr>
      </w:pPr>
      <w:r w:rsidRPr="00F411A2">
        <w:rPr>
          <w:sz w:val="16"/>
          <w:szCs w:val="16"/>
          <w:lang w:val="en-US"/>
        </w:rPr>
        <w:t xml:space="preserve"> </w:t>
      </w:r>
    </w:p>
    <w:p w:rsidR="0042711F" w:rsidRPr="00F411A2" w:rsidRDefault="0042711F" w:rsidP="006D6893">
      <w:pPr>
        <w:spacing w:after="0"/>
        <w:rPr>
          <w:lang w:val="en-US"/>
        </w:rPr>
      </w:pPr>
    </w:p>
    <w:p w:rsidR="0042711F" w:rsidRPr="00F411A2" w:rsidRDefault="0042711F" w:rsidP="006D6893">
      <w:pPr>
        <w:spacing w:after="0"/>
        <w:rPr>
          <w:sz w:val="16"/>
          <w:szCs w:val="16"/>
          <w:lang w:val="en-US"/>
        </w:rPr>
      </w:pPr>
    </w:p>
    <w:p w:rsidR="00EE3264" w:rsidRPr="00F411A2" w:rsidRDefault="00EE3264" w:rsidP="00EE3264">
      <w:pPr>
        <w:widowControl w:val="0"/>
        <w:tabs>
          <w:tab w:val="left" w:pos="5670"/>
        </w:tabs>
        <w:spacing w:after="0" w:line="240" w:lineRule="auto"/>
        <w:jc w:val="both"/>
        <w:rPr>
          <w:sz w:val="16"/>
          <w:szCs w:val="16"/>
          <w:lang w:val="en-US"/>
        </w:rPr>
      </w:pPr>
    </w:p>
    <w:p w:rsidR="00825520" w:rsidRPr="00895AEB" w:rsidRDefault="00825520" w:rsidP="008255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4"/>
          <w:lang w:val="x-none" w:eastAsia="ru-RU"/>
        </w:rPr>
      </w:pPr>
    </w:p>
    <w:p w:rsidR="00F411A2" w:rsidRPr="00F411A2" w:rsidRDefault="00F411A2" w:rsidP="00F411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411A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MINUTES</w:t>
      </w:r>
    </w:p>
    <w:p w:rsidR="00F411A2" w:rsidRPr="00F411A2" w:rsidRDefault="00F411A2" w:rsidP="00F411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411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of meeting of the Reliability Committee </w:t>
      </w:r>
    </w:p>
    <w:p w:rsidR="00F411A2" w:rsidRPr="00F411A2" w:rsidRDefault="00F411A2" w:rsidP="00F411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411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of the Board of Directors of IDGC of Centre, PJSC </w:t>
      </w:r>
    </w:p>
    <w:p w:rsidR="002D295C" w:rsidRPr="00F411A2" w:rsidRDefault="00F411A2" w:rsidP="00F411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5"/>
          <w:lang w:val="en-US" w:eastAsia="ru-RU"/>
        </w:rPr>
      </w:pPr>
      <w:r w:rsidRPr="00F411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(in the form of absent voting</w:t>
      </w:r>
      <w:r w:rsidR="002D295C" w:rsidRPr="00F411A2">
        <w:rPr>
          <w:rFonts w:ascii="Times New Roman" w:eastAsia="Times New Roman" w:hAnsi="Times New Roman" w:cs="Times New Roman"/>
          <w:sz w:val="24"/>
          <w:szCs w:val="25"/>
          <w:lang w:val="en-US" w:eastAsia="ru-RU"/>
        </w:rPr>
        <w:t>)</w:t>
      </w:r>
    </w:p>
    <w:p w:rsidR="002D295C" w:rsidRPr="00DA3726" w:rsidRDefault="002D295C" w:rsidP="00EF5390">
      <w:pPr>
        <w:widowControl w:val="0"/>
        <w:tabs>
          <w:tab w:val="left" w:pos="4253"/>
          <w:tab w:val="left" w:pos="836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5"/>
          <w:lang w:val="en-US" w:eastAsia="ru-RU"/>
        </w:rPr>
      </w:pPr>
      <w:r w:rsidRPr="00DA3726">
        <w:rPr>
          <w:rFonts w:ascii="Times New Roman" w:eastAsia="Times New Roman" w:hAnsi="Times New Roman" w:cs="Times New Roman"/>
          <w:color w:val="000000"/>
          <w:sz w:val="24"/>
          <w:szCs w:val="25"/>
          <w:lang w:val="en-US" w:eastAsia="ru-RU"/>
        </w:rPr>
        <w:t>«</w:t>
      </w:r>
      <w:r w:rsidR="004E0C87" w:rsidRPr="00DA3726">
        <w:rPr>
          <w:rFonts w:ascii="Times New Roman" w:eastAsia="Times New Roman" w:hAnsi="Times New Roman" w:cs="Times New Roman"/>
          <w:color w:val="000000"/>
          <w:sz w:val="24"/>
          <w:szCs w:val="25"/>
          <w:lang w:val="en-US" w:eastAsia="ru-RU"/>
        </w:rPr>
        <w:t>15</w:t>
      </w:r>
      <w:r w:rsidRPr="00DA3726">
        <w:rPr>
          <w:rFonts w:ascii="Times New Roman" w:eastAsia="Times New Roman" w:hAnsi="Times New Roman" w:cs="Times New Roman"/>
          <w:color w:val="000000"/>
          <w:sz w:val="24"/>
          <w:szCs w:val="25"/>
          <w:lang w:val="en-US" w:eastAsia="ru-RU"/>
        </w:rPr>
        <w:t xml:space="preserve">» </w:t>
      </w:r>
      <w:r w:rsidR="00F411A2">
        <w:rPr>
          <w:rFonts w:ascii="Times New Roman" w:eastAsia="Times New Roman" w:hAnsi="Times New Roman" w:cs="Times New Roman"/>
          <w:color w:val="000000"/>
          <w:sz w:val="24"/>
          <w:szCs w:val="25"/>
          <w:lang w:val="en-US" w:eastAsia="ru-RU"/>
        </w:rPr>
        <w:t>August</w:t>
      </w:r>
      <w:r w:rsidRPr="00DA3726">
        <w:rPr>
          <w:rFonts w:ascii="Times New Roman" w:eastAsia="Times New Roman" w:hAnsi="Times New Roman" w:cs="Times New Roman"/>
          <w:color w:val="000000"/>
          <w:sz w:val="24"/>
          <w:szCs w:val="25"/>
          <w:lang w:val="en-US" w:eastAsia="ru-RU"/>
        </w:rPr>
        <w:t xml:space="preserve"> </w:t>
      </w:r>
      <w:r w:rsidR="00F411A2" w:rsidRPr="00DA3726">
        <w:rPr>
          <w:rFonts w:ascii="Times New Roman" w:eastAsia="Times New Roman" w:hAnsi="Times New Roman" w:cs="Times New Roman"/>
          <w:color w:val="000000"/>
          <w:sz w:val="24"/>
          <w:szCs w:val="25"/>
          <w:lang w:val="en-US" w:eastAsia="ru-RU"/>
        </w:rPr>
        <w:t>2016                                           Moscow                                                No.</w:t>
      </w:r>
      <w:r w:rsidRPr="00DA3726">
        <w:rPr>
          <w:rFonts w:ascii="Times New Roman" w:eastAsia="Times New Roman" w:hAnsi="Times New Roman" w:cs="Times New Roman"/>
          <w:color w:val="000000"/>
          <w:sz w:val="24"/>
          <w:szCs w:val="25"/>
          <w:lang w:val="en-US" w:eastAsia="ru-RU"/>
        </w:rPr>
        <w:t xml:space="preserve"> </w:t>
      </w:r>
      <w:r w:rsidR="007C2EEE" w:rsidRPr="00DA3726">
        <w:rPr>
          <w:rFonts w:ascii="Times New Roman" w:eastAsia="Times New Roman" w:hAnsi="Times New Roman" w:cs="Times New Roman"/>
          <w:color w:val="000000"/>
          <w:sz w:val="24"/>
          <w:szCs w:val="25"/>
          <w:lang w:val="en-US" w:eastAsia="ru-RU"/>
        </w:rPr>
        <w:t>1</w:t>
      </w:r>
      <w:r w:rsidR="004E0C87" w:rsidRPr="00DA3726">
        <w:rPr>
          <w:rFonts w:ascii="Times New Roman" w:eastAsia="Times New Roman" w:hAnsi="Times New Roman" w:cs="Times New Roman"/>
          <w:color w:val="000000"/>
          <w:sz w:val="24"/>
          <w:szCs w:val="25"/>
          <w:lang w:val="en-US" w:eastAsia="ru-RU"/>
        </w:rPr>
        <w:t>3</w:t>
      </w:r>
      <w:r w:rsidRPr="00DA3726">
        <w:rPr>
          <w:rFonts w:ascii="Times New Roman" w:eastAsia="Times New Roman" w:hAnsi="Times New Roman" w:cs="Times New Roman"/>
          <w:sz w:val="24"/>
          <w:szCs w:val="25"/>
          <w:lang w:val="en-US" w:eastAsia="ru-RU"/>
        </w:rPr>
        <w:t>/16</w:t>
      </w:r>
    </w:p>
    <w:p w:rsidR="00DA3726" w:rsidRPr="00AC1E54" w:rsidRDefault="00DA3726" w:rsidP="00DA372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C1E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Form of the meeting:</w:t>
      </w:r>
      <w:r w:rsidRPr="00AC1E54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 </w:t>
      </w:r>
      <w:r w:rsidRPr="00AC1E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absent voting.</w:t>
      </w:r>
    </w:p>
    <w:p w:rsidR="00DA3726" w:rsidRPr="00AC1E54" w:rsidRDefault="00DA3726" w:rsidP="00DA372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C1E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Total number of members of the Reliability Committee: </w:t>
      </w:r>
      <w:r w:rsidRPr="00AC1E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8 persons.</w:t>
      </w:r>
    </w:p>
    <w:p w:rsidR="009F6D31" w:rsidRPr="00DA3726" w:rsidRDefault="00DA3726" w:rsidP="00DA372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5"/>
          <w:lang w:val="en-US" w:eastAsia="ru-RU"/>
        </w:rPr>
      </w:pPr>
      <w:r w:rsidRPr="00AC1E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Participants of the voting</w:t>
      </w:r>
      <w:r w:rsidRPr="00AC1E54">
        <w:rPr>
          <w:rFonts w:ascii="Times New Roman" w:eastAsia="Times New Roman" w:hAnsi="Times New Roman" w:cs="Times New Roman"/>
          <w:color w:val="000000"/>
          <w:sz w:val="24"/>
          <w:szCs w:val="25"/>
          <w:lang w:val="en-US" w:eastAsia="ru-RU"/>
        </w:rPr>
        <w:t xml:space="preserve">: </w:t>
      </w:r>
      <w:r w:rsidRPr="00AC1E54">
        <w:rPr>
          <w:rFonts w:ascii="Times New Roman" w:eastAsia="Times New Roman" w:hAnsi="Times New Roman" w:cs="Times New Roman"/>
          <w:b/>
          <w:color w:val="000000"/>
          <w:sz w:val="24"/>
          <w:szCs w:val="25"/>
          <w:lang w:val="en-US" w:eastAsia="ru-RU"/>
        </w:rPr>
        <w:t xml:space="preserve">R.A. Semenov, E.V. </w:t>
      </w:r>
      <w:proofErr w:type="spellStart"/>
      <w:r w:rsidRPr="00AC1E54">
        <w:rPr>
          <w:rFonts w:ascii="Times New Roman" w:eastAsia="Times New Roman" w:hAnsi="Times New Roman" w:cs="Times New Roman"/>
          <w:b/>
          <w:color w:val="000000"/>
          <w:sz w:val="24"/>
          <w:szCs w:val="25"/>
          <w:lang w:val="en-US" w:eastAsia="ru-RU"/>
        </w:rPr>
        <w:t>Bogomolov</w:t>
      </w:r>
      <w:proofErr w:type="spellEnd"/>
      <w:r w:rsidRPr="00AC1E54">
        <w:rPr>
          <w:rFonts w:ascii="Times New Roman" w:eastAsia="Times New Roman" w:hAnsi="Times New Roman" w:cs="Times New Roman"/>
          <w:b/>
          <w:color w:val="000000"/>
          <w:sz w:val="24"/>
          <w:szCs w:val="25"/>
          <w:lang w:val="en-US" w:eastAsia="ru-RU"/>
        </w:rPr>
        <w:t xml:space="preserve">, A.V. </w:t>
      </w:r>
      <w:proofErr w:type="spellStart"/>
      <w:r w:rsidRPr="00AC1E54">
        <w:rPr>
          <w:rFonts w:ascii="Times New Roman" w:eastAsia="Times New Roman" w:hAnsi="Times New Roman" w:cs="Times New Roman"/>
          <w:b/>
          <w:color w:val="000000"/>
          <w:sz w:val="24"/>
          <w:szCs w:val="25"/>
          <w:lang w:val="en-US" w:eastAsia="ru-RU"/>
        </w:rPr>
        <w:t>Gritsenko</w:t>
      </w:r>
      <w:proofErr w:type="spellEnd"/>
      <w:r w:rsidR="009F6D31" w:rsidRPr="00DA3726">
        <w:rPr>
          <w:rFonts w:ascii="Times New Roman" w:eastAsia="Times New Roman" w:hAnsi="Times New Roman" w:cs="Times New Roman"/>
          <w:b/>
          <w:color w:val="000000"/>
          <w:sz w:val="24"/>
          <w:szCs w:val="25"/>
          <w:lang w:val="en-US" w:eastAsia="ru-RU"/>
        </w:rPr>
        <w:t xml:space="preserve">, </w:t>
      </w:r>
      <w:r w:rsidRPr="00DA3726">
        <w:rPr>
          <w:rFonts w:ascii="Times New Roman" w:eastAsia="Times New Roman" w:hAnsi="Times New Roman" w:cs="Times New Roman"/>
          <w:b/>
          <w:color w:val="000000"/>
          <w:sz w:val="24"/>
          <w:szCs w:val="25"/>
          <w:lang w:val="en-US" w:eastAsia="ru-RU"/>
        </w:rPr>
        <w:t xml:space="preserve">E.V. </w:t>
      </w:r>
      <w:proofErr w:type="spellStart"/>
      <w:r w:rsidRPr="00DA3726">
        <w:rPr>
          <w:rFonts w:ascii="Times New Roman" w:eastAsia="Times New Roman" w:hAnsi="Times New Roman" w:cs="Times New Roman"/>
          <w:b/>
          <w:color w:val="000000"/>
          <w:sz w:val="24"/>
          <w:szCs w:val="25"/>
          <w:lang w:val="en-US" w:eastAsia="ru-RU"/>
        </w:rPr>
        <w:t>Kabanova</w:t>
      </w:r>
      <w:proofErr w:type="spellEnd"/>
      <w:r w:rsidR="004E0C87" w:rsidRPr="00DA3726">
        <w:rPr>
          <w:rFonts w:ascii="Times New Roman" w:eastAsia="Times New Roman" w:hAnsi="Times New Roman" w:cs="Times New Roman"/>
          <w:b/>
          <w:color w:val="000000"/>
          <w:sz w:val="24"/>
          <w:szCs w:val="25"/>
          <w:lang w:val="en-US" w:eastAsia="ru-RU"/>
        </w:rPr>
        <w:t xml:space="preserve">, </w:t>
      </w:r>
      <w:r w:rsidRPr="00DA3726">
        <w:rPr>
          <w:rFonts w:ascii="Times New Roman" w:eastAsia="Times New Roman" w:hAnsi="Times New Roman" w:cs="Times New Roman"/>
          <w:b/>
          <w:color w:val="000000"/>
          <w:sz w:val="24"/>
          <w:szCs w:val="25"/>
          <w:lang w:val="en-US" w:eastAsia="ru-RU"/>
        </w:rPr>
        <w:t xml:space="preserve">A.Y. </w:t>
      </w:r>
      <w:proofErr w:type="spellStart"/>
      <w:r w:rsidRPr="00DA3726">
        <w:rPr>
          <w:rFonts w:ascii="Times New Roman" w:eastAsia="Times New Roman" w:hAnsi="Times New Roman" w:cs="Times New Roman"/>
          <w:b/>
          <w:color w:val="000000"/>
          <w:sz w:val="24"/>
          <w:szCs w:val="25"/>
          <w:lang w:val="en-US" w:eastAsia="ru-RU"/>
        </w:rPr>
        <w:t>Matyushin</w:t>
      </w:r>
      <w:proofErr w:type="spellEnd"/>
      <w:r w:rsidRPr="00DA3726">
        <w:rPr>
          <w:rFonts w:ascii="Times New Roman" w:eastAsia="Times New Roman" w:hAnsi="Times New Roman" w:cs="Times New Roman"/>
          <w:b/>
          <w:color w:val="000000"/>
          <w:sz w:val="24"/>
          <w:szCs w:val="25"/>
          <w:lang w:val="en-US" w:eastAsia="ru-RU"/>
        </w:rPr>
        <w:t xml:space="preserve">, A.V. </w:t>
      </w:r>
      <w:proofErr w:type="spellStart"/>
      <w:r w:rsidRPr="00DA3726">
        <w:rPr>
          <w:rFonts w:ascii="Times New Roman" w:eastAsia="Times New Roman" w:hAnsi="Times New Roman" w:cs="Times New Roman"/>
          <w:b/>
          <w:color w:val="000000"/>
          <w:sz w:val="24"/>
          <w:szCs w:val="25"/>
          <w:lang w:val="en-US" w:eastAsia="ru-RU"/>
        </w:rPr>
        <w:t>Pilyugin</w:t>
      </w:r>
      <w:proofErr w:type="spellEnd"/>
      <w:r w:rsidRPr="00DA3726">
        <w:rPr>
          <w:rFonts w:ascii="Times New Roman" w:eastAsia="Times New Roman" w:hAnsi="Times New Roman" w:cs="Times New Roman"/>
          <w:b/>
          <w:color w:val="000000"/>
          <w:sz w:val="24"/>
          <w:szCs w:val="25"/>
          <w:lang w:val="en-US" w:eastAsia="ru-RU"/>
        </w:rPr>
        <w:t xml:space="preserve">, I.G. </w:t>
      </w:r>
      <w:proofErr w:type="spellStart"/>
      <w:r w:rsidRPr="00DA3726">
        <w:rPr>
          <w:rFonts w:ascii="Times New Roman" w:eastAsia="Times New Roman" w:hAnsi="Times New Roman" w:cs="Times New Roman"/>
          <w:b/>
          <w:color w:val="000000"/>
          <w:sz w:val="24"/>
          <w:szCs w:val="25"/>
          <w:lang w:val="en-US" w:eastAsia="ru-RU"/>
        </w:rPr>
        <w:t>Polovnev</w:t>
      </w:r>
      <w:proofErr w:type="spellEnd"/>
      <w:r w:rsidR="004E0C87" w:rsidRPr="00DA3726">
        <w:rPr>
          <w:rFonts w:ascii="Times New Roman" w:eastAsia="Times New Roman" w:hAnsi="Times New Roman" w:cs="Times New Roman"/>
          <w:b/>
          <w:color w:val="000000"/>
          <w:sz w:val="24"/>
          <w:szCs w:val="25"/>
          <w:lang w:val="en-US" w:eastAsia="ru-RU"/>
        </w:rPr>
        <w:t xml:space="preserve">, </w:t>
      </w:r>
      <w:r w:rsidRPr="00D51FC0">
        <w:rPr>
          <w:rFonts w:ascii="Times New Roman" w:eastAsia="Times New Roman" w:hAnsi="Times New Roman" w:cs="Times New Roman"/>
          <w:b/>
          <w:color w:val="000000"/>
          <w:sz w:val="24"/>
          <w:szCs w:val="25"/>
          <w:lang w:val="en-US" w:eastAsia="ru-RU"/>
        </w:rPr>
        <w:t xml:space="preserve">S.Y. </w:t>
      </w:r>
      <w:proofErr w:type="spellStart"/>
      <w:r w:rsidRPr="00D51FC0">
        <w:rPr>
          <w:rFonts w:ascii="Times New Roman" w:eastAsia="Times New Roman" w:hAnsi="Times New Roman" w:cs="Times New Roman"/>
          <w:b/>
          <w:color w:val="000000"/>
          <w:sz w:val="24"/>
          <w:szCs w:val="25"/>
          <w:lang w:val="en-US" w:eastAsia="ru-RU"/>
        </w:rPr>
        <w:t>Rumyantsev</w:t>
      </w:r>
      <w:proofErr w:type="spellEnd"/>
      <w:r w:rsidR="004E0C87" w:rsidRPr="00DA3726">
        <w:rPr>
          <w:rFonts w:ascii="Times New Roman" w:eastAsia="Times New Roman" w:hAnsi="Times New Roman" w:cs="Times New Roman"/>
          <w:b/>
          <w:color w:val="000000"/>
          <w:sz w:val="24"/>
          <w:szCs w:val="25"/>
          <w:lang w:val="en-US" w:eastAsia="ru-RU"/>
        </w:rPr>
        <w:t>.</w:t>
      </w:r>
    </w:p>
    <w:p w:rsidR="00CB05B8" w:rsidRPr="00D51FC0" w:rsidRDefault="00D51FC0" w:rsidP="002D29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5"/>
          <w:lang w:val="en-US" w:eastAsia="ru-RU"/>
        </w:rPr>
      </w:pPr>
      <w:r w:rsidRPr="00D51FC0">
        <w:rPr>
          <w:rFonts w:ascii="Times New Roman" w:eastAsia="Times New Roman" w:hAnsi="Times New Roman" w:cs="Times New Roman"/>
          <w:color w:val="000000"/>
          <w:sz w:val="24"/>
          <w:szCs w:val="25"/>
          <w:lang w:val="en-US" w:eastAsia="ru-RU"/>
        </w:rPr>
        <w:t>Members who did not provide questionnaires</w:t>
      </w:r>
      <w:r w:rsidR="002D295C" w:rsidRPr="00D51FC0">
        <w:rPr>
          <w:rFonts w:ascii="Times New Roman" w:eastAsia="Times New Roman" w:hAnsi="Times New Roman" w:cs="Times New Roman"/>
          <w:color w:val="000000"/>
          <w:sz w:val="24"/>
          <w:szCs w:val="25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5"/>
          <w:lang w:val="en-US" w:eastAsia="ru-RU"/>
        </w:rPr>
        <w:t>none</w:t>
      </w:r>
      <w:r w:rsidR="004E0C87" w:rsidRPr="00D51FC0">
        <w:rPr>
          <w:rFonts w:ascii="Times New Roman" w:eastAsia="Times New Roman" w:hAnsi="Times New Roman" w:cs="Times New Roman"/>
          <w:b/>
          <w:color w:val="000000"/>
          <w:sz w:val="24"/>
          <w:szCs w:val="25"/>
          <w:lang w:val="en-US" w:eastAsia="ru-RU"/>
        </w:rPr>
        <w:t>.</w:t>
      </w:r>
    </w:p>
    <w:p w:rsidR="00D51FC0" w:rsidRPr="00AC1E54" w:rsidRDefault="00D51FC0" w:rsidP="00D51F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AC1E5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The quorum </w:t>
      </w:r>
      <w:r w:rsidRPr="00AC1E5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is present</w:t>
      </w:r>
      <w:r w:rsidRPr="00AC1E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.</w:t>
      </w:r>
    </w:p>
    <w:p w:rsidR="002D295C" w:rsidRPr="00B94B73" w:rsidRDefault="00D51FC0" w:rsidP="00D51F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5"/>
          <w:lang w:val="en-US" w:eastAsia="ru-RU"/>
        </w:rPr>
      </w:pPr>
      <w:r w:rsidRPr="00AC1E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Date of drawing up the minutes</w:t>
      </w:r>
      <w:r w:rsidR="002D295C" w:rsidRPr="00B94B73">
        <w:rPr>
          <w:rFonts w:ascii="Times New Roman" w:eastAsia="Times New Roman" w:hAnsi="Times New Roman" w:cs="Times New Roman"/>
          <w:color w:val="000000"/>
          <w:sz w:val="24"/>
          <w:szCs w:val="25"/>
          <w:lang w:val="en-US" w:eastAsia="ru-RU"/>
        </w:rPr>
        <w:t xml:space="preserve">: </w:t>
      </w:r>
      <w:r w:rsidR="004E0C87" w:rsidRPr="00B94B73">
        <w:rPr>
          <w:rFonts w:ascii="Times New Roman" w:eastAsia="Times New Roman" w:hAnsi="Times New Roman" w:cs="Times New Roman"/>
          <w:b/>
          <w:color w:val="000000"/>
          <w:sz w:val="24"/>
          <w:szCs w:val="25"/>
          <w:lang w:val="en-US" w:eastAsia="ru-RU"/>
        </w:rPr>
        <w:t>15</w:t>
      </w:r>
      <w:r w:rsidR="009F6D31" w:rsidRPr="00B94B73">
        <w:rPr>
          <w:rFonts w:ascii="Times New Roman" w:eastAsia="Times New Roman" w:hAnsi="Times New Roman" w:cs="Times New Roman"/>
          <w:b/>
          <w:color w:val="000000"/>
          <w:sz w:val="24"/>
          <w:szCs w:val="25"/>
          <w:lang w:val="en-US" w:eastAsia="ru-RU"/>
        </w:rPr>
        <w:t>.</w:t>
      </w:r>
      <w:r w:rsidR="007C2EEE" w:rsidRPr="00B94B73">
        <w:rPr>
          <w:rFonts w:ascii="Times New Roman" w:eastAsia="Times New Roman" w:hAnsi="Times New Roman" w:cs="Times New Roman"/>
          <w:b/>
          <w:color w:val="000000"/>
          <w:sz w:val="24"/>
          <w:szCs w:val="25"/>
          <w:lang w:val="en-US" w:eastAsia="ru-RU"/>
        </w:rPr>
        <w:t>0</w:t>
      </w:r>
      <w:r w:rsidR="004E0C87" w:rsidRPr="00B94B73">
        <w:rPr>
          <w:rFonts w:ascii="Times New Roman" w:eastAsia="Times New Roman" w:hAnsi="Times New Roman" w:cs="Times New Roman"/>
          <w:b/>
          <w:color w:val="000000"/>
          <w:sz w:val="24"/>
          <w:szCs w:val="25"/>
          <w:lang w:val="en-US" w:eastAsia="ru-RU"/>
        </w:rPr>
        <w:t>8</w:t>
      </w:r>
      <w:r w:rsidR="002D295C" w:rsidRPr="00B94B73">
        <w:rPr>
          <w:rFonts w:ascii="Times New Roman" w:eastAsia="Times New Roman" w:hAnsi="Times New Roman" w:cs="Times New Roman"/>
          <w:b/>
          <w:color w:val="000000"/>
          <w:sz w:val="24"/>
          <w:szCs w:val="25"/>
          <w:lang w:val="en-US" w:eastAsia="ru-RU"/>
        </w:rPr>
        <w:t>.2016.</w:t>
      </w:r>
    </w:p>
    <w:p w:rsidR="002D295C" w:rsidRPr="00EF5390" w:rsidRDefault="00B94B73" w:rsidP="002D295C">
      <w:pPr>
        <w:widowControl w:val="0"/>
        <w:tabs>
          <w:tab w:val="left" w:pos="567"/>
        </w:tabs>
        <w:spacing w:before="24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B94B73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>AGENDA</w:t>
      </w:r>
      <w:r w:rsidR="002D295C" w:rsidRPr="00EF5390">
        <w:rPr>
          <w:rFonts w:ascii="Times New Roman" w:eastAsia="Times New Roman" w:hAnsi="Times New Roman" w:cs="Times New Roman"/>
          <w:b/>
          <w:sz w:val="24"/>
          <w:szCs w:val="25"/>
          <w:lang w:eastAsia="ru-RU"/>
        </w:rPr>
        <w:t>:</w:t>
      </w:r>
    </w:p>
    <w:p w:rsidR="000F1F04" w:rsidRPr="00C2174D" w:rsidRDefault="00C2174D" w:rsidP="002C6AA1">
      <w:pPr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5"/>
          <w:lang w:val="en-US" w:eastAsia="ru-RU"/>
        </w:rPr>
      </w:pPr>
      <w:r w:rsidRPr="00B511BA">
        <w:rPr>
          <w:rFonts w:ascii="Times New Roman" w:eastAsia="Times New Roman" w:hAnsi="Times New Roman" w:cs="Times New Roman"/>
          <w:bCs/>
          <w:sz w:val="24"/>
          <w:szCs w:val="25"/>
          <w:lang w:val="en-US" w:eastAsia="ru-RU"/>
        </w:rPr>
        <w:t xml:space="preserve">On preliminary consideration of the report of General Director of the Company </w:t>
      </w:r>
      <w:r w:rsidRPr="00B511BA">
        <w:rPr>
          <w:rFonts w:ascii="Times New Roman" w:eastAsia="Times New Roman" w:hAnsi="Times New Roman" w:cs="Times New Roman"/>
          <w:bCs/>
          <w:sz w:val="24"/>
          <w:szCs w:val="25"/>
          <w:lang w:val="en-US" w:eastAsia="ru-RU"/>
        </w:rPr>
        <w:br/>
        <w:t xml:space="preserve">«On the state of reliability in the Company in 2Q 2016 and following the results of 6 months of </w:t>
      </w:r>
      <w:r>
        <w:rPr>
          <w:rFonts w:ascii="Times New Roman" w:eastAsia="Times New Roman" w:hAnsi="Times New Roman" w:cs="Times New Roman"/>
          <w:bCs/>
          <w:sz w:val="24"/>
          <w:szCs w:val="25"/>
          <w:lang w:val="en-US" w:eastAsia="ru-RU"/>
        </w:rPr>
        <w:t>2016</w:t>
      </w:r>
      <w:r w:rsidR="004E0C87" w:rsidRPr="00C2174D">
        <w:rPr>
          <w:rFonts w:ascii="Times New Roman" w:eastAsia="Times New Roman" w:hAnsi="Times New Roman" w:cs="Times New Roman"/>
          <w:bCs/>
          <w:sz w:val="24"/>
          <w:szCs w:val="25"/>
          <w:lang w:val="en-US" w:eastAsia="ru-RU"/>
        </w:rPr>
        <w:t>»</w:t>
      </w:r>
      <w:r w:rsidR="000F1F04" w:rsidRPr="00C2174D">
        <w:rPr>
          <w:rFonts w:ascii="Times New Roman" w:eastAsia="Times New Roman" w:hAnsi="Times New Roman" w:cs="Times New Roman"/>
          <w:bCs/>
          <w:sz w:val="24"/>
          <w:szCs w:val="25"/>
          <w:lang w:val="en-US" w:eastAsia="ru-RU"/>
        </w:rPr>
        <w:t>.</w:t>
      </w:r>
    </w:p>
    <w:p w:rsidR="002A6B49" w:rsidRPr="00C2174D" w:rsidRDefault="002A6B49" w:rsidP="009F6D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5"/>
          <w:lang w:val="en-US" w:eastAsia="ru-RU"/>
        </w:rPr>
      </w:pPr>
    </w:p>
    <w:p w:rsidR="009F6D31" w:rsidRPr="003F71C2" w:rsidRDefault="003F71C2" w:rsidP="009F6D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Item</w:t>
      </w:r>
      <w:r w:rsidR="009F6D31" w:rsidRPr="00785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1. </w:t>
      </w:r>
      <w:r w:rsidRPr="003F7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On preliminary consideration of the report of General Director of the Company </w:t>
      </w:r>
      <w:r w:rsidRPr="003F7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br/>
        <w:t>«</w:t>
      </w:r>
      <w:bookmarkStart w:id="0" w:name="_GoBack"/>
      <w:bookmarkEnd w:id="0"/>
      <w:r w:rsidRPr="003F7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On the state of reliability in the Company in 2Q 2016 and following the results of 6 months of 2016</w:t>
      </w:r>
      <w:r w:rsidR="004E0C87" w:rsidRPr="003F7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»</w:t>
      </w:r>
      <w:r w:rsidR="009F6D31" w:rsidRPr="003F7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</w:p>
    <w:p w:rsidR="009F6D31" w:rsidRPr="00C46392" w:rsidRDefault="00C46392" w:rsidP="009F6D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C463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Decision</w:t>
      </w:r>
      <w:r w:rsidR="009F6D31" w:rsidRPr="00C4639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</w:p>
    <w:p w:rsidR="009F6D31" w:rsidRPr="006827D3" w:rsidRDefault="003F71C2" w:rsidP="009F6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27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To recommend to the Board of Directors of IDGC of Centre, PJSC to take into consideration the report of General Director of the Company </w:t>
      </w:r>
      <w:r w:rsidR="004E0C87" w:rsidRPr="008127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«</w:t>
      </w:r>
      <w:r w:rsidR="00812781" w:rsidRPr="008127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On the state of reliability in the Company in 2Q 2016 and following the results of 6 months of 2016</w:t>
      </w:r>
      <w:r w:rsidR="004E0C87" w:rsidRPr="0081278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» </w:t>
      </w:r>
      <w:r w:rsidR="00896E6D" w:rsidRPr="00896E6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in accordance with Appendix # </w:t>
      </w:r>
      <w:r w:rsidR="00896E6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</w:t>
      </w:r>
      <w:r w:rsidR="00896E6D" w:rsidRPr="00896E6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to this decision of the Reliability Committee</w:t>
      </w:r>
      <w:r w:rsidR="009F6D31" w:rsidRPr="006827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6827D3" w:rsidRPr="006827D3" w:rsidRDefault="006827D3" w:rsidP="006827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D10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Voting results</w:t>
      </w:r>
      <w:r w:rsidRPr="006827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:rsidR="006827D3" w:rsidRPr="006D1018" w:rsidRDefault="006827D3" w:rsidP="00682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D10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Roman </w:t>
      </w:r>
      <w:proofErr w:type="spellStart"/>
      <w:r w:rsidRPr="006D10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Alexeyevich</w:t>
      </w:r>
      <w:proofErr w:type="spellEnd"/>
      <w:r w:rsidRPr="006D10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Semenov</w:t>
      </w:r>
      <w:r w:rsidRPr="006D10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ab/>
      </w:r>
      <w:r w:rsidRPr="006D10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ab/>
        <w:t>- «FOR</w:t>
      </w:r>
      <w:r w:rsidRPr="006D10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»</w:t>
      </w:r>
    </w:p>
    <w:p w:rsidR="006827D3" w:rsidRPr="006D1018" w:rsidRDefault="006827D3" w:rsidP="00682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D10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Eduard </w:t>
      </w:r>
      <w:proofErr w:type="spellStart"/>
      <w:r w:rsidRPr="006D10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Valeryevich</w:t>
      </w:r>
      <w:proofErr w:type="spellEnd"/>
      <w:r w:rsidRPr="006D10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6D10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Bogomolov</w:t>
      </w:r>
      <w:proofErr w:type="spellEnd"/>
      <w:r w:rsidRPr="006D10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 w:rsidRPr="006D10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  <w:t>- «FOR»</w:t>
      </w:r>
    </w:p>
    <w:p w:rsidR="00D453B9" w:rsidRPr="00007441" w:rsidRDefault="006827D3" w:rsidP="00682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D10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Andrey </w:t>
      </w:r>
      <w:proofErr w:type="spellStart"/>
      <w:r w:rsidRPr="006D10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Vitalyevich</w:t>
      </w:r>
      <w:proofErr w:type="spellEnd"/>
      <w:r w:rsidRPr="006D10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6D10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Gritsenko</w:t>
      </w:r>
      <w:proofErr w:type="spellEnd"/>
      <w:r w:rsidRPr="006D10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 w:rsidRPr="006D10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  <w:t>- «FOR</w:t>
      </w:r>
      <w:r w:rsidR="00D453B9" w:rsidRPr="0000744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»</w:t>
      </w:r>
    </w:p>
    <w:p w:rsidR="004E0C87" w:rsidRPr="00007441" w:rsidRDefault="00007441" w:rsidP="004E0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0744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Evgeniya </w:t>
      </w:r>
      <w:proofErr w:type="spellStart"/>
      <w:r w:rsidRPr="0000744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Valeryevna</w:t>
      </w:r>
      <w:proofErr w:type="spellEnd"/>
      <w:r w:rsidRPr="0000744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00744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Kabanova</w:t>
      </w:r>
      <w:proofErr w:type="spellEnd"/>
      <w:r w:rsidRPr="0000744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 w:rsidR="00BA326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 w:rsidRPr="0000744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- «FOR</w:t>
      </w:r>
      <w:r w:rsidR="004E0C87" w:rsidRPr="0000744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»</w:t>
      </w:r>
    </w:p>
    <w:p w:rsidR="00BA3262" w:rsidRPr="006D1018" w:rsidRDefault="00BA3262" w:rsidP="00BA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D10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Alexander </w:t>
      </w:r>
      <w:proofErr w:type="spellStart"/>
      <w:r w:rsidRPr="006D10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Yurievich</w:t>
      </w:r>
      <w:proofErr w:type="spellEnd"/>
      <w:r w:rsidRPr="006D10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6D10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Matyushin</w:t>
      </w:r>
      <w:proofErr w:type="spellEnd"/>
      <w:r w:rsidRPr="006D10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 w:rsidRPr="006D10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  <w:t>- «FOR»</w:t>
      </w:r>
    </w:p>
    <w:p w:rsidR="00BA3262" w:rsidRPr="006D1018" w:rsidRDefault="00BA3262" w:rsidP="00BA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D10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Alexander </w:t>
      </w:r>
      <w:proofErr w:type="spellStart"/>
      <w:r w:rsidRPr="006D10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Viktorovich</w:t>
      </w:r>
      <w:proofErr w:type="spellEnd"/>
      <w:r w:rsidRPr="006D10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6D10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Pilyugin</w:t>
      </w:r>
      <w:proofErr w:type="spellEnd"/>
      <w:r w:rsidRPr="006D10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 w:rsidRPr="006D10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  <w:t>- «FOR»</w:t>
      </w:r>
    </w:p>
    <w:p w:rsidR="00D453B9" w:rsidRPr="00C46392" w:rsidRDefault="00BA3262" w:rsidP="00BA32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6D10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Igor </w:t>
      </w:r>
      <w:proofErr w:type="spellStart"/>
      <w:r w:rsidRPr="006D10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Georgiyevich</w:t>
      </w:r>
      <w:proofErr w:type="spellEnd"/>
      <w:r w:rsidRPr="006D10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D10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Polovnev</w:t>
      </w:r>
      <w:proofErr w:type="spellEnd"/>
      <w:r w:rsidRPr="006D10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6D10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 xml:space="preserve">- </w:t>
      </w:r>
      <w:r w:rsidRPr="006D10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«FOR</w:t>
      </w:r>
      <w:r w:rsidR="00D453B9" w:rsidRPr="00C463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»</w:t>
      </w:r>
    </w:p>
    <w:p w:rsidR="00007441" w:rsidRPr="003B5521" w:rsidRDefault="00007441" w:rsidP="00007441">
      <w:pPr>
        <w:spacing w:after="0" w:line="240" w:lineRule="auto"/>
        <w:rPr>
          <w:rFonts w:ascii="Times New Roman" w:eastAsia="Times New Roman" w:hAnsi="Times New Roman"/>
          <w:b/>
          <w:sz w:val="23"/>
          <w:szCs w:val="23"/>
          <w:lang w:val="en-US" w:eastAsia="ru-RU"/>
        </w:rPr>
      </w:pPr>
      <w:r w:rsidRPr="003B5521">
        <w:rPr>
          <w:rFonts w:ascii="Times New Roman" w:eastAsia="Times New Roman" w:hAnsi="Times New Roman"/>
          <w:b/>
          <w:color w:val="000000"/>
          <w:sz w:val="23"/>
          <w:szCs w:val="23"/>
          <w:lang w:val="en-US" w:eastAsia="ru-RU"/>
        </w:rPr>
        <w:t xml:space="preserve">Sergey </w:t>
      </w:r>
      <w:proofErr w:type="spellStart"/>
      <w:r w:rsidRPr="003B5521">
        <w:rPr>
          <w:rFonts w:ascii="Times New Roman" w:eastAsia="Times New Roman" w:hAnsi="Times New Roman"/>
          <w:b/>
          <w:color w:val="000000"/>
          <w:sz w:val="23"/>
          <w:szCs w:val="23"/>
          <w:lang w:val="en-US" w:eastAsia="ru-RU"/>
        </w:rPr>
        <w:t>Yuryevich</w:t>
      </w:r>
      <w:proofErr w:type="spellEnd"/>
      <w:r w:rsidRPr="003B5521">
        <w:rPr>
          <w:rFonts w:ascii="Times New Roman" w:eastAsia="Times New Roman" w:hAnsi="Times New Roman"/>
          <w:b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3B5521">
        <w:rPr>
          <w:rFonts w:ascii="Times New Roman" w:eastAsia="Times New Roman" w:hAnsi="Times New Roman"/>
          <w:b/>
          <w:color w:val="000000"/>
          <w:sz w:val="23"/>
          <w:szCs w:val="23"/>
          <w:lang w:val="en-US" w:eastAsia="ru-RU"/>
        </w:rPr>
        <w:t>Rumyantsev</w:t>
      </w:r>
      <w:proofErr w:type="spellEnd"/>
      <w:r w:rsidRPr="003B5521">
        <w:rPr>
          <w:rFonts w:ascii="Times New Roman" w:eastAsia="Times New Roman" w:hAnsi="Times New Roman"/>
          <w:b/>
          <w:color w:val="000000"/>
          <w:sz w:val="23"/>
          <w:szCs w:val="23"/>
          <w:lang w:val="en-US" w:eastAsia="ru-RU"/>
        </w:rPr>
        <w:tab/>
      </w:r>
      <w:r w:rsidRPr="003B5521">
        <w:rPr>
          <w:rFonts w:ascii="Times New Roman" w:eastAsia="Times New Roman" w:hAnsi="Times New Roman"/>
          <w:b/>
          <w:color w:val="000000"/>
          <w:sz w:val="23"/>
          <w:szCs w:val="23"/>
          <w:lang w:val="en-US" w:eastAsia="ru-RU"/>
        </w:rPr>
        <w:tab/>
        <w:t>- «FOR»</w:t>
      </w:r>
    </w:p>
    <w:p w:rsidR="00007441" w:rsidRPr="003B5521" w:rsidRDefault="00007441" w:rsidP="00007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val="en-US" w:eastAsia="ru-RU"/>
        </w:rPr>
      </w:pPr>
      <w:r w:rsidRPr="003B5521">
        <w:rPr>
          <w:rFonts w:ascii="Times New Roman" w:eastAsia="Times New Roman" w:hAnsi="Times New Roman"/>
          <w:b/>
          <w:sz w:val="23"/>
          <w:szCs w:val="23"/>
          <w:lang w:val="en-US" w:eastAsia="ru-RU"/>
        </w:rPr>
        <w:t>Total</w:t>
      </w:r>
      <w:r w:rsidRPr="003B5521">
        <w:rPr>
          <w:rFonts w:ascii="Times New Roman" w:eastAsia="Times New Roman" w:hAnsi="Times New Roman" w:cs="Times New Roman"/>
          <w:b/>
          <w:sz w:val="23"/>
          <w:szCs w:val="23"/>
          <w:lang w:val="en-US" w:eastAsia="ru-RU"/>
        </w:rPr>
        <w:t>: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2725"/>
        <w:gridCol w:w="1495"/>
      </w:tblGrid>
      <w:tr w:rsidR="00007441" w:rsidRPr="003B5521" w:rsidTr="0081120A">
        <w:tc>
          <w:tcPr>
            <w:tcW w:w="2725" w:type="dxa"/>
          </w:tcPr>
          <w:p w:rsidR="00007441" w:rsidRPr="003B5521" w:rsidRDefault="00007441" w:rsidP="008112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3B552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«FOR»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7441" w:rsidRPr="003B5521" w:rsidRDefault="00007441" w:rsidP="00007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3B55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 «</w:t>
            </w:r>
            <w:proofErr w:type="gramEnd"/>
            <w:r w:rsidRPr="003B55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8</w:t>
            </w:r>
            <w:r w:rsidRPr="003B55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007441" w:rsidRPr="003B5521" w:rsidTr="0081120A">
        <w:tc>
          <w:tcPr>
            <w:tcW w:w="2725" w:type="dxa"/>
          </w:tcPr>
          <w:p w:rsidR="00007441" w:rsidRPr="003B5521" w:rsidRDefault="00007441" w:rsidP="008112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B552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«AGAINST»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441" w:rsidRPr="003B5521" w:rsidRDefault="00007441" w:rsidP="0081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3B55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 «</w:t>
            </w:r>
            <w:proofErr w:type="gramEnd"/>
            <w:r w:rsidRPr="003B55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0»</w:t>
            </w:r>
          </w:p>
        </w:tc>
      </w:tr>
      <w:tr w:rsidR="00007441" w:rsidRPr="003B5521" w:rsidTr="0081120A">
        <w:trPr>
          <w:trHeight w:val="83"/>
        </w:trPr>
        <w:tc>
          <w:tcPr>
            <w:tcW w:w="2725" w:type="dxa"/>
          </w:tcPr>
          <w:p w:rsidR="00007441" w:rsidRPr="003B5521" w:rsidRDefault="00007441" w:rsidP="008112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B552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«ABSTAINED»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441" w:rsidRPr="003B5521" w:rsidRDefault="00007441" w:rsidP="00811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3B55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 «</w:t>
            </w:r>
            <w:proofErr w:type="gramEnd"/>
            <w:r w:rsidRPr="003B5521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0</w:t>
            </w:r>
            <w:r w:rsidRPr="003B55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</w:tr>
    </w:tbl>
    <w:p w:rsidR="00D453B9" w:rsidRPr="00D53250" w:rsidRDefault="00007441" w:rsidP="00D453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3B552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Decision</w:t>
      </w:r>
      <w:proofErr w:type="spellEnd"/>
      <w:r w:rsidRPr="003B552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proofErr w:type="spellStart"/>
      <w:r w:rsidRPr="003B552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is</w:t>
      </w:r>
      <w:proofErr w:type="spellEnd"/>
      <w:r w:rsidRPr="003B552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proofErr w:type="spellStart"/>
      <w:r w:rsidRPr="003B552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taken</w:t>
      </w:r>
      <w:proofErr w:type="spellEnd"/>
      <w:r w:rsidR="00D453B9" w:rsidRPr="00D532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F5390" w:rsidRPr="00EF5390" w:rsidRDefault="00EF5390" w:rsidP="004461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4461DD" w:rsidRPr="002B5B4E" w:rsidRDefault="009537E6" w:rsidP="002B5B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</w:pPr>
      <w:r w:rsidRPr="002B5B4E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Appendix</w:t>
      </w:r>
      <w:r w:rsidR="004461DD" w:rsidRPr="002B5B4E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:</w:t>
      </w:r>
      <w:r w:rsidR="00EF5390" w:rsidRPr="002B5B4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 xml:space="preserve"> </w:t>
      </w:r>
      <w:r w:rsidR="002B5B4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>T</w:t>
      </w:r>
      <w:r w:rsidR="002B5B4E" w:rsidRPr="002B5B4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>he report of General Director of the Company «On the state of reliability in the Company in 2Q 2016 and following the results of 6 months of 2016</w:t>
      </w:r>
      <w:r w:rsidR="004461DD" w:rsidRPr="002B5B4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>» (</w:t>
      </w:r>
      <w:r w:rsidRPr="002B5B4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>Appendix #</w:t>
      </w:r>
      <w:r w:rsidR="004461DD" w:rsidRPr="002B5B4E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en-US" w:eastAsia="ru-RU"/>
        </w:rPr>
        <w:t> 1).</w:t>
      </w:r>
    </w:p>
    <w:p w:rsidR="008B7896" w:rsidRPr="002B5B4E" w:rsidRDefault="008B7896" w:rsidP="00D85EFD">
      <w:pPr>
        <w:widowControl w:val="0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5"/>
          <w:lang w:val="en-US" w:eastAsia="ru-RU"/>
        </w:rPr>
      </w:pPr>
    </w:p>
    <w:p w:rsidR="00181C03" w:rsidRPr="00083974" w:rsidRDefault="00181C03" w:rsidP="00181C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8397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Chairperson of the Reliability Committee</w:t>
      </w:r>
    </w:p>
    <w:p w:rsidR="00181C03" w:rsidRPr="00083974" w:rsidRDefault="00181C03" w:rsidP="00181C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2A0E3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of the Board of Directors</w:t>
      </w:r>
      <w:r w:rsidRPr="0008397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of IDGC of Centre, PJSC</w:t>
      </w:r>
      <w:r w:rsidRPr="0008397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 w:rsidRPr="0008397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 w:rsidRPr="0008397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 w:rsidRPr="0008397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 w:rsidRPr="0008397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  <w:t>R.A. Semenov</w:t>
      </w:r>
    </w:p>
    <w:p w:rsidR="00181C03" w:rsidRPr="00083974" w:rsidRDefault="00181C03" w:rsidP="00181C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81C03" w:rsidRPr="00083974" w:rsidRDefault="00181C03" w:rsidP="00181C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81C03" w:rsidRPr="00083974" w:rsidRDefault="00181C03" w:rsidP="00181C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8397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Secretary of the Reliability Committee</w:t>
      </w:r>
    </w:p>
    <w:p w:rsidR="00D1401A" w:rsidRPr="00181C03" w:rsidRDefault="00181C03" w:rsidP="00181C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5"/>
          <w:lang w:val="en-US" w:eastAsia="ru-RU"/>
        </w:rPr>
      </w:pPr>
      <w:r w:rsidRPr="002A0E3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of the Board of Directors</w:t>
      </w:r>
      <w:r w:rsidRPr="0008397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of IDGC of Centre, PJSC</w:t>
      </w:r>
      <w:r w:rsidRPr="0008397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 w:rsidRPr="00083974">
        <w:rPr>
          <w:rFonts w:ascii="Times New Roman" w:eastAsia="Times New Roman" w:hAnsi="Times New Roman" w:cs="Times New Roman"/>
          <w:b/>
          <w:sz w:val="24"/>
          <w:szCs w:val="25"/>
          <w:lang w:val="en-US" w:eastAsia="ru-RU"/>
        </w:rPr>
        <w:tab/>
      </w:r>
      <w:r w:rsidRPr="00083974">
        <w:rPr>
          <w:rFonts w:ascii="Times New Roman" w:eastAsia="Times New Roman" w:hAnsi="Times New Roman" w:cs="Times New Roman"/>
          <w:b/>
          <w:sz w:val="24"/>
          <w:szCs w:val="25"/>
          <w:lang w:val="en-US" w:eastAsia="ru-RU"/>
        </w:rPr>
        <w:tab/>
      </w:r>
      <w:r w:rsidRPr="00083974">
        <w:rPr>
          <w:rFonts w:ascii="Times New Roman" w:eastAsia="Times New Roman" w:hAnsi="Times New Roman" w:cs="Times New Roman"/>
          <w:b/>
          <w:sz w:val="24"/>
          <w:szCs w:val="25"/>
          <w:lang w:val="en-US"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5"/>
          <w:lang w:val="en-US" w:eastAsia="ru-RU"/>
        </w:rPr>
        <w:t xml:space="preserve"> </w:t>
      </w:r>
      <w:r w:rsidRPr="00083974">
        <w:rPr>
          <w:rFonts w:ascii="Times New Roman" w:eastAsia="Times New Roman" w:hAnsi="Times New Roman" w:cs="Times New Roman"/>
          <w:b/>
          <w:sz w:val="24"/>
          <w:szCs w:val="25"/>
          <w:lang w:val="en-US" w:eastAsia="ru-RU"/>
        </w:rPr>
        <w:t xml:space="preserve">S.V. </w:t>
      </w:r>
      <w:proofErr w:type="spellStart"/>
      <w:r w:rsidRPr="00083974">
        <w:rPr>
          <w:rFonts w:ascii="Times New Roman" w:eastAsia="Times New Roman" w:hAnsi="Times New Roman" w:cs="Times New Roman"/>
          <w:b/>
          <w:sz w:val="24"/>
          <w:szCs w:val="25"/>
          <w:lang w:val="en-US" w:eastAsia="ru-RU"/>
        </w:rPr>
        <w:t>Lapinskaya</w:t>
      </w:r>
      <w:proofErr w:type="spellEnd"/>
    </w:p>
    <w:sectPr w:rsidR="00D1401A" w:rsidRPr="00181C03" w:rsidSect="00EF5390">
      <w:footerReference w:type="default" r:id="rId9"/>
      <w:pgSz w:w="11906" w:h="16838"/>
      <w:pgMar w:top="567" w:right="56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035" w:rsidRDefault="00E85035" w:rsidP="00895AEB">
      <w:pPr>
        <w:spacing w:after="0" w:line="240" w:lineRule="auto"/>
      </w:pPr>
      <w:r>
        <w:separator/>
      </w:r>
    </w:p>
  </w:endnote>
  <w:endnote w:type="continuationSeparator" w:id="0">
    <w:p w:rsidR="00E85035" w:rsidRDefault="00E85035" w:rsidP="00895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Japanese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28679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95AEB" w:rsidRPr="00895AEB" w:rsidRDefault="00895AEB" w:rsidP="00895AEB">
        <w:pPr>
          <w:pStyle w:val="aa"/>
          <w:jc w:val="right"/>
          <w:rPr>
            <w:rFonts w:ascii="Times New Roman" w:hAnsi="Times New Roman" w:cs="Times New Roman"/>
          </w:rPr>
        </w:pPr>
        <w:r w:rsidRPr="00895AEB">
          <w:rPr>
            <w:rFonts w:ascii="Times New Roman" w:hAnsi="Times New Roman" w:cs="Times New Roman"/>
          </w:rPr>
          <w:fldChar w:fldCharType="begin"/>
        </w:r>
        <w:r w:rsidRPr="00895AEB">
          <w:rPr>
            <w:rFonts w:ascii="Times New Roman" w:hAnsi="Times New Roman" w:cs="Times New Roman"/>
          </w:rPr>
          <w:instrText>PAGE   \* MERGEFORMAT</w:instrText>
        </w:r>
        <w:r w:rsidRPr="00895AEB">
          <w:rPr>
            <w:rFonts w:ascii="Times New Roman" w:hAnsi="Times New Roman" w:cs="Times New Roman"/>
          </w:rPr>
          <w:fldChar w:fldCharType="separate"/>
        </w:r>
        <w:r w:rsidR="00C46392">
          <w:rPr>
            <w:rFonts w:ascii="Times New Roman" w:hAnsi="Times New Roman" w:cs="Times New Roman"/>
            <w:noProof/>
          </w:rPr>
          <w:t>1</w:t>
        </w:r>
        <w:r w:rsidRPr="00895AE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035" w:rsidRDefault="00E85035" w:rsidP="00895AEB">
      <w:pPr>
        <w:spacing w:after="0" w:line="240" w:lineRule="auto"/>
      </w:pPr>
      <w:r>
        <w:separator/>
      </w:r>
    </w:p>
  </w:footnote>
  <w:footnote w:type="continuationSeparator" w:id="0">
    <w:p w:rsidR="00E85035" w:rsidRDefault="00E85035" w:rsidP="00895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F47A7"/>
    <w:multiLevelType w:val="hybridMultilevel"/>
    <w:tmpl w:val="3794715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04A"/>
    <w:multiLevelType w:val="hybridMultilevel"/>
    <w:tmpl w:val="0F463700"/>
    <w:lvl w:ilvl="0" w:tplc="5A9EF7C0">
      <w:start w:val="1"/>
      <w:numFmt w:val="decimal"/>
      <w:lvlText w:val="%1."/>
      <w:lvlJc w:val="left"/>
      <w:pPr>
        <w:ind w:left="1392" w:hanging="85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F105D"/>
    <w:multiLevelType w:val="hybridMultilevel"/>
    <w:tmpl w:val="03542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D5C1F"/>
    <w:multiLevelType w:val="hybridMultilevel"/>
    <w:tmpl w:val="98963A66"/>
    <w:lvl w:ilvl="0" w:tplc="B4AA50A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30911D9"/>
    <w:multiLevelType w:val="hybridMultilevel"/>
    <w:tmpl w:val="59BCDF5E"/>
    <w:lvl w:ilvl="0" w:tplc="A5AAE234">
      <w:start w:val="1"/>
      <w:numFmt w:val="decimal"/>
      <w:lvlText w:val="%1."/>
      <w:lvlJc w:val="left"/>
      <w:pPr>
        <w:ind w:left="1128" w:hanging="1128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9F544F"/>
    <w:multiLevelType w:val="hybridMultilevel"/>
    <w:tmpl w:val="833C1436"/>
    <w:lvl w:ilvl="0" w:tplc="D2CA27F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D1E68"/>
    <w:multiLevelType w:val="hybridMultilevel"/>
    <w:tmpl w:val="2B06F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726A7"/>
    <w:multiLevelType w:val="hybridMultilevel"/>
    <w:tmpl w:val="972AA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B33C2"/>
    <w:multiLevelType w:val="hybridMultilevel"/>
    <w:tmpl w:val="09209014"/>
    <w:lvl w:ilvl="0" w:tplc="E60E55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441"/>
    <w:rsid w:val="00007AF6"/>
    <w:rsid w:val="00011166"/>
    <w:rsid w:val="00075536"/>
    <w:rsid w:val="00093455"/>
    <w:rsid w:val="000C7602"/>
    <w:rsid w:val="000E10F5"/>
    <w:rsid w:val="000F1F04"/>
    <w:rsid w:val="0010171F"/>
    <w:rsid w:val="00113C53"/>
    <w:rsid w:val="00147EBD"/>
    <w:rsid w:val="00171572"/>
    <w:rsid w:val="0017556C"/>
    <w:rsid w:val="00181C03"/>
    <w:rsid w:val="00183211"/>
    <w:rsid w:val="001A52B8"/>
    <w:rsid w:val="001B4EEE"/>
    <w:rsid w:val="001D1804"/>
    <w:rsid w:val="001F317E"/>
    <w:rsid w:val="001F4055"/>
    <w:rsid w:val="00212821"/>
    <w:rsid w:val="00256995"/>
    <w:rsid w:val="0026092C"/>
    <w:rsid w:val="0027479B"/>
    <w:rsid w:val="002A6B49"/>
    <w:rsid w:val="002B5B4E"/>
    <w:rsid w:val="002C425E"/>
    <w:rsid w:val="002C6AA1"/>
    <w:rsid w:val="002D295C"/>
    <w:rsid w:val="00335D67"/>
    <w:rsid w:val="00347697"/>
    <w:rsid w:val="00392278"/>
    <w:rsid w:val="003A6007"/>
    <w:rsid w:val="003B5521"/>
    <w:rsid w:val="003B5FE2"/>
    <w:rsid w:val="003B7C34"/>
    <w:rsid w:val="003F71C2"/>
    <w:rsid w:val="00416A2A"/>
    <w:rsid w:val="00422462"/>
    <w:rsid w:val="0042711F"/>
    <w:rsid w:val="004300F6"/>
    <w:rsid w:val="004370B5"/>
    <w:rsid w:val="004461DD"/>
    <w:rsid w:val="0048038F"/>
    <w:rsid w:val="00496FB3"/>
    <w:rsid w:val="004E0C87"/>
    <w:rsid w:val="00504523"/>
    <w:rsid w:val="005071D8"/>
    <w:rsid w:val="005263C9"/>
    <w:rsid w:val="0053065D"/>
    <w:rsid w:val="0053709D"/>
    <w:rsid w:val="00594461"/>
    <w:rsid w:val="005D200D"/>
    <w:rsid w:val="006244FA"/>
    <w:rsid w:val="006827D3"/>
    <w:rsid w:val="006C4C37"/>
    <w:rsid w:val="006D6893"/>
    <w:rsid w:val="006E7478"/>
    <w:rsid w:val="006F2B8A"/>
    <w:rsid w:val="007128CA"/>
    <w:rsid w:val="007331D7"/>
    <w:rsid w:val="00754CBC"/>
    <w:rsid w:val="00785661"/>
    <w:rsid w:val="0078571A"/>
    <w:rsid w:val="007A3D62"/>
    <w:rsid w:val="007B6E7C"/>
    <w:rsid w:val="007C22CF"/>
    <w:rsid w:val="007C22EA"/>
    <w:rsid w:val="007C2EEE"/>
    <w:rsid w:val="007F3C2D"/>
    <w:rsid w:val="00812781"/>
    <w:rsid w:val="00815E56"/>
    <w:rsid w:val="00825520"/>
    <w:rsid w:val="00826CE7"/>
    <w:rsid w:val="00831FB3"/>
    <w:rsid w:val="00834F62"/>
    <w:rsid w:val="00860C88"/>
    <w:rsid w:val="00864A93"/>
    <w:rsid w:val="00881784"/>
    <w:rsid w:val="008818D8"/>
    <w:rsid w:val="00895AEB"/>
    <w:rsid w:val="00896E6D"/>
    <w:rsid w:val="0089790B"/>
    <w:rsid w:val="008A0FBC"/>
    <w:rsid w:val="008B7896"/>
    <w:rsid w:val="008E1B20"/>
    <w:rsid w:val="009537E6"/>
    <w:rsid w:val="009715B7"/>
    <w:rsid w:val="00971E3D"/>
    <w:rsid w:val="00977905"/>
    <w:rsid w:val="00983F28"/>
    <w:rsid w:val="009F6D31"/>
    <w:rsid w:val="00A433E6"/>
    <w:rsid w:val="00A614B6"/>
    <w:rsid w:val="00A82B29"/>
    <w:rsid w:val="00A9409E"/>
    <w:rsid w:val="00B04777"/>
    <w:rsid w:val="00B1017D"/>
    <w:rsid w:val="00B1582B"/>
    <w:rsid w:val="00B511BA"/>
    <w:rsid w:val="00B72D0E"/>
    <w:rsid w:val="00B92DE6"/>
    <w:rsid w:val="00B94B73"/>
    <w:rsid w:val="00BA3262"/>
    <w:rsid w:val="00BB5680"/>
    <w:rsid w:val="00C02CE0"/>
    <w:rsid w:val="00C2174D"/>
    <w:rsid w:val="00C356BB"/>
    <w:rsid w:val="00C46392"/>
    <w:rsid w:val="00C557CE"/>
    <w:rsid w:val="00C6341A"/>
    <w:rsid w:val="00C6534D"/>
    <w:rsid w:val="00C66426"/>
    <w:rsid w:val="00C706A7"/>
    <w:rsid w:val="00CB05B8"/>
    <w:rsid w:val="00D1401A"/>
    <w:rsid w:val="00D2392E"/>
    <w:rsid w:val="00D453B9"/>
    <w:rsid w:val="00D51FC0"/>
    <w:rsid w:val="00D53250"/>
    <w:rsid w:val="00D560B8"/>
    <w:rsid w:val="00D6188E"/>
    <w:rsid w:val="00D85EFD"/>
    <w:rsid w:val="00D861CF"/>
    <w:rsid w:val="00DA3726"/>
    <w:rsid w:val="00DB1DD7"/>
    <w:rsid w:val="00DC6068"/>
    <w:rsid w:val="00DE39D8"/>
    <w:rsid w:val="00DF1634"/>
    <w:rsid w:val="00E04026"/>
    <w:rsid w:val="00E53508"/>
    <w:rsid w:val="00E57CB1"/>
    <w:rsid w:val="00E804F9"/>
    <w:rsid w:val="00E85035"/>
    <w:rsid w:val="00EC04C4"/>
    <w:rsid w:val="00EE253E"/>
    <w:rsid w:val="00EE3264"/>
    <w:rsid w:val="00EE5F65"/>
    <w:rsid w:val="00EF5390"/>
    <w:rsid w:val="00F00F15"/>
    <w:rsid w:val="00F30691"/>
    <w:rsid w:val="00F411A2"/>
    <w:rsid w:val="00F471D8"/>
    <w:rsid w:val="00F56F32"/>
    <w:rsid w:val="00F85D16"/>
    <w:rsid w:val="00FA3217"/>
    <w:rsid w:val="00FD36F3"/>
    <w:rsid w:val="00FD5BA5"/>
    <w:rsid w:val="00FE7311"/>
    <w:rsid w:val="00F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DCE79-B6A8-4F48-9987-E709E24D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5F6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7">
    <w:name w:val="[Основной абзац]"/>
    <w:basedOn w:val="a"/>
    <w:uiPriority w:val="99"/>
    <w:rsid w:val="00E535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95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5AEB"/>
  </w:style>
  <w:style w:type="paragraph" w:styleId="aa">
    <w:name w:val="footer"/>
    <w:basedOn w:val="a"/>
    <w:link w:val="ab"/>
    <w:uiPriority w:val="99"/>
    <w:unhideWhenUsed/>
    <w:rsid w:val="00895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5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330</Words>
  <Characters>1675</Characters>
  <Application>Microsoft Office Word</Application>
  <DocSecurity>0</DocSecurity>
  <Lines>55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oleg.taranov@outlook.com</cp:lastModifiedBy>
  <cp:revision>23</cp:revision>
  <cp:lastPrinted>2015-12-02T11:50:00Z</cp:lastPrinted>
  <dcterms:created xsi:type="dcterms:W3CDTF">2016-08-15T12:51:00Z</dcterms:created>
  <dcterms:modified xsi:type="dcterms:W3CDTF">2016-08-15T13:18:00Z</dcterms:modified>
</cp:coreProperties>
</file>