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A1" w:rsidRPr="00CF4E08" w:rsidRDefault="000965A1" w:rsidP="000965A1">
      <w:pPr>
        <w:pStyle w:val="1"/>
        <w:tabs>
          <w:tab w:val="left" w:pos="0"/>
        </w:tabs>
        <w:spacing w:before="2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5444842"/>
      <w:r>
        <w:rPr>
          <w:rFonts w:ascii="Times New Roman" w:hAnsi="Times New Roman"/>
          <w:color w:val="auto"/>
          <w:sz w:val="26"/>
          <w:szCs w:val="26"/>
        </w:rPr>
        <w:t xml:space="preserve">        </w:t>
      </w:r>
      <w:r w:rsidRPr="00CF4E08">
        <w:rPr>
          <w:rFonts w:ascii="Times New Roman" w:hAnsi="Times New Roman"/>
          <w:color w:val="auto"/>
          <w:sz w:val="26"/>
          <w:szCs w:val="26"/>
        </w:rPr>
        <w:t>Паспорт процесса «Прием показаний приборов учета от потребителя»</w:t>
      </w:r>
      <w:bookmarkEnd w:id="0"/>
    </w:p>
    <w:p w:rsidR="000965A1" w:rsidRPr="00276350" w:rsidRDefault="000965A1" w:rsidP="000965A1">
      <w:pPr>
        <w:spacing w:before="120"/>
        <w:ind w:firstLine="567"/>
        <w:jc w:val="both"/>
        <w:rPr>
          <w:sz w:val="26"/>
          <w:szCs w:val="26"/>
        </w:rPr>
      </w:pPr>
      <w:r w:rsidRPr="00276350">
        <w:rPr>
          <w:b/>
          <w:sz w:val="26"/>
          <w:szCs w:val="26"/>
        </w:rPr>
        <w:t>Круг заявителей (потребителей):</w:t>
      </w:r>
      <w:r w:rsidRPr="00276350">
        <w:rPr>
          <w:b/>
          <w:color w:val="548DD4"/>
          <w:sz w:val="26"/>
          <w:szCs w:val="26"/>
        </w:rPr>
        <w:t xml:space="preserve"> </w:t>
      </w:r>
      <w:r w:rsidRPr="00276350">
        <w:rPr>
          <w:sz w:val="26"/>
          <w:szCs w:val="26"/>
        </w:rPr>
        <w:t>юридические и физические лица, индивидуальные предприниматели.</w:t>
      </w:r>
    </w:p>
    <w:p w:rsidR="000965A1" w:rsidRPr="00276350" w:rsidRDefault="000965A1" w:rsidP="000965A1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350">
        <w:rPr>
          <w:rFonts w:ascii="Times New Roman" w:hAnsi="Times New Roman" w:cs="Times New Roman"/>
          <w:b/>
          <w:sz w:val="26"/>
          <w:szCs w:val="26"/>
          <w:lang w:eastAsia="ru-RU"/>
        </w:rPr>
        <w:t>Размер платы за предоставление услуги (процесса) и основание ее взимания:</w:t>
      </w:r>
      <w:r w:rsidRPr="002763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6350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0965A1" w:rsidRPr="00276350" w:rsidRDefault="000965A1" w:rsidP="000965A1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276350">
        <w:rPr>
          <w:b/>
          <w:sz w:val="26"/>
          <w:szCs w:val="26"/>
        </w:rPr>
        <w:t>Условия оказания услуги (процесса):</w:t>
      </w:r>
      <w:r w:rsidRPr="00276350">
        <w:rPr>
          <w:sz w:val="26"/>
          <w:szCs w:val="26"/>
        </w:rPr>
        <w:t xml:space="preserve"> технологическое присоединение к электрическим сетям </w:t>
      </w:r>
      <w:r w:rsidRPr="00F06E0D">
        <w:rPr>
          <w:sz w:val="26"/>
          <w:szCs w:val="26"/>
        </w:rPr>
        <w:t>ПАО «</w:t>
      </w:r>
      <w:r w:rsidRPr="00C0441B">
        <w:rPr>
          <w:sz w:val="26"/>
          <w:szCs w:val="22"/>
        </w:rPr>
        <w:t>Россети</w:t>
      </w:r>
      <w:r w:rsidRPr="00F06E0D">
        <w:rPr>
          <w:sz w:val="26"/>
          <w:szCs w:val="26"/>
        </w:rPr>
        <w:t xml:space="preserve"> Центр»</w:t>
      </w:r>
      <w:r>
        <w:rPr>
          <w:i/>
          <w:sz w:val="26"/>
          <w:szCs w:val="26"/>
        </w:rPr>
        <w:t xml:space="preserve"> </w:t>
      </w:r>
      <w:r w:rsidRPr="00276350">
        <w:rPr>
          <w:sz w:val="26"/>
          <w:szCs w:val="26"/>
        </w:rPr>
        <w:t xml:space="preserve">(в том числе опосредованно) в установленном порядке </w:t>
      </w:r>
      <w:proofErr w:type="spellStart"/>
      <w:r w:rsidRPr="00276350">
        <w:rPr>
          <w:sz w:val="26"/>
          <w:szCs w:val="26"/>
        </w:rPr>
        <w:t>энергопринимающих</w:t>
      </w:r>
      <w:proofErr w:type="spellEnd"/>
      <w:r w:rsidRPr="00276350">
        <w:rPr>
          <w:sz w:val="26"/>
          <w:szCs w:val="26"/>
        </w:rPr>
        <w:t xml:space="preserve"> устройств заявителя, в отношении которых установлен и введен в эксплуатацию прибор учета, заключенный с </w:t>
      </w:r>
      <w:r w:rsidRPr="00F06E0D">
        <w:rPr>
          <w:sz w:val="26"/>
          <w:szCs w:val="26"/>
        </w:rPr>
        <w:t>ПАО «</w:t>
      </w:r>
      <w:r w:rsidRPr="00C0441B">
        <w:rPr>
          <w:sz w:val="26"/>
          <w:szCs w:val="22"/>
        </w:rPr>
        <w:t>Россети</w:t>
      </w:r>
      <w:r w:rsidRPr="00F06E0D">
        <w:rPr>
          <w:sz w:val="26"/>
          <w:szCs w:val="26"/>
        </w:rPr>
        <w:t xml:space="preserve"> Центр»</w:t>
      </w:r>
      <w:r>
        <w:rPr>
          <w:i/>
          <w:sz w:val="26"/>
          <w:szCs w:val="26"/>
        </w:rPr>
        <w:t xml:space="preserve"> </w:t>
      </w:r>
      <w:r w:rsidRPr="00276350">
        <w:rPr>
          <w:sz w:val="26"/>
          <w:szCs w:val="26"/>
        </w:rPr>
        <w:t>договор оказания услуг по передаче электрической энергии, договор купли-продажи (поставки) электрической энергии (мощности).</w:t>
      </w:r>
    </w:p>
    <w:p w:rsidR="000965A1" w:rsidRPr="00276350" w:rsidRDefault="000965A1" w:rsidP="000965A1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276350">
        <w:rPr>
          <w:b/>
          <w:sz w:val="26"/>
          <w:szCs w:val="26"/>
        </w:rPr>
        <w:t>Результат оказания услуги (процесса):</w:t>
      </w:r>
      <w:r w:rsidRPr="00276350">
        <w:rPr>
          <w:b/>
          <w:color w:val="548DD4"/>
          <w:sz w:val="26"/>
          <w:szCs w:val="26"/>
        </w:rPr>
        <w:t xml:space="preserve"> </w:t>
      </w:r>
      <w:r w:rsidRPr="00276350">
        <w:rPr>
          <w:sz w:val="26"/>
          <w:szCs w:val="26"/>
        </w:rPr>
        <w:t>прием показаний приборов учета.</w:t>
      </w:r>
    </w:p>
    <w:p w:rsidR="000965A1" w:rsidRPr="00276350" w:rsidRDefault="000965A1" w:rsidP="000965A1">
      <w:pPr>
        <w:spacing w:before="120"/>
        <w:ind w:firstLine="567"/>
        <w:jc w:val="both"/>
        <w:outlineLvl w:val="0"/>
        <w:rPr>
          <w:b/>
          <w:color w:val="548DD4"/>
        </w:rPr>
      </w:pPr>
      <w:r w:rsidRPr="00276350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840"/>
        <w:gridCol w:w="2609"/>
        <w:gridCol w:w="2597"/>
        <w:gridCol w:w="2281"/>
        <w:gridCol w:w="2450"/>
        <w:gridCol w:w="2106"/>
      </w:tblGrid>
      <w:tr w:rsidR="000965A1" w:rsidRPr="007F2723" w:rsidTr="00451CA2">
        <w:trPr>
          <w:tblHeader/>
        </w:trPr>
        <w:tc>
          <w:tcPr>
            <w:tcW w:w="167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8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04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4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853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733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0965A1" w:rsidRPr="00276350" w:rsidTr="00451CA2">
        <w:tc>
          <w:tcPr>
            <w:tcW w:w="167" w:type="pct"/>
            <w:shd w:val="clear" w:color="auto" w:fill="auto"/>
          </w:tcPr>
          <w:p w:rsidR="000965A1" w:rsidRPr="007F2723" w:rsidRDefault="000965A1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0965A1" w:rsidRPr="007F2723" w:rsidRDefault="000965A1" w:rsidP="00451CA2">
            <w:pPr>
              <w:jc w:val="both"/>
            </w:pPr>
            <w:r w:rsidRPr="007F2723">
              <w:rPr>
                <w:sz w:val="22"/>
                <w:szCs w:val="22"/>
              </w:rPr>
              <w:t>Прием от потребителя показаний расчетных приборов учета</w:t>
            </w:r>
          </w:p>
        </w:tc>
        <w:tc>
          <w:tcPr>
            <w:tcW w:w="908" w:type="pct"/>
            <w:shd w:val="clear" w:color="auto" w:fill="auto"/>
          </w:tcPr>
          <w:p w:rsidR="000965A1" w:rsidRPr="00DE0E0E" w:rsidRDefault="000965A1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tcW w:w="904" w:type="pct"/>
            <w:shd w:val="clear" w:color="auto" w:fill="auto"/>
          </w:tcPr>
          <w:p w:rsidR="000965A1" w:rsidRPr="00DE0E0E" w:rsidRDefault="000965A1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, </w:t>
            </w:r>
            <w:proofErr w:type="spellStart"/>
            <w:r w:rsidRPr="007F2723">
              <w:rPr>
                <w:sz w:val="22"/>
                <w:szCs w:val="22"/>
              </w:rPr>
              <w:t>энергоснабжающей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организации) и </w:t>
            </w:r>
            <w:r w:rsidRPr="00DE0E0E">
              <w:rPr>
                <w:sz w:val="22"/>
                <w:szCs w:val="22"/>
              </w:rPr>
              <w:t>ПАО «Россети Центр»</w:t>
            </w:r>
          </w:p>
        </w:tc>
        <w:tc>
          <w:tcPr>
            <w:tcW w:w="794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Письменное уведомление заказным письмом, с использованием телефонной связи, электронной почты или иным способом, позволяющим подтвердить факт получения</w:t>
            </w:r>
          </w:p>
          <w:p w:rsidR="000965A1" w:rsidRPr="007F2723" w:rsidRDefault="000965A1" w:rsidP="00451CA2">
            <w:pPr>
              <w:jc w:val="both"/>
            </w:pPr>
          </w:p>
        </w:tc>
        <w:tc>
          <w:tcPr>
            <w:tcW w:w="853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 соответствии с договором оказания услуг по передаче электрической энергии.</w:t>
            </w:r>
          </w:p>
          <w:p w:rsidR="000965A1" w:rsidRPr="007F2723" w:rsidRDefault="000965A1" w:rsidP="00451CA2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Если время и дата снятия показаний расчетных приборов учета не установлены договором оказания услуг по передаче электрической энергии, то </w:t>
            </w:r>
            <w:r>
              <w:rPr>
                <w:sz w:val="22"/>
                <w:szCs w:val="22"/>
              </w:rPr>
              <w:t xml:space="preserve">предоставляются 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в порядке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, определенном пунктом 159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положений функционирования </w:t>
            </w:r>
            <w:r>
              <w:rPr>
                <w:sz w:val="22"/>
                <w:szCs w:val="22"/>
              </w:rPr>
              <w:lastRenderedPageBreak/>
              <w:t>розничных рынков электрической энергии</w:t>
            </w:r>
            <w:r w:rsidRPr="007F2723" w:rsidDel="008A67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3" w:type="pct"/>
            <w:shd w:val="clear" w:color="auto" w:fill="auto"/>
          </w:tcPr>
          <w:p w:rsidR="000965A1" w:rsidRPr="007F2723" w:rsidRDefault="000965A1" w:rsidP="00451CA2">
            <w:pPr>
              <w:jc w:val="both"/>
            </w:pPr>
            <w:r w:rsidRPr="007F2723">
              <w:rPr>
                <w:sz w:val="22"/>
                <w:szCs w:val="22"/>
              </w:rPr>
              <w:lastRenderedPageBreak/>
              <w:t>Пункты</w:t>
            </w:r>
            <w:r>
              <w:rPr>
                <w:sz w:val="22"/>
                <w:szCs w:val="22"/>
              </w:rPr>
              <w:t xml:space="preserve"> 159,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160, </w:t>
            </w:r>
            <w:r w:rsidRPr="007F2723">
              <w:rPr>
                <w:sz w:val="22"/>
                <w:szCs w:val="22"/>
              </w:rPr>
              <w:t xml:space="preserve">161, </w:t>
            </w:r>
            <w:r>
              <w:rPr>
                <w:sz w:val="22"/>
                <w:szCs w:val="22"/>
              </w:rPr>
              <w:t xml:space="preserve">162, </w:t>
            </w:r>
            <w:r w:rsidRPr="007F2723">
              <w:rPr>
                <w:sz w:val="22"/>
                <w:szCs w:val="22"/>
              </w:rPr>
              <w:t xml:space="preserve">163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rStyle w:val="a3"/>
                <w:sz w:val="22"/>
                <w:szCs w:val="22"/>
              </w:rPr>
              <w:footnoteReference w:id="1"/>
            </w:r>
          </w:p>
        </w:tc>
      </w:tr>
      <w:tr w:rsidR="000965A1" w:rsidRPr="00276350" w:rsidTr="00451CA2">
        <w:trPr>
          <w:trHeight w:val="400"/>
        </w:trPr>
        <w:tc>
          <w:tcPr>
            <w:tcW w:w="167" w:type="pct"/>
            <w:shd w:val="clear" w:color="auto" w:fill="auto"/>
          </w:tcPr>
          <w:p w:rsidR="000965A1" w:rsidRPr="007F2723" w:rsidRDefault="000965A1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, </w:t>
            </w:r>
            <w:proofErr w:type="spellStart"/>
            <w:r w:rsidRPr="007F2723">
              <w:rPr>
                <w:sz w:val="22"/>
                <w:szCs w:val="22"/>
              </w:rPr>
              <w:t>энергоснабжающей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организации)</w:t>
            </w:r>
          </w:p>
        </w:tc>
        <w:tc>
          <w:tcPr>
            <w:tcW w:w="908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0965A1" w:rsidRPr="007F2723" w:rsidRDefault="000965A1" w:rsidP="00451CA2">
            <w:pPr>
              <w:jc w:val="both"/>
            </w:pPr>
          </w:p>
        </w:tc>
        <w:tc>
          <w:tcPr>
            <w:tcW w:w="904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, </w:t>
            </w:r>
            <w:proofErr w:type="spellStart"/>
            <w:r w:rsidRPr="007F2723">
              <w:rPr>
                <w:sz w:val="22"/>
                <w:szCs w:val="22"/>
              </w:rPr>
              <w:t>энергоснабжающей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организации)</w:t>
            </w:r>
          </w:p>
        </w:tc>
        <w:tc>
          <w:tcPr>
            <w:tcW w:w="794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853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Roboto" w:hAnsi="Roboto" w:hint="eastAsia"/>
                <w:color w:val="000000"/>
                <w:sz w:val="23"/>
                <w:szCs w:val="23"/>
              </w:rPr>
              <w:t>В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сроки и 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порядке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, определенном пунктом 159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</w:t>
            </w:r>
          </w:p>
        </w:tc>
        <w:tc>
          <w:tcPr>
            <w:tcW w:w="733" w:type="pct"/>
            <w:shd w:val="clear" w:color="auto" w:fill="auto"/>
          </w:tcPr>
          <w:p w:rsidR="000965A1" w:rsidRPr="007F2723" w:rsidRDefault="000965A1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 xml:space="preserve">160 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0965A1" w:rsidRPr="008B0251" w:rsidRDefault="000965A1" w:rsidP="000965A1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bookmarkStart w:id="1" w:name="_GoBack"/>
      <w:bookmarkEnd w:id="1"/>
      <w:r w:rsidRPr="008B0251">
        <w:rPr>
          <w:b/>
          <w:sz w:val="26"/>
          <w:szCs w:val="26"/>
        </w:rPr>
        <w:t>Контактная информация для направления обращений:</w:t>
      </w:r>
      <w:r w:rsidRPr="008B0251">
        <w:rPr>
          <w:sz w:val="26"/>
          <w:szCs w:val="26"/>
        </w:rPr>
        <w:t xml:space="preserve"> </w:t>
      </w:r>
    </w:p>
    <w:p w:rsidR="000965A1" w:rsidRPr="008B0251" w:rsidRDefault="000965A1" w:rsidP="000965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Номер Контакт-Центра: 13-50, </w:t>
      </w:r>
      <w:r>
        <w:rPr>
          <w:sz w:val="26"/>
          <w:szCs w:val="26"/>
        </w:rPr>
        <w:t>8 800-220-0-220</w:t>
      </w:r>
    </w:p>
    <w:p w:rsidR="000965A1" w:rsidRPr="008B0251" w:rsidRDefault="000965A1" w:rsidP="000965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8B0251">
        <w:rPr>
          <w:sz w:val="26"/>
          <w:szCs w:val="26"/>
        </w:rPr>
        <w:t xml:space="preserve">: </w:t>
      </w:r>
      <w:proofErr w:type="spellStart"/>
      <w:r w:rsidRPr="008B0251">
        <w:rPr>
          <w:sz w:val="26"/>
          <w:szCs w:val="26"/>
          <w:lang w:val="en-US"/>
        </w:rPr>
        <w:t>posta</w:t>
      </w:r>
      <w:proofErr w:type="spellEnd"/>
      <w:r w:rsidRPr="008B0251">
        <w:rPr>
          <w:sz w:val="26"/>
          <w:szCs w:val="26"/>
        </w:rPr>
        <w:t>@</w:t>
      </w:r>
      <w:proofErr w:type="spellStart"/>
      <w:r w:rsidRPr="008B0251">
        <w:rPr>
          <w:sz w:val="26"/>
          <w:szCs w:val="26"/>
          <w:lang w:val="en-US"/>
        </w:rPr>
        <w:t>mrsk</w:t>
      </w:r>
      <w:proofErr w:type="spellEnd"/>
      <w:r w:rsidRPr="008B0251">
        <w:rPr>
          <w:sz w:val="26"/>
          <w:szCs w:val="26"/>
        </w:rPr>
        <w:t>-1.</w:t>
      </w:r>
      <w:proofErr w:type="spellStart"/>
      <w:r w:rsidRPr="008B0251">
        <w:rPr>
          <w:sz w:val="26"/>
          <w:szCs w:val="26"/>
          <w:lang w:val="en-US"/>
        </w:rPr>
        <w:t>ru</w:t>
      </w:r>
      <w:proofErr w:type="spellEnd"/>
    </w:p>
    <w:p w:rsidR="009D1549" w:rsidRDefault="000965A1" w:rsidP="000965A1">
      <w:r w:rsidRPr="008B0251">
        <w:rPr>
          <w:sz w:val="26"/>
          <w:szCs w:val="26"/>
        </w:rPr>
        <w:t xml:space="preserve">Адреса офисов обслуживания потребителей: </w:t>
      </w:r>
      <w:hyperlink r:id="rId7" w:history="1">
        <w:r w:rsidRPr="008B0251">
          <w:rPr>
            <w:color w:val="0000FF"/>
            <w:sz w:val="26"/>
            <w:szCs w:val="26"/>
            <w:u w:val="single"/>
          </w:rPr>
          <w:t>http://www.mrsk-1.ru/clients/customer-service/centers/</w:t>
        </w:r>
      </w:hyperlink>
    </w:p>
    <w:sectPr w:rsidR="009D1549" w:rsidSect="000965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1D" w:rsidRDefault="00A92B1D" w:rsidP="000965A1">
      <w:r>
        <w:separator/>
      </w:r>
    </w:p>
  </w:endnote>
  <w:endnote w:type="continuationSeparator" w:id="0">
    <w:p w:rsidR="00A92B1D" w:rsidRDefault="00A92B1D" w:rsidP="0009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1D" w:rsidRDefault="00A92B1D" w:rsidP="000965A1">
      <w:r>
        <w:separator/>
      </w:r>
    </w:p>
  </w:footnote>
  <w:footnote w:type="continuationSeparator" w:id="0">
    <w:p w:rsidR="00A92B1D" w:rsidRDefault="00A92B1D" w:rsidP="000965A1">
      <w:r>
        <w:continuationSeparator/>
      </w:r>
    </w:p>
  </w:footnote>
  <w:footnote w:id="1">
    <w:p w:rsidR="000965A1" w:rsidRDefault="000965A1" w:rsidP="000965A1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1D0DEC"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4"/>
    <w:rsid w:val="000965A1"/>
    <w:rsid w:val="000C48D0"/>
    <w:rsid w:val="001A4744"/>
    <w:rsid w:val="009D1549"/>
    <w:rsid w:val="00A92B1D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D943"/>
  <w15:chartTrackingRefBased/>
  <w15:docId w15:val="{21E31242-11DB-4AB1-8A05-2DD83F1C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5A1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ConsPlusNonformat">
    <w:name w:val="ConsPlusNonformat"/>
    <w:uiPriority w:val="99"/>
    <w:rsid w:val="00096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unhideWhenUsed/>
    <w:rsid w:val="00096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1.ru/clients/customer-service/c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2</cp:revision>
  <dcterms:created xsi:type="dcterms:W3CDTF">2022-03-31T17:20:00Z</dcterms:created>
  <dcterms:modified xsi:type="dcterms:W3CDTF">2022-03-31T17:24:00Z</dcterms:modified>
</cp:coreProperties>
</file>