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2A" w:rsidRPr="00CF4E08" w:rsidRDefault="004E2D2A" w:rsidP="004E2D2A">
      <w:pPr>
        <w:pStyle w:val="1"/>
        <w:tabs>
          <w:tab w:val="left" w:pos="0"/>
        </w:tabs>
        <w:spacing w:before="240"/>
        <w:ind w:left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378081849"/>
      <w:bookmarkStart w:id="1" w:name="_Toc378082078"/>
      <w:bookmarkStart w:id="2" w:name="_Toc383528575"/>
      <w:bookmarkStart w:id="3" w:name="_Toc383528587"/>
      <w:bookmarkStart w:id="4" w:name="_Toc383528912"/>
      <w:bookmarkStart w:id="5" w:name="_Toc383528930"/>
      <w:bookmarkStart w:id="6" w:name="_Toc383529228"/>
      <w:bookmarkStart w:id="7" w:name="_Toc5444812"/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«Контрольное снятие показаний расчетных прибора учета»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E2D2A" w:rsidRPr="00023536" w:rsidRDefault="004E2D2A" w:rsidP="004E2D2A">
      <w:pPr>
        <w:spacing w:before="120"/>
        <w:ind w:firstLine="567"/>
        <w:jc w:val="both"/>
        <w:rPr>
          <w:sz w:val="26"/>
          <w:szCs w:val="26"/>
        </w:rPr>
      </w:pPr>
      <w:r w:rsidRPr="00023536">
        <w:rPr>
          <w:b/>
          <w:sz w:val="26"/>
          <w:szCs w:val="26"/>
        </w:rPr>
        <w:t>Круг заявителей (потребителей):</w:t>
      </w:r>
      <w:r w:rsidRPr="00023536">
        <w:rPr>
          <w:b/>
          <w:color w:val="8496B0"/>
          <w:sz w:val="26"/>
          <w:szCs w:val="26"/>
        </w:rPr>
        <w:t xml:space="preserve"> </w:t>
      </w:r>
      <w:r w:rsidRPr="00023536">
        <w:rPr>
          <w:sz w:val="26"/>
          <w:szCs w:val="26"/>
        </w:rPr>
        <w:t>юридические и физические лица, индивидуальные предприниматели.</w:t>
      </w:r>
    </w:p>
    <w:p w:rsidR="004E2D2A" w:rsidRPr="00023536" w:rsidRDefault="004E2D2A" w:rsidP="004E2D2A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36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023536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4E2D2A" w:rsidRPr="00023536" w:rsidRDefault="004E2D2A" w:rsidP="004E2D2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023536">
        <w:rPr>
          <w:b/>
          <w:sz w:val="26"/>
          <w:szCs w:val="26"/>
        </w:rPr>
        <w:t>Условия оказания услуги (процесса):</w:t>
      </w:r>
      <w:r w:rsidRPr="00023536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023536">
        <w:rPr>
          <w:sz w:val="26"/>
          <w:szCs w:val="26"/>
        </w:rPr>
        <w:t>энергопринимающих</w:t>
      </w:r>
      <w:proofErr w:type="spellEnd"/>
      <w:r w:rsidRPr="00023536">
        <w:rPr>
          <w:sz w:val="26"/>
          <w:szCs w:val="26"/>
        </w:rPr>
        <w:t xml:space="preserve"> устройств заявителя, в отношении которых установлен и введен в эксплуатацию прибор учета.</w:t>
      </w:r>
    </w:p>
    <w:p w:rsidR="004E2D2A" w:rsidRPr="00023536" w:rsidRDefault="004E2D2A" w:rsidP="004E2D2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023536">
        <w:rPr>
          <w:b/>
          <w:sz w:val="26"/>
          <w:szCs w:val="26"/>
        </w:rPr>
        <w:t xml:space="preserve">Результат оказания услуги (процесса): </w:t>
      </w:r>
      <w:r w:rsidRPr="00023536">
        <w:rPr>
          <w:sz w:val="26"/>
          <w:szCs w:val="26"/>
        </w:rPr>
        <w:t>проверка правильности снятия показания расчетных приборов учета (контрольное снятие показаний).</w:t>
      </w:r>
    </w:p>
    <w:p w:rsidR="004E2D2A" w:rsidRPr="00023536" w:rsidRDefault="004E2D2A" w:rsidP="004E2D2A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023536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863"/>
        <w:gridCol w:w="2643"/>
        <w:gridCol w:w="2785"/>
        <w:gridCol w:w="2299"/>
        <w:gridCol w:w="2479"/>
        <w:gridCol w:w="2013"/>
      </w:tblGrid>
      <w:tr w:rsidR="004E2D2A" w:rsidRPr="00023536" w:rsidTr="00451CA2">
        <w:trPr>
          <w:tblHeader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4E2D2A" w:rsidRPr="00DB2B9D" w:rsidTr="00451CA2"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энергопринимающие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 которых присоединены, в том числе опосредованно, к объектам электросетевого хозяйства 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 169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4E2D2A" w:rsidRPr="00DB2B9D" w:rsidTr="00451CA2">
        <w:trPr>
          <w:trHeight w:val="400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Доведение план-графика проведения контрольного снятия показаний до сведения гарантирующего </w:t>
            </w:r>
            <w:r w:rsidRPr="00D6788B">
              <w:rPr>
                <w:sz w:val="22"/>
                <w:szCs w:val="22"/>
              </w:rPr>
              <w:lastRenderedPageBreak/>
              <w:t>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План-график доводится до сведения гарантирующего 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 в отношении тех точек поставки </w:t>
            </w:r>
            <w:r w:rsidRPr="00D6788B">
              <w:rPr>
                <w:sz w:val="22"/>
                <w:szCs w:val="22"/>
              </w:rPr>
              <w:lastRenderedPageBreak/>
              <w:t>потребителей, обслуживание которых осуществляет такой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организация)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Письменное уведомление заказным письмом с уведомлением, факсом или иным другим способом, позволяющим </w:t>
            </w:r>
            <w:r w:rsidRPr="00D6788B">
              <w:rPr>
                <w:sz w:val="22"/>
                <w:szCs w:val="22"/>
              </w:rPr>
              <w:lastRenderedPageBreak/>
              <w:t>определить дату и время передачи уведомления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В соответствии с соглашением между сетевой организацией и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lastRenderedPageBreak/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Пункт 169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рынков </w:t>
            </w:r>
            <w:r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</w:tr>
      <w:tr w:rsidR="004E2D2A" w:rsidRPr="00DB2B9D" w:rsidTr="00451CA2">
        <w:trPr>
          <w:trHeight w:val="1693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Уведомление потребителя о необходимости обеспечения допуска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Уведомление потребителя о необходимости обеспечения допуска к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энергопринимающим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>.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r w:rsidRPr="00D6788B">
              <w:rPr>
                <w:sz w:val="22"/>
                <w:szCs w:val="22"/>
              </w:rPr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о </w:t>
            </w:r>
            <w:proofErr w:type="spellStart"/>
            <w:r w:rsidRPr="00D6788B">
              <w:rPr>
                <w:sz w:val="22"/>
                <w:szCs w:val="22"/>
              </w:rPr>
              <w:t>недопуске</w:t>
            </w:r>
            <w:proofErr w:type="spellEnd"/>
            <w:r w:rsidRPr="00D6788B">
              <w:rPr>
                <w:sz w:val="22"/>
                <w:szCs w:val="22"/>
              </w:rPr>
              <w:t xml:space="preserve"> к приборам учета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В случае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 xml:space="preserve"> сетевой организации к приборам учета в указанные в уведомлении дату и время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о </w:t>
            </w:r>
            <w:proofErr w:type="spellStart"/>
            <w:r w:rsidRPr="00D6788B">
              <w:rPr>
                <w:sz w:val="22"/>
                <w:szCs w:val="22"/>
              </w:rPr>
              <w:t>недопуске</w:t>
            </w:r>
            <w:proofErr w:type="spellEnd"/>
            <w:r w:rsidRPr="00D6788B">
              <w:rPr>
                <w:sz w:val="22"/>
                <w:szCs w:val="22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организации), а в случае отсутствия последнего - </w:t>
            </w:r>
            <w:r w:rsidRPr="00D6788B">
              <w:rPr>
                <w:sz w:val="22"/>
                <w:szCs w:val="22"/>
              </w:rPr>
              <w:lastRenderedPageBreak/>
              <w:t>двумя незаинтересованными лицами.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4E2D2A" w:rsidRDefault="004E2D2A" w:rsidP="00451CA2">
            <w:pPr>
              <w:pStyle w:val="a7"/>
              <w:rPr>
                <w:sz w:val="22"/>
                <w:szCs w:val="22"/>
                <w:lang w:val="ru-RU"/>
              </w:rPr>
            </w:pPr>
            <w:r w:rsidRPr="00D6788B">
              <w:rPr>
                <w:sz w:val="22"/>
                <w:szCs w:val="22"/>
              </w:rPr>
              <w:t>В соответствии с соглашением между сетевой организацией и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</w:t>
            </w:r>
          </w:p>
          <w:p w:rsidR="004E2D2A" w:rsidRPr="00144E5B" w:rsidRDefault="004E2D2A" w:rsidP="00451CA2">
            <w:pPr>
              <w:pStyle w:val="a7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Акт составляется непосредственно по факту </w:t>
            </w:r>
            <w:proofErr w:type="spellStart"/>
            <w:r>
              <w:rPr>
                <w:sz w:val="22"/>
                <w:szCs w:val="22"/>
                <w:lang w:val="ru-RU"/>
              </w:rPr>
              <w:t>недопуска</w:t>
            </w:r>
            <w:proofErr w:type="spellEnd"/>
          </w:p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r w:rsidRPr="00D6788B">
              <w:rPr>
                <w:sz w:val="22"/>
                <w:szCs w:val="22"/>
              </w:rPr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Повторное направление потребителю уведомления о необходимости обеспечения допуска</w:t>
            </w: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В случае </w:t>
            </w:r>
            <w:proofErr w:type="spellStart"/>
            <w:r w:rsidRPr="00D6788B">
              <w:rPr>
                <w:sz w:val="22"/>
                <w:szCs w:val="22"/>
              </w:rPr>
              <w:t>недопуска</w:t>
            </w:r>
            <w:proofErr w:type="spellEnd"/>
            <w:r w:rsidRPr="00D6788B">
              <w:rPr>
                <w:sz w:val="22"/>
                <w:szCs w:val="22"/>
              </w:rPr>
              <w:t xml:space="preserve"> сетевой организации к приборам учета в указанные в уведомлении дату и время</w:t>
            </w: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Повторное направление потребителю уведомления о необходимости обеспечения допуска.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r w:rsidRPr="00D6788B">
              <w:rPr>
                <w:sz w:val="22"/>
                <w:szCs w:val="22"/>
              </w:rPr>
              <w:t xml:space="preserve">Пункт 170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Снятие показаний и оформление актом контрольного снятия показаний</w:t>
            </w:r>
          </w:p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788B">
              <w:rPr>
                <w:sz w:val="22"/>
                <w:szCs w:val="22"/>
              </w:rPr>
              <w:t>Контрольное снятие показаний и составление акта контрольного снятия показаний, который подписывается сетевой организацией, а гарантирующим поставщиком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факту снятия показаний</w:t>
            </w: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r w:rsidRPr="00D6788B">
              <w:rPr>
                <w:sz w:val="22"/>
                <w:szCs w:val="22"/>
              </w:rPr>
              <w:t xml:space="preserve">Пункт 171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4E2D2A" w:rsidRPr="00DB2B9D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4E2D2A" w:rsidRPr="00D6788B" w:rsidRDefault="004E2D2A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9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Передача копии акта 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907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Если гарантирующий поставщик (</w:t>
            </w:r>
            <w:proofErr w:type="spellStart"/>
            <w:r w:rsidRPr="00D6788B">
              <w:rPr>
                <w:sz w:val="22"/>
                <w:szCs w:val="22"/>
              </w:rPr>
              <w:t>энергосбытовая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энергоснабжающая</w:t>
            </w:r>
            <w:proofErr w:type="spellEnd"/>
            <w:r w:rsidRPr="00D6788B">
              <w:rPr>
                <w:sz w:val="22"/>
                <w:szCs w:val="22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tcW w:w="956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Передача копии акта  гарантирующему поставщику (</w:t>
            </w:r>
            <w:proofErr w:type="spellStart"/>
            <w:r w:rsidRPr="00D6788B">
              <w:rPr>
                <w:sz w:val="22"/>
                <w:szCs w:val="22"/>
              </w:rPr>
              <w:t>энергосбытовой</w:t>
            </w:r>
            <w:proofErr w:type="spellEnd"/>
            <w:r w:rsidRPr="00D6788B">
              <w:rPr>
                <w:sz w:val="22"/>
                <w:szCs w:val="22"/>
              </w:rPr>
              <w:t xml:space="preserve">, </w:t>
            </w:r>
            <w:proofErr w:type="spellStart"/>
            <w:r w:rsidRPr="00D6788B">
              <w:rPr>
                <w:sz w:val="22"/>
                <w:szCs w:val="22"/>
              </w:rPr>
              <w:t>энергоснабжающей</w:t>
            </w:r>
            <w:proofErr w:type="spellEnd"/>
            <w:r w:rsidRPr="00D6788B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789" w:type="pct"/>
            <w:shd w:val="clear" w:color="auto" w:fill="auto"/>
          </w:tcPr>
          <w:p w:rsidR="004E2D2A" w:rsidRPr="00D6788B" w:rsidRDefault="004E2D2A" w:rsidP="00451CA2">
            <w:pPr>
              <w:jc w:val="both"/>
            </w:pPr>
            <w:r w:rsidRPr="00D6788B">
              <w:rPr>
                <w:sz w:val="22"/>
                <w:szCs w:val="22"/>
              </w:rPr>
              <w:t>Заказным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tcW w:w="851" w:type="pct"/>
            <w:shd w:val="clear" w:color="auto" w:fill="auto"/>
          </w:tcPr>
          <w:p w:rsidR="004E2D2A" w:rsidRPr="00D6788B" w:rsidRDefault="004E2D2A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В течение 3 рабочих дней после составления акта</w:t>
            </w:r>
          </w:p>
        </w:tc>
        <w:tc>
          <w:tcPr>
            <w:tcW w:w="691" w:type="pct"/>
            <w:shd w:val="clear" w:color="auto" w:fill="auto"/>
          </w:tcPr>
          <w:p w:rsidR="004E2D2A" w:rsidRPr="00D6788B" w:rsidRDefault="004E2D2A" w:rsidP="00451CA2">
            <w:r w:rsidRPr="00D6788B">
              <w:rPr>
                <w:sz w:val="22"/>
                <w:szCs w:val="22"/>
              </w:rPr>
              <w:t xml:space="preserve">Пункт 171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4E2D2A" w:rsidRPr="00023536" w:rsidRDefault="004E2D2A" w:rsidP="004E2D2A">
      <w:pPr>
        <w:pStyle w:val="a3"/>
        <w:autoSpaceDE w:val="0"/>
        <w:autoSpaceDN w:val="0"/>
        <w:adjustRightInd w:val="0"/>
        <w:ind w:left="567"/>
        <w:jc w:val="both"/>
        <w:rPr>
          <w:rFonts w:eastAsia="Calibri"/>
          <w:lang w:val="ru-RU"/>
        </w:rPr>
      </w:pPr>
    </w:p>
    <w:p w:rsidR="004E2D2A" w:rsidRPr="00DF6F37" w:rsidRDefault="004E2D2A" w:rsidP="004E2D2A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bookmarkStart w:id="8" w:name="_GoBack"/>
      <w:bookmarkEnd w:id="8"/>
      <w:r w:rsidRPr="00DF6F37">
        <w:rPr>
          <w:b/>
          <w:sz w:val="26"/>
          <w:szCs w:val="26"/>
        </w:rPr>
        <w:t xml:space="preserve">Контактная информация для направления </w:t>
      </w:r>
      <w:r>
        <w:rPr>
          <w:b/>
          <w:sz w:val="26"/>
          <w:szCs w:val="26"/>
        </w:rPr>
        <w:t>обращений</w:t>
      </w:r>
      <w:r w:rsidRPr="00DF6F37">
        <w:rPr>
          <w:b/>
          <w:sz w:val="26"/>
          <w:szCs w:val="26"/>
        </w:rPr>
        <w:t>:</w:t>
      </w:r>
      <w:r w:rsidRPr="00DF6F37">
        <w:rPr>
          <w:sz w:val="26"/>
          <w:szCs w:val="26"/>
        </w:rPr>
        <w:t xml:space="preserve"> </w:t>
      </w:r>
    </w:p>
    <w:p w:rsidR="004E2D2A" w:rsidRPr="00DF6F37" w:rsidRDefault="004E2D2A" w:rsidP="004E2D2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>-Центра: 13-50</w:t>
      </w:r>
      <w:r>
        <w:rPr>
          <w:sz w:val="26"/>
          <w:szCs w:val="26"/>
        </w:rPr>
        <w:t>, 8 800-220-0-220</w:t>
      </w:r>
    </w:p>
    <w:p w:rsidR="004E2D2A" w:rsidRPr="00DF6F37" w:rsidRDefault="004E2D2A" w:rsidP="004E2D2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DF6F37">
        <w:rPr>
          <w:sz w:val="26"/>
          <w:szCs w:val="26"/>
        </w:rPr>
        <w:t xml:space="preserve">: </w:t>
      </w:r>
      <w:proofErr w:type="spellStart"/>
      <w:r w:rsidRPr="00DF6F37">
        <w:rPr>
          <w:sz w:val="26"/>
          <w:szCs w:val="26"/>
          <w:lang w:val="en-US"/>
        </w:rPr>
        <w:t>posta</w:t>
      </w:r>
      <w:proofErr w:type="spellEnd"/>
      <w:r w:rsidRPr="00DF6F37">
        <w:rPr>
          <w:sz w:val="26"/>
          <w:szCs w:val="26"/>
        </w:rPr>
        <w:t>@</w:t>
      </w:r>
      <w:proofErr w:type="spellStart"/>
      <w:r w:rsidRPr="00DF6F37">
        <w:rPr>
          <w:sz w:val="26"/>
          <w:szCs w:val="26"/>
          <w:lang w:val="en-US"/>
        </w:rPr>
        <w:t>mrsk</w:t>
      </w:r>
      <w:proofErr w:type="spellEnd"/>
      <w:r w:rsidRPr="00DF6F37">
        <w:rPr>
          <w:sz w:val="26"/>
          <w:szCs w:val="26"/>
        </w:rPr>
        <w:t>-1.</w:t>
      </w:r>
      <w:proofErr w:type="spellStart"/>
      <w:r w:rsidRPr="00DF6F37">
        <w:rPr>
          <w:sz w:val="26"/>
          <w:szCs w:val="26"/>
          <w:lang w:val="en-US"/>
        </w:rPr>
        <w:t>ru</w:t>
      </w:r>
      <w:proofErr w:type="spellEnd"/>
    </w:p>
    <w:p w:rsidR="009D1549" w:rsidRDefault="004E2D2A" w:rsidP="004E2D2A">
      <w:r w:rsidRPr="00DF6F37">
        <w:rPr>
          <w:sz w:val="26"/>
          <w:szCs w:val="26"/>
        </w:rPr>
        <w:t>Адреса</w:t>
      </w:r>
      <w:r>
        <w:rPr>
          <w:sz w:val="26"/>
          <w:szCs w:val="26"/>
        </w:rPr>
        <w:t xml:space="preserve"> офисов обслуживания потребителей</w:t>
      </w:r>
      <w:r w:rsidRPr="00DF6F37">
        <w:rPr>
          <w:sz w:val="26"/>
          <w:szCs w:val="26"/>
        </w:rPr>
        <w:t xml:space="preserve">: </w:t>
      </w:r>
      <w:hyperlink r:id="rId7" w:history="1">
        <w:r w:rsidRPr="00362BC0">
          <w:rPr>
            <w:rStyle w:val="a5"/>
            <w:sz w:val="26"/>
            <w:szCs w:val="26"/>
          </w:rPr>
          <w:t>http://www.mrsk-1.ru/clients/customer-service/centers/</w:t>
        </w:r>
      </w:hyperlink>
    </w:p>
    <w:sectPr w:rsidR="009D1549" w:rsidSect="004E2D2A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3B" w:rsidRDefault="00ED033B" w:rsidP="004E2D2A">
      <w:r>
        <w:separator/>
      </w:r>
    </w:p>
  </w:endnote>
  <w:endnote w:type="continuationSeparator" w:id="0">
    <w:p w:rsidR="00ED033B" w:rsidRDefault="00ED033B" w:rsidP="004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3B" w:rsidRDefault="00ED033B" w:rsidP="004E2D2A">
      <w:r>
        <w:separator/>
      </w:r>
    </w:p>
  </w:footnote>
  <w:footnote w:type="continuationSeparator" w:id="0">
    <w:p w:rsidR="00ED033B" w:rsidRDefault="00ED033B" w:rsidP="004E2D2A">
      <w:r>
        <w:continuationSeparator/>
      </w:r>
    </w:p>
  </w:footnote>
  <w:footnote w:id="1">
    <w:p w:rsidR="004E2D2A" w:rsidRDefault="004E2D2A" w:rsidP="004E2D2A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DB2B9D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1"/>
    <w:rsid w:val="000C48D0"/>
    <w:rsid w:val="004E2D2A"/>
    <w:rsid w:val="009D1549"/>
    <w:rsid w:val="00ED033B"/>
    <w:rsid w:val="00ED5AD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49EE"/>
  <w15:chartTrackingRefBased/>
  <w15:docId w15:val="{603CF477-B72E-4658-B182-DC5A1CAD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D2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E2D2A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E2D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4E2D2A"/>
    <w:rPr>
      <w:color w:val="0000FF"/>
      <w:u w:val="single"/>
    </w:rPr>
  </w:style>
  <w:style w:type="paragraph" w:customStyle="1" w:styleId="ConsPlusNonformat">
    <w:name w:val="ConsPlusNonformat"/>
    <w:uiPriority w:val="99"/>
    <w:rsid w:val="004E2D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4E2D2A"/>
    <w:rPr>
      <w:vertAlign w:val="superscript"/>
    </w:rPr>
  </w:style>
  <w:style w:type="paragraph" w:styleId="a7">
    <w:name w:val="annotation text"/>
    <w:basedOn w:val="a"/>
    <w:link w:val="a8"/>
    <w:uiPriority w:val="99"/>
    <w:semiHidden/>
    <w:unhideWhenUsed/>
    <w:rsid w:val="004E2D2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2D2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2</cp:revision>
  <dcterms:created xsi:type="dcterms:W3CDTF">2022-03-31T17:18:00Z</dcterms:created>
  <dcterms:modified xsi:type="dcterms:W3CDTF">2022-03-31T17:19:00Z</dcterms:modified>
</cp:coreProperties>
</file>