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C07" w:rsidRPr="00512EE8" w:rsidRDefault="00ED0C07" w:rsidP="00EC6BFA">
      <w:pPr>
        <w:jc w:val="right"/>
        <w:rPr>
          <w:color w:val="000000"/>
          <w:lang w:val="en-GB"/>
        </w:rPr>
      </w:pPr>
      <w:r w:rsidRPr="00512EE8">
        <w:rPr>
          <w:color w:val="000000"/>
          <w:lang w:val="en-GB"/>
        </w:rPr>
        <w:t>Appendix 6</w:t>
      </w:r>
    </w:p>
    <w:p w:rsidR="00ED0C07" w:rsidRPr="00512EE8" w:rsidRDefault="00ED0C07" w:rsidP="00EC6BFA">
      <w:pPr>
        <w:jc w:val="center"/>
        <w:rPr>
          <w:b/>
          <w:bCs/>
          <w:color w:val="000000"/>
          <w:sz w:val="27"/>
          <w:szCs w:val="27"/>
          <w:lang w:val="en-GB"/>
        </w:rPr>
      </w:pPr>
    </w:p>
    <w:p w:rsidR="00ED0C07" w:rsidRPr="00512EE8" w:rsidRDefault="00ED0C07" w:rsidP="00EC6BFA">
      <w:pPr>
        <w:jc w:val="center"/>
        <w:rPr>
          <w:b/>
          <w:bCs/>
          <w:color w:val="000000"/>
          <w:sz w:val="27"/>
          <w:szCs w:val="27"/>
          <w:lang w:val="en-GB"/>
        </w:rPr>
      </w:pPr>
      <w:r w:rsidRPr="00512EE8">
        <w:rPr>
          <w:b/>
          <w:bCs/>
          <w:color w:val="000000"/>
          <w:sz w:val="27"/>
          <w:szCs w:val="27"/>
          <w:lang w:val="en-GB"/>
        </w:rPr>
        <w:t>Rights of the shareholders of the Company</w:t>
      </w:r>
    </w:p>
    <w:p w:rsidR="00ED0C07" w:rsidRPr="00512EE8" w:rsidRDefault="00ED0C07" w:rsidP="00EC6BFA">
      <w:pPr>
        <w:jc w:val="center"/>
        <w:rPr>
          <w:b/>
          <w:bCs/>
          <w:color w:val="000000"/>
          <w:sz w:val="28"/>
          <w:szCs w:val="28"/>
          <w:lang w:val="en-GB"/>
        </w:rPr>
      </w:pPr>
    </w:p>
    <w:p w:rsidR="00ED0C07" w:rsidRPr="00512EE8" w:rsidRDefault="00ED0C07" w:rsidP="00EC6BFA">
      <w:pPr>
        <w:pStyle w:val="BodyTextIndent"/>
        <w:spacing w:line="240" w:lineRule="auto"/>
        <w:ind w:firstLine="357"/>
        <w:rPr>
          <w:sz w:val="27"/>
          <w:szCs w:val="27"/>
          <w:lang w:val="en-GB"/>
        </w:rPr>
      </w:pPr>
      <w:r w:rsidRPr="00512EE8">
        <w:rPr>
          <w:sz w:val="27"/>
          <w:szCs w:val="27"/>
          <w:lang w:val="en-GB"/>
        </w:rPr>
        <w:t xml:space="preserve">In </w:t>
      </w:r>
      <w:r>
        <w:rPr>
          <w:sz w:val="27"/>
          <w:szCs w:val="27"/>
          <w:lang w:val="en-GB"/>
        </w:rPr>
        <w:t xml:space="preserve">accordance </w:t>
      </w:r>
      <w:r w:rsidRPr="00512EE8">
        <w:rPr>
          <w:sz w:val="27"/>
          <w:szCs w:val="27"/>
          <w:lang w:val="en-GB"/>
        </w:rPr>
        <w:t xml:space="preserve">with paragraph 4 clause 2.5. of the Articles of Association of IGDC of Centre </w:t>
      </w:r>
      <w:r>
        <w:rPr>
          <w:sz w:val="27"/>
          <w:szCs w:val="27"/>
          <w:lang w:val="en-GB"/>
        </w:rPr>
        <w:t>O</w:t>
      </w:r>
      <w:r w:rsidRPr="00512EE8">
        <w:rPr>
          <w:sz w:val="27"/>
          <w:szCs w:val="27"/>
          <w:lang w:val="en-GB"/>
        </w:rPr>
        <w:t>JSC</w:t>
      </w:r>
      <w:r>
        <w:rPr>
          <w:sz w:val="27"/>
          <w:szCs w:val="27"/>
          <w:lang w:val="en-GB"/>
        </w:rPr>
        <w:t>,</w:t>
      </w:r>
      <w:r w:rsidRPr="00512EE8">
        <w:rPr>
          <w:sz w:val="27"/>
          <w:szCs w:val="27"/>
          <w:lang w:val="en-GB"/>
        </w:rPr>
        <w:t xml:space="preserve"> the shareholders have </w:t>
      </w:r>
      <w:r>
        <w:rPr>
          <w:sz w:val="27"/>
          <w:szCs w:val="27"/>
          <w:lang w:val="en-GB"/>
        </w:rPr>
        <w:t>the</w:t>
      </w:r>
      <w:r w:rsidRPr="00512EE8">
        <w:rPr>
          <w:sz w:val="27"/>
          <w:szCs w:val="27"/>
          <w:lang w:val="en-GB"/>
        </w:rPr>
        <w:t xml:space="preserve"> right to </w:t>
      </w:r>
      <w:r>
        <w:rPr>
          <w:sz w:val="27"/>
          <w:szCs w:val="27"/>
          <w:lang w:val="en-GB"/>
        </w:rPr>
        <w:t>dispose of</w:t>
      </w:r>
      <w:r w:rsidRPr="00512EE8">
        <w:rPr>
          <w:sz w:val="27"/>
          <w:szCs w:val="27"/>
          <w:lang w:val="en-GB"/>
        </w:rPr>
        <w:t xml:space="preserve"> their shares without consent of other shareholders of the Company.</w:t>
      </w:r>
    </w:p>
    <w:p w:rsidR="00ED0C07" w:rsidRPr="00512EE8" w:rsidRDefault="00ED0C07" w:rsidP="00EC6BFA">
      <w:pPr>
        <w:widowControl w:val="0"/>
        <w:tabs>
          <w:tab w:val="left" w:pos="1134"/>
        </w:tabs>
        <w:ind w:firstLine="360"/>
        <w:jc w:val="both"/>
        <w:rPr>
          <w:sz w:val="27"/>
          <w:szCs w:val="27"/>
          <w:lang w:val="en-GB"/>
        </w:rPr>
      </w:pPr>
      <w:r w:rsidRPr="00512EE8">
        <w:rPr>
          <w:sz w:val="27"/>
          <w:szCs w:val="27"/>
          <w:lang w:val="en-GB"/>
        </w:rPr>
        <w:t xml:space="preserve">In compliance with </w:t>
      </w:r>
      <w:r>
        <w:rPr>
          <w:sz w:val="27"/>
          <w:szCs w:val="27"/>
          <w:lang w:val="en-GB"/>
        </w:rPr>
        <w:t xml:space="preserve">clauses </w:t>
      </w:r>
      <w:r w:rsidRPr="00512EE8">
        <w:rPr>
          <w:sz w:val="27"/>
          <w:szCs w:val="27"/>
          <w:lang w:val="en-GB"/>
        </w:rPr>
        <w:t>5.5. and 5.6. of the Articles of Association</w:t>
      </w:r>
      <w:r>
        <w:rPr>
          <w:sz w:val="27"/>
          <w:szCs w:val="27"/>
          <w:lang w:val="en-GB"/>
        </w:rPr>
        <w:t>,</w:t>
      </w:r>
      <w:r w:rsidRPr="00512EE8">
        <w:rPr>
          <w:sz w:val="27"/>
          <w:szCs w:val="27"/>
          <w:lang w:val="en-GB"/>
        </w:rPr>
        <w:t xml:space="preserve"> the shareholders of the Company </w:t>
      </w:r>
      <w:r>
        <w:rPr>
          <w:sz w:val="27"/>
          <w:szCs w:val="27"/>
          <w:lang w:val="en-GB"/>
        </w:rPr>
        <w:t xml:space="preserve">enjoy, </w:t>
      </w:r>
      <w:r w:rsidRPr="00512EE8">
        <w:rPr>
          <w:sz w:val="27"/>
          <w:szCs w:val="27"/>
          <w:lang w:val="en-GB"/>
        </w:rPr>
        <w:t>where the law</w:t>
      </w:r>
      <w:r>
        <w:rPr>
          <w:sz w:val="27"/>
          <w:szCs w:val="27"/>
          <w:lang w:val="en-GB"/>
        </w:rPr>
        <w:t>s</w:t>
      </w:r>
      <w:r w:rsidRPr="00512EE8">
        <w:rPr>
          <w:sz w:val="27"/>
          <w:szCs w:val="27"/>
          <w:lang w:val="en-GB"/>
        </w:rPr>
        <w:t xml:space="preserve"> of the Russian Federation </w:t>
      </w:r>
      <w:r>
        <w:rPr>
          <w:sz w:val="27"/>
          <w:szCs w:val="27"/>
          <w:lang w:val="en-GB"/>
        </w:rPr>
        <w:t>permit,</w:t>
      </w:r>
      <w:r w:rsidRPr="00512EE8">
        <w:rPr>
          <w:sz w:val="27"/>
          <w:szCs w:val="27"/>
          <w:lang w:val="en-GB"/>
        </w:rPr>
        <w:t xml:space="preserve"> a </w:t>
      </w:r>
      <w:r>
        <w:rPr>
          <w:sz w:val="27"/>
          <w:szCs w:val="27"/>
          <w:lang w:val="en-GB"/>
        </w:rPr>
        <w:t>pre-emption</w:t>
      </w:r>
      <w:r w:rsidRPr="00512EE8">
        <w:rPr>
          <w:sz w:val="27"/>
          <w:szCs w:val="27"/>
          <w:lang w:val="en-GB"/>
        </w:rPr>
        <w:t xml:space="preserve"> right when buying additional subscription shares and equity securities convert</w:t>
      </w:r>
      <w:r>
        <w:rPr>
          <w:sz w:val="27"/>
          <w:szCs w:val="27"/>
          <w:lang w:val="en-GB"/>
        </w:rPr>
        <w:t xml:space="preserve">ible </w:t>
      </w:r>
      <w:r w:rsidRPr="00512EE8">
        <w:rPr>
          <w:sz w:val="27"/>
          <w:szCs w:val="27"/>
          <w:lang w:val="en-GB"/>
        </w:rPr>
        <w:t xml:space="preserve">into shares in a quantity proportional </w:t>
      </w:r>
      <w:r>
        <w:rPr>
          <w:sz w:val="27"/>
          <w:szCs w:val="27"/>
          <w:lang w:val="en-GB"/>
        </w:rPr>
        <w:t xml:space="preserve">to </w:t>
      </w:r>
      <w:r w:rsidRPr="00512EE8">
        <w:rPr>
          <w:sz w:val="27"/>
          <w:szCs w:val="27"/>
          <w:lang w:val="en-GB"/>
        </w:rPr>
        <w:t>the quantity of their shares of this category (type). If</w:t>
      </w:r>
      <w:r>
        <w:rPr>
          <w:sz w:val="27"/>
          <w:szCs w:val="27"/>
          <w:lang w:val="en-GB"/>
        </w:rPr>
        <w:t>,</w:t>
      </w:r>
      <w:r w:rsidRPr="00512EE8">
        <w:rPr>
          <w:sz w:val="27"/>
          <w:szCs w:val="27"/>
          <w:lang w:val="en-GB"/>
        </w:rPr>
        <w:t xml:space="preserve"> </w:t>
      </w:r>
      <w:r>
        <w:rPr>
          <w:sz w:val="27"/>
          <w:szCs w:val="27"/>
          <w:lang w:val="en-GB"/>
        </w:rPr>
        <w:t>in exercise</w:t>
      </w:r>
      <w:r w:rsidRPr="00512EE8">
        <w:rPr>
          <w:sz w:val="27"/>
          <w:szCs w:val="27"/>
          <w:lang w:val="en-GB"/>
        </w:rPr>
        <w:t xml:space="preserve"> </w:t>
      </w:r>
      <w:r>
        <w:rPr>
          <w:sz w:val="27"/>
          <w:szCs w:val="27"/>
          <w:lang w:val="en-GB"/>
        </w:rPr>
        <w:t xml:space="preserve">of </w:t>
      </w:r>
      <w:r w:rsidRPr="00512EE8">
        <w:rPr>
          <w:sz w:val="27"/>
          <w:szCs w:val="27"/>
          <w:lang w:val="en-GB"/>
        </w:rPr>
        <w:t xml:space="preserve">the </w:t>
      </w:r>
      <w:r>
        <w:rPr>
          <w:sz w:val="27"/>
          <w:szCs w:val="27"/>
          <w:lang w:val="en-GB"/>
        </w:rPr>
        <w:t xml:space="preserve">pre-emption </w:t>
      </w:r>
      <w:r w:rsidRPr="00512EE8">
        <w:rPr>
          <w:sz w:val="27"/>
          <w:szCs w:val="27"/>
          <w:lang w:val="en-GB"/>
        </w:rPr>
        <w:t xml:space="preserve">right </w:t>
      </w:r>
      <w:r>
        <w:rPr>
          <w:sz w:val="27"/>
          <w:szCs w:val="27"/>
          <w:lang w:val="en-GB"/>
        </w:rPr>
        <w:t>to buy</w:t>
      </w:r>
      <w:r w:rsidRPr="00512EE8">
        <w:rPr>
          <w:sz w:val="27"/>
          <w:szCs w:val="27"/>
          <w:lang w:val="en-GB"/>
        </w:rPr>
        <w:t xml:space="preserve"> additional shares and when consolidating shares</w:t>
      </w:r>
      <w:r>
        <w:rPr>
          <w:sz w:val="27"/>
          <w:szCs w:val="27"/>
          <w:lang w:val="en-GB"/>
        </w:rPr>
        <w:t>,</w:t>
      </w:r>
      <w:r w:rsidRPr="00512EE8">
        <w:rPr>
          <w:sz w:val="27"/>
          <w:szCs w:val="27"/>
          <w:lang w:val="en-GB"/>
        </w:rPr>
        <w:t xml:space="preserve"> a shareholder can not pu</w:t>
      </w:r>
      <w:r>
        <w:rPr>
          <w:sz w:val="27"/>
          <w:szCs w:val="27"/>
          <w:lang w:val="en-GB"/>
        </w:rPr>
        <w:t>rchase an integer number of shares,</w:t>
      </w:r>
      <w:r w:rsidRPr="00512EE8">
        <w:rPr>
          <w:sz w:val="27"/>
          <w:szCs w:val="27"/>
          <w:lang w:val="en-GB"/>
        </w:rPr>
        <w:t xml:space="preserve"> then fractional shares appear. A fra</w:t>
      </w:r>
      <w:r>
        <w:rPr>
          <w:sz w:val="27"/>
          <w:szCs w:val="27"/>
          <w:lang w:val="en-GB"/>
        </w:rPr>
        <w:t xml:space="preserve">ctional share entitles its </w:t>
      </w:r>
      <w:r w:rsidRPr="00512EE8">
        <w:rPr>
          <w:sz w:val="27"/>
          <w:szCs w:val="27"/>
          <w:lang w:val="en-GB"/>
        </w:rPr>
        <w:t xml:space="preserve">holder </w:t>
      </w:r>
      <w:r>
        <w:rPr>
          <w:sz w:val="27"/>
          <w:szCs w:val="27"/>
          <w:lang w:val="en-GB"/>
        </w:rPr>
        <w:t xml:space="preserve">to the </w:t>
      </w:r>
      <w:r w:rsidRPr="00512EE8">
        <w:rPr>
          <w:sz w:val="27"/>
          <w:szCs w:val="27"/>
          <w:lang w:val="en-GB"/>
        </w:rPr>
        <w:t xml:space="preserve">rights </w:t>
      </w:r>
      <w:r>
        <w:rPr>
          <w:sz w:val="27"/>
          <w:szCs w:val="27"/>
          <w:lang w:val="en-GB"/>
        </w:rPr>
        <w:t xml:space="preserve">conferred </w:t>
      </w:r>
      <w:r w:rsidRPr="00512EE8">
        <w:rPr>
          <w:sz w:val="27"/>
          <w:szCs w:val="27"/>
          <w:lang w:val="en-GB"/>
        </w:rPr>
        <w:t xml:space="preserve">by a share of </w:t>
      </w:r>
      <w:r>
        <w:rPr>
          <w:sz w:val="27"/>
          <w:szCs w:val="27"/>
          <w:lang w:val="en-GB"/>
        </w:rPr>
        <w:t xml:space="preserve">the relevant </w:t>
      </w:r>
      <w:r w:rsidRPr="00512EE8">
        <w:rPr>
          <w:sz w:val="27"/>
          <w:szCs w:val="27"/>
          <w:lang w:val="en-GB"/>
        </w:rPr>
        <w:t xml:space="preserve">category (type) </w:t>
      </w:r>
      <w:r>
        <w:rPr>
          <w:sz w:val="27"/>
          <w:szCs w:val="27"/>
          <w:lang w:val="en-GB"/>
        </w:rPr>
        <w:t xml:space="preserve">to the extent </w:t>
      </w:r>
      <w:r w:rsidRPr="00512EE8">
        <w:rPr>
          <w:sz w:val="27"/>
          <w:szCs w:val="27"/>
          <w:lang w:val="en-GB"/>
        </w:rPr>
        <w:t xml:space="preserve">corresponding to a fraction of a full share </w:t>
      </w:r>
      <w:r>
        <w:rPr>
          <w:sz w:val="27"/>
          <w:szCs w:val="27"/>
          <w:lang w:val="en-GB"/>
        </w:rPr>
        <w:t xml:space="preserve">of </w:t>
      </w:r>
      <w:r w:rsidRPr="00512EE8">
        <w:rPr>
          <w:sz w:val="27"/>
          <w:szCs w:val="27"/>
          <w:lang w:val="en-GB"/>
        </w:rPr>
        <w:t>which it forms a part.</w:t>
      </w:r>
    </w:p>
    <w:p w:rsidR="00ED0C07" w:rsidRPr="00512EE8" w:rsidRDefault="00ED0C07" w:rsidP="00EC6BFA">
      <w:pPr>
        <w:widowControl w:val="0"/>
        <w:ind w:firstLine="360"/>
        <w:jc w:val="both"/>
        <w:rPr>
          <w:sz w:val="27"/>
          <w:szCs w:val="27"/>
          <w:lang w:val="en-GB"/>
        </w:rPr>
      </w:pPr>
      <w:r w:rsidRPr="00512EE8">
        <w:rPr>
          <w:sz w:val="27"/>
          <w:szCs w:val="27"/>
          <w:lang w:val="en-GB"/>
        </w:rPr>
        <w:t xml:space="preserve">In </w:t>
      </w:r>
      <w:r>
        <w:rPr>
          <w:sz w:val="27"/>
          <w:szCs w:val="27"/>
          <w:lang w:val="en-GB"/>
        </w:rPr>
        <w:t>accordance with paragraph 6.2</w:t>
      </w:r>
      <w:r w:rsidRPr="00512EE8">
        <w:rPr>
          <w:sz w:val="27"/>
          <w:szCs w:val="27"/>
          <w:lang w:val="en-GB"/>
        </w:rPr>
        <w:t xml:space="preserve"> of the Articles of Association</w:t>
      </w:r>
      <w:r>
        <w:rPr>
          <w:sz w:val="27"/>
          <w:szCs w:val="27"/>
          <w:lang w:val="en-GB"/>
        </w:rPr>
        <w:t>,</w:t>
      </w:r>
      <w:r w:rsidRPr="00512EE8">
        <w:rPr>
          <w:sz w:val="27"/>
          <w:szCs w:val="27"/>
          <w:lang w:val="en-GB"/>
        </w:rPr>
        <w:t xml:space="preserve"> each ordinary registered share of the Company provides its holder with </w:t>
      </w:r>
      <w:r>
        <w:rPr>
          <w:sz w:val="27"/>
          <w:szCs w:val="27"/>
          <w:lang w:val="en-GB"/>
        </w:rPr>
        <w:t xml:space="preserve">an </w:t>
      </w:r>
      <w:r w:rsidRPr="00512EE8">
        <w:rPr>
          <w:sz w:val="27"/>
          <w:szCs w:val="27"/>
          <w:lang w:val="en-GB"/>
        </w:rPr>
        <w:t xml:space="preserve">equal scope of rights. </w:t>
      </w:r>
      <w:r>
        <w:rPr>
          <w:sz w:val="27"/>
          <w:szCs w:val="27"/>
          <w:lang w:val="en-GB"/>
        </w:rPr>
        <w:t>H</w:t>
      </w:r>
      <w:r w:rsidRPr="00512EE8">
        <w:rPr>
          <w:sz w:val="27"/>
          <w:szCs w:val="27"/>
          <w:lang w:val="en-GB"/>
        </w:rPr>
        <w:t xml:space="preserve">olders of ordinary registered shares of the Company </w:t>
      </w:r>
      <w:r>
        <w:rPr>
          <w:sz w:val="27"/>
          <w:szCs w:val="27"/>
          <w:lang w:val="en-GB"/>
        </w:rPr>
        <w:t>may</w:t>
      </w:r>
      <w:r w:rsidRPr="00512EE8">
        <w:rPr>
          <w:sz w:val="27"/>
          <w:szCs w:val="27"/>
          <w:lang w:val="en-GB"/>
        </w:rPr>
        <w:t>:</w:t>
      </w:r>
    </w:p>
    <w:p w:rsidR="00ED0C07" w:rsidRPr="00512EE8" w:rsidRDefault="00ED0C07" w:rsidP="002069FE">
      <w:pPr>
        <w:widowControl w:val="0"/>
        <w:numPr>
          <w:ilvl w:val="0"/>
          <w:numId w:val="1"/>
        </w:numPr>
        <w:ind w:firstLine="540"/>
        <w:jc w:val="both"/>
        <w:rPr>
          <w:sz w:val="27"/>
          <w:szCs w:val="27"/>
          <w:lang w:val="en-GB"/>
        </w:rPr>
      </w:pPr>
      <w:r w:rsidRPr="00512EE8">
        <w:rPr>
          <w:sz w:val="27"/>
          <w:szCs w:val="27"/>
          <w:lang w:val="en-GB"/>
        </w:rPr>
        <w:t xml:space="preserve">participate personally or </w:t>
      </w:r>
      <w:r>
        <w:rPr>
          <w:sz w:val="27"/>
          <w:szCs w:val="27"/>
          <w:lang w:val="en-GB"/>
        </w:rPr>
        <w:t xml:space="preserve">by proxy </w:t>
      </w:r>
      <w:r w:rsidRPr="00512EE8">
        <w:rPr>
          <w:sz w:val="27"/>
          <w:szCs w:val="27"/>
          <w:lang w:val="en-GB"/>
        </w:rPr>
        <w:t xml:space="preserve">in </w:t>
      </w:r>
      <w:r>
        <w:rPr>
          <w:sz w:val="27"/>
          <w:szCs w:val="27"/>
          <w:lang w:val="en-GB"/>
        </w:rPr>
        <w:t xml:space="preserve">the </w:t>
      </w:r>
      <w:r w:rsidRPr="00512EE8">
        <w:rPr>
          <w:sz w:val="27"/>
          <w:szCs w:val="27"/>
          <w:lang w:val="en-GB"/>
        </w:rPr>
        <w:t xml:space="preserve">General Meeting of Shareholders of the Company with </w:t>
      </w:r>
      <w:r>
        <w:rPr>
          <w:sz w:val="27"/>
          <w:szCs w:val="27"/>
          <w:lang w:val="en-GB"/>
        </w:rPr>
        <w:t xml:space="preserve">the </w:t>
      </w:r>
      <w:r w:rsidRPr="00512EE8">
        <w:rPr>
          <w:sz w:val="27"/>
          <w:szCs w:val="27"/>
          <w:lang w:val="en-GB"/>
        </w:rPr>
        <w:t>right to vote on any issue in its competence;</w:t>
      </w:r>
    </w:p>
    <w:p w:rsidR="00ED0C07" w:rsidRPr="00512EE8" w:rsidRDefault="00ED0C07" w:rsidP="00EC6BFA">
      <w:pPr>
        <w:widowControl w:val="0"/>
        <w:numPr>
          <w:ilvl w:val="0"/>
          <w:numId w:val="1"/>
        </w:numPr>
        <w:ind w:firstLine="540"/>
        <w:jc w:val="both"/>
        <w:rPr>
          <w:sz w:val="27"/>
          <w:szCs w:val="27"/>
          <w:lang w:val="en-GB"/>
        </w:rPr>
      </w:pPr>
      <w:r w:rsidRPr="00512EE8">
        <w:rPr>
          <w:sz w:val="27"/>
          <w:szCs w:val="27"/>
          <w:lang w:val="en-GB"/>
        </w:rPr>
        <w:t xml:space="preserve">make proposals </w:t>
      </w:r>
      <w:r>
        <w:rPr>
          <w:sz w:val="27"/>
          <w:szCs w:val="27"/>
          <w:lang w:val="en-GB"/>
        </w:rPr>
        <w:t>for the</w:t>
      </w:r>
      <w:r w:rsidRPr="00512EE8">
        <w:rPr>
          <w:sz w:val="27"/>
          <w:szCs w:val="27"/>
          <w:lang w:val="en-GB"/>
        </w:rPr>
        <w:t xml:space="preserve"> agenda of the General Meting in </w:t>
      </w:r>
      <w:r>
        <w:rPr>
          <w:sz w:val="27"/>
          <w:szCs w:val="27"/>
          <w:lang w:val="en-GB"/>
        </w:rPr>
        <w:t xml:space="preserve">a </w:t>
      </w:r>
      <w:r w:rsidRPr="00512EE8">
        <w:rPr>
          <w:sz w:val="27"/>
          <w:szCs w:val="27"/>
          <w:lang w:val="en-GB"/>
        </w:rPr>
        <w:t xml:space="preserve">manner required by the laws of the Russian Federation and these Articles of Association; </w:t>
      </w:r>
    </w:p>
    <w:p w:rsidR="00ED0C07" w:rsidRDefault="00ED0C07" w:rsidP="008429BA">
      <w:pPr>
        <w:widowControl w:val="0"/>
        <w:numPr>
          <w:ilvl w:val="0"/>
          <w:numId w:val="1"/>
        </w:numPr>
        <w:ind w:firstLine="540"/>
        <w:jc w:val="both"/>
        <w:rPr>
          <w:sz w:val="27"/>
          <w:szCs w:val="27"/>
          <w:lang w:val="en-US"/>
        </w:rPr>
      </w:pPr>
      <w:r>
        <w:rPr>
          <w:sz w:val="27"/>
          <w:szCs w:val="27"/>
          <w:lang w:val="en-GB"/>
        </w:rPr>
        <w:t>obtain information on the business of the Company and study the documents of the Company in accordance with Article 91 of the Federal Law "On Joint-Stock Companies", other regulations and these Articles of Association;</w:t>
      </w:r>
    </w:p>
    <w:p w:rsidR="00ED0C07" w:rsidRDefault="00ED0C07" w:rsidP="008429BA">
      <w:pPr>
        <w:widowControl w:val="0"/>
        <w:numPr>
          <w:ilvl w:val="0"/>
          <w:numId w:val="1"/>
        </w:numPr>
        <w:ind w:firstLine="540"/>
        <w:jc w:val="both"/>
        <w:rPr>
          <w:sz w:val="27"/>
          <w:szCs w:val="27"/>
          <w:lang w:val="en-GB"/>
        </w:rPr>
      </w:pPr>
      <w:r>
        <w:rPr>
          <w:sz w:val="27"/>
          <w:szCs w:val="27"/>
          <w:lang w:val="en-GB"/>
        </w:rPr>
        <w:t>receive dividends announced by the Company;</w:t>
      </w:r>
    </w:p>
    <w:p w:rsidR="00ED0C07" w:rsidRPr="00EA0F9E" w:rsidRDefault="00ED0C07" w:rsidP="00EA0F9E">
      <w:pPr>
        <w:widowControl w:val="0"/>
        <w:numPr>
          <w:ilvl w:val="0"/>
          <w:numId w:val="1"/>
        </w:numPr>
        <w:ind w:firstLine="540"/>
        <w:jc w:val="both"/>
        <w:rPr>
          <w:sz w:val="27"/>
          <w:szCs w:val="27"/>
          <w:lang w:val="en-US"/>
        </w:rPr>
      </w:pPr>
      <w:r>
        <w:rPr>
          <w:sz w:val="27"/>
          <w:szCs w:val="27"/>
          <w:lang w:val="en-GB"/>
        </w:rPr>
        <w:t>pre-emption right to the purchase of additional subscription shares and equity securities in a quantity proportional to the quantity of their ordinary shares to the extent permitted by the laws of the Russian Federation;</w:t>
      </w:r>
    </w:p>
    <w:p w:rsidR="00ED0C07" w:rsidRDefault="00ED0C07" w:rsidP="00E1080B">
      <w:pPr>
        <w:widowControl w:val="0"/>
        <w:numPr>
          <w:ilvl w:val="0"/>
          <w:numId w:val="1"/>
        </w:numPr>
        <w:ind w:firstLine="540"/>
        <w:jc w:val="both"/>
        <w:rPr>
          <w:sz w:val="27"/>
          <w:szCs w:val="27"/>
          <w:lang w:val="en-US"/>
        </w:rPr>
      </w:pPr>
      <w:r>
        <w:rPr>
          <w:sz w:val="27"/>
          <w:szCs w:val="27"/>
          <w:lang w:val="en-GB"/>
        </w:rPr>
        <w:t>upon liquidation of the Company obtain a share in its assets;</w:t>
      </w:r>
    </w:p>
    <w:p w:rsidR="00ED0C07" w:rsidRDefault="00ED0C07" w:rsidP="00E1080B">
      <w:pPr>
        <w:widowControl w:val="0"/>
        <w:numPr>
          <w:ilvl w:val="0"/>
          <w:numId w:val="1"/>
        </w:numPr>
        <w:ind w:firstLine="540"/>
        <w:jc w:val="both"/>
        <w:rPr>
          <w:sz w:val="27"/>
          <w:szCs w:val="27"/>
          <w:lang w:val="en-US"/>
        </w:rPr>
      </w:pPr>
      <w:r>
        <w:rPr>
          <w:sz w:val="27"/>
          <w:szCs w:val="27"/>
          <w:lang w:val="en-GB"/>
        </w:rPr>
        <w:t>exercise other rights provided by the laws of the Russian Federation and these Articles of Association.</w:t>
      </w:r>
    </w:p>
    <w:p w:rsidR="00ED0C07" w:rsidRPr="00E1080B" w:rsidRDefault="00ED0C07" w:rsidP="00E1080B">
      <w:pPr>
        <w:rPr>
          <w:lang w:val="en-US"/>
        </w:rPr>
      </w:pPr>
    </w:p>
    <w:p w:rsidR="00ED0C07" w:rsidRPr="00E1080B" w:rsidRDefault="00ED0C07">
      <w:pPr>
        <w:rPr>
          <w:sz w:val="27"/>
          <w:szCs w:val="27"/>
          <w:lang w:val="en-US"/>
        </w:rPr>
      </w:pPr>
    </w:p>
    <w:sectPr w:rsidR="00ED0C07" w:rsidRPr="00E1080B" w:rsidSect="00AB2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B3280"/>
    <w:multiLevelType w:val="singleLevel"/>
    <w:tmpl w:val="DED424C2"/>
    <w:lvl w:ilvl="0">
      <w:start w:val="1"/>
      <w:numFmt w:val="decimal"/>
      <w:lvlText w:val="%1)"/>
      <w:lvlJc w:val="left"/>
      <w:pPr>
        <w:tabs>
          <w:tab w:val="num" w:pos="1080"/>
        </w:tabs>
        <w:ind w:firstLine="72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BFA"/>
    <w:rsid w:val="000F40AA"/>
    <w:rsid w:val="0019623D"/>
    <w:rsid w:val="002069FE"/>
    <w:rsid w:val="0023178E"/>
    <w:rsid w:val="00243DC3"/>
    <w:rsid w:val="002B2363"/>
    <w:rsid w:val="003B5FDD"/>
    <w:rsid w:val="00472C4F"/>
    <w:rsid w:val="00484D78"/>
    <w:rsid w:val="004853B9"/>
    <w:rsid w:val="00512EE8"/>
    <w:rsid w:val="00643908"/>
    <w:rsid w:val="006655F9"/>
    <w:rsid w:val="00683624"/>
    <w:rsid w:val="00716C0E"/>
    <w:rsid w:val="00821D1E"/>
    <w:rsid w:val="008429BA"/>
    <w:rsid w:val="00881A00"/>
    <w:rsid w:val="00904394"/>
    <w:rsid w:val="009139D9"/>
    <w:rsid w:val="00963987"/>
    <w:rsid w:val="00965B81"/>
    <w:rsid w:val="00A0672F"/>
    <w:rsid w:val="00A70FC6"/>
    <w:rsid w:val="00A81903"/>
    <w:rsid w:val="00AB2184"/>
    <w:rsid w:val="00B12B27"/>
    <w:rsid w:val="00BF66BC"/>
    <w:rsid w:val="00C72C20"/>
    <w:rsid w:val="00D37387"/>
    <w:rsid w:val="00D62205"/>
    <w:rsid w:val="00DC3E51"/>
    <w:rsid w:val="00E1080B"/>
    <w:rsid w:val="00E61364"/>
    <w:rsid w:val="00E83CEB"/>
    <w:rsid w:val="00EA0F9E"/>
    <w:rsid w:val="00EC5CC7"/>
    <w:rsid w:val="00EC6BFA"/>
    <w:rsid w:val="00ED0C07"/>
    <w:rsid w:val="00F2580D"/>
    <w:rsid w:val="00F91F39"/>
    <w:rsid w:val="00FF0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BF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C6B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C6BFA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BodyTextIndent">
    <w:name w:val="Body Text Indent"/>
    <w:aliases w:val="Основной текст 1,Нумерованный список !!,bti"/>
    <w:basedOn w:val="Normal"/>
    <w:link w:val="BodyTextIndentChar"/>
    <w:uiPriority w:val="99"/>
    <w:rsid w:val="00EC6BFA"/>
    <w:pPr>
      <w:spacing w:line="360" w:lineRule="auto"/>
      <w:ind w:firstLine="567"/>
      <w:jc w:val="both"/>
    </w:pPr>
    <w:rPr>
      <w:sz w:val="28"/>
      <w:szCs w:val="28"/>
    </w:rPr>
  </w:style>
  <w:style w:type="character" w:customStyle="1" w:styleId="BodyTextIndentChar">
    <w:name w:val="Body Text Indent Char"/>
    <w:aliases w:val="Основной текст 1 Char,Нумерованный список !! Char,bti Char"/>
    <w:basedOn w:val="DefaultParagraphFont"/>
    <w:link w:val="BodyTextIndent"/>
    <w:uiPriority w:val="99"/>
    <w:locked/>
    <w:rsid w:val="00EC6BFA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31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53B9"/>
    <w:rPr>
      <w:rFonts w:ascii="Times New Roman" w:hAnsi="Times New Roman" w:cs="Times New Roman"/>
      <w:sz w:val="2"/>
      <w:szCs w:val="2"/>
    </w:rPr>
  </w:style>
  <w:style w:type="character" w:customStyle="1" w:styleId="tw4winMark">
    <w:name w:val="tw4winMark"/>
    <w:uiPriority w:val="99"/>
    <w:rsid w:val="00A0672F"/>
    <w:rPr>
      <w:rFonts w:ascii="Courier New" w:hAnsi="Courier New" w:cs="Courier New"/>
      <w:vanish/>
      <w:color w:val="800080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322</Words>
  <Characters>1839</Characters>
  <Application>Microsoft Office Outlook</Application>
  <DocSecurity>0</DocSecurity>
  <Lines>0</Lines>
  <Paragraphs>0</Paragraphs>
  <ScaleCrop>false</ScaleCrop>
  <Company>VVF MRSK-1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6</dc:title>
  <dc:subject/>
  <dc:creator>Staryh_YD</dc:creator>
  <cp:keywords/>
  <dc:description/>
  <cp:lastModifiedBy>nikolaev</cp:lastModifiedBy>
  <cp:revision>2</cp:revision>
  <cp:lastPrinted>2009-03-30T12:51:00Z</cp:lastPrinted>
  <dcterms:created xsi:type="dcterms:W3CDTF">2009-06-05T07:25:00Z</dcterms:created>
  <dcterms:modified xsi:type="dcterms:W3CDTF">2009-06-05T07:25:00Z</dcterms:modified>
</cp:coreProperties>
</file>