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13833" w:rsidRPr="00AE2496" w:rsidRDefault="00013833" w:rsidP="00013833">
      <w:pPr>
        <w:pStyle w:val="21"/>
        <w:numPr>
          <w:ilvl w:val="0"/>
          <w:numId w:val="0"/>
        </w:numPr>
        <w:tabs>
          <w:tab w:val="left" w:pos="1260"/>
        </w:tabs>
        <w:ind w:left="720"/>
        <w:rPr>
          <w:szCs w:val="28"/>
        </w:rPr>
      </w:pPr>
      <w:bookmarkStart w:id="0" w:name="_Ref93089457"/>
      <w:bookmarkStart w:id="1" w:name="_Toc394406155"/>
      <w:bookmarkStart w:id="2" w:name="_Ref55304422"/>
      <w:r w:rsidRPr="00AE2496">
        <w:rPr>
          <w:szCs w:val="28"/>
        </w:rPr>
        <w:t>Оценочная стадия</w:t>
      </w:r>
      <w:bookmarkEnd w:id="0"/>
      <w:bookmarkEnd w:id="1"/>
    </w:p>
    <w:bookmarkEnd w:id="2"/>
    <w:p w:rsidR="00013833" w:rsidRDefault="00013833" w:rsidP="00013833">
      <w:pPr>
        <w:ind w:left="709" w:firstLine="0"/>
        <w:rPr>
          <w:rFonts w:eastAsia="Calibri"/>
          <w:color w:val="000000"/>
          <w:szCs w:val="28"/>
          <w:lang w:eastAsia="en-US"/>
        </w:rPr>
      </w:pPr>
      <w:r>
        <w:t xml:space="preserve">В </w:t>
      </w:r>
      <w:r w:rsidRPr="0037020D">
        <w:t xml:space="preserve">рамках оценочной стадии </w:t>
      </w:r>
      <w:r w:rsidR="00510763">
        <w:t>конкурсная</w:t>
      </w:r>
      <w:r w:rsidRPr="0037020D">
        <w:t xml:space="preserve"> комиссия оценивает и сопоставляет предложения, которые по результатам предварительного рассмотрения по отборочным критериям не были отклонены, при этом экспертами производится оценка предложений по установленным критериям, определяющим качество предложения Участника. Оценка производится в баллах, при этом для каждого критерия в зависимости от его значимости устанавливаются следующие весовые коэффициенты</w:t>
      </w:r>
      <w:r>
        <w:t>.</w:t>
      </w:r>
    </w:p>
    <w:p w:rsidR="00013833" w:rsidRDefault="00013833" w:rsidP="00013833">
      <w:pPr>
        <w:rPr>
          <w:rFonts w:eastAsia="Calibri"/>
          <w:color w:val="000000"/>
          <w:szCs w:val="28"/>
          <w:lang w:eastAsia="en-US"/>
        </w:rPr>
      </w:pPr>
      <w:r w:rsidRPr="003933D7">
        <w:rPr>
          <w:rFonts w:eastAsia="Calibri"/>
          <w:color w:val="000000"/>
          <w:szCs w:val="28"/>
          <w:lang w:eastAsia="en-US"/>
        </w:rPr>
        <w:t>При оценке заявок заказчиком применяется балльная система с учетом следующих показателей (критериев):</w:t>
      </w:r>
    </w:p>
    <w:tbl>
      <w:tblPr>
        <w:tblW w:w="1003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675"/>
        <w:gridCol w:w="6379"/>
        <w:gridCol w:w="2977"/>
      </w:tblGrid>
      <w:tr w:rsidR="00013833" w:rsidRPr="00C84D70" w:rsidTr="00BE7818">
        <w:trPr>
          <w:trHeight w:val="784"/>
        </w:trPr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i/>
                <w:sz w:val="26"/>
                <w:szCs w:val="26"/>
                <w:lang w:eastAsia="da-DK"/>
              </w:rPr>
            </w:pPr>
            <w:r w:rsidRPr="00C84D70">
              <w:rPr>
                <w:rFonts w:eastAsia="Calibri"/>
                <w:i/>
                <w:sz w:val="26"/>
                <w:szCs w:val="26"/>
                <w:lang w:eastAsia="da-DK"/>
              </w:rPr>
              <w:t>№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i/>
                <w:sz w:val="26"/>
                <w:szCs w:val="26"/>
                <w:lang w:eastAsia="da-DK"/>
              </w:rPr>
            </w:pPr>
            <w:r w:rsidRPr="00C84D70">
              <w:rPr>
                <w:rFonts w:eastAsia="Calibri"/>
                <w:i/>
                <w:sz w:val="26"/>
                <w:szCs w:val="26"/>
                <w:lang w:eastAsia="da-DK"/>
              </w:rPr>
              <w:t>Наименование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i/>
                <w:sz w:val="26"/>
                <w:szCs w:val="26"/>
                <w:lang w:eastAsia="da-DK"/>
              </w:rPr>
            </w:pPr>
            <w:r w:rsidRPr="00C84D70">
              <w:rPr>
                <w:rFonts w:eastAsia="Calibri"/>
                <w:i/>
                <w:sz w:val="26"/>
                <w:szCs w:val="26"/>
                <w:lang w:eastAsia="da-DK"/>
              </w:rPr>
              <w:t>Значимость показателя</w:t>
            </w:r>
          </w:p>
        </w:tc>
      </w:tr>
      <w:tr w:rsidR="00013833" w:rsidRPr="00C84D70" w:rsidTr="00BE7818"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1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Опыт работы</w:t>
            </w:r>
          </w:p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b/>
                <w:szCs w:val="28"/>
                <w:lang w:eastAsia="da-DK"/>
              </w:rPr>
            </w:pP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b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25 %</w:t>
            </w:r>
          </w:p>
        </w:tc>
      </w:tr>
      <w:tr w:rsidR="00013833" w:rsidRPr="00C84D70" w:rsidTr="00BE7818"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2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013833" w:rsidP="00013833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 xml:space="preserve">Количество действующих договоров 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51076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>
              <w:rPr>
                <w:rFonts w:eastAsia="Calibri"/>
                <w:szCs w:val="28"/>
                <w:lang w:eastAsia="da-DK"/>
              </w:rPr>
              <w:t>1</w:t>
            </w:r>
            <w:r w:rsidR="00013833" w:rsidRPr="00C84D70">
              <w:rPr>
                <w:rFonts w:eastAsia="Calibri"/>
                <w:szCs w:val="28"/>
                <w:lang w:eastAsia="da-DK"/>
              </w:rPr>
              <w:t>5 %</w:t>
            </w:r>
          </w:p>
        </w:tc>
      </w:tr>
      <w:tr w:rsidR="00013833" w:rsidRPr="00C84D70" w:rsidTr="00BE7818">
        <w:trPr>
          <w:trHeight w:val="635"/>
        </w:trPr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3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51076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>
              <w:rPr>
                <w:rFonts w:eastAsia="Calibri"/>
                <w:szCs w:val="28"/>
                <w:lang w:eastAsia="da-DK"/>
              </w:rPr>
              <w:t>Наличие кадровых ресурсов для выполнения работ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25 %</w:t>
            </w:r>
          </w:p>
        </w:tc>
      </w:tr>
      <w:tr w:rsidR="00013833" w:rsidRPr="00C84D70" w:rsidTr="00BE7818">
        <w:trPr>
          <w:trHeight w:val="559"/>
        </w:trPr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4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013833" w:rsidP="00510763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28720B">
              <w:rPr>
                <w:rFonts w:eastAsia="Calibri"/>
                <w:szCs w:val="28"/>
                <w:lang w:eastAsia="da-DK"/>
              </w:rPr>
              <w:t xml:space="preserve">Наличие </w:t>
            </w:r>
            <w:r w:rsidR="00510763">
              <w:rPr>
                <w:rFonts w:eastAsia="Calibri"/>
                <w:szCs w:val="28"/>
                <w:lang w:eastAsia="da-DK"/>
              </w:rPr>
              <w:t>специальной техники для выполнения работ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51076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>
              <w:rPr>
                <w:rFonts w:eastAsia="Calibri"/>
                <w:szCs w:val="28"/>
                <w:lang w:eastAsia="da-DK"/>
              </w:rPr>
              <w:t>2</w:t>
            </w:r>
            <w:r w:rsidR="00013833" w:rsidRPr="00C84D70">
              <w:rPr>
                <w:rFonts w:eastAsia="Calibri"/>
                <w:szCs w:val="28"/>
                <w:lang w:eastAsia="da-DK"/>
              </w:rPr>
              <w:t>5 %</w:t>
            </w:r>
          </w:p>
        </w:tc>
      </w:tr>
      <w:tr w:rsidR="00013833" w:rsidRPr="00C84D70" w:rsidTr="00BE7818">
        <w:trPr>
          <w:trHeight w:val="553"/>
        </w:trPr>
        <w:tc>
          <w:tcPr>
            <w:tcW w:w="675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5</w:t>
            </w:r>
          </w:p>
        </w:tc>
        <w:tc>
          <w:tcPr>
            <w:tcW w:w="6379" w:type="dxa"/>
            <w:shd w:val="clear" w:color="auto" w:fill="auto"/>
            <w:vAlign w:val="center"/>
          </w:tcPr>
          <w:p w:rsidR="00013833" w:rsidRPr="00C84D70" w:rsidRDefault="00013833" w:rsidP="00013833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 xml:space="preserve">Наличие </w:t>
            </w:r>
            <w:r>
              <w:rPr>
                <w:rFonts w:eastAsia="Calibri"/>
                <w:szCs w:val="28"/>
                <w:lang w:eastAsia="da-DK"/>
              </w:rPr>
              <w:t>базы</w:t>
            </w:r>
          </w:p>
        </w:tc>
        <w:tc>
          <w:tcPr>
            <w:tcW w:w="2977" w:type="dxa"/>
            <w:shd w:val="clear" w:color="auto" w:fill="auto"/>
            <w:vAlign w:val="center"/>
          </w:tcPr>
          <w:p w:rsidR="00013833" w:rsidRPr="00C84D70" w:rsidRDefault="00013833" w:rsidP="00BE7818">
            <w:pPr>
              <w:spacing w:line="240" w:lineRule="auto"/>
              <w:ind w:firstLine="0"/>
              <w:jc w:val="center"/>
              <w:rPr>
                <w:rFonts w:eastAsia="Calibri"/>
                <w:szCs w:val="28"/>
                <w:lang w:eastAsia="da-DK"/>
              </w:rPr>
            </w:pPr>
            <w:r w:rsidRPr="00C84D70">
              <w:rPr>
                <w:rFonts w:eastAsia="Calibri"/>
                <w:szCs w:val="28"/>
                <w:lang w:eastAsia="da-DK"/>
              </w:rPr>
              <w:t>10 %</w:t>
            </w:r>
          </w:p>
        </w:tc>
      </w:tr>
    </w:tbl>
    <w:p w:rsidR="00013833" w:rsidRPr="0028720B" w:rsidRDefault="00013833" w:rsidP="00013833">
      <w:pPr>
        <w:numPr>
          <w:ilvl w:val="0"/>
          <w:numId w:val="2"/>
        </w:numPr>
        <w:spacing w:after="60" w:line="240" w:lineRule="auto"/>
        <w:rPr>
          <w:b/>
          <w:szCs w:val="28"/>
        </w:rPr>
      </w:pPr>
      <w:r w:rsidRPr="0028720B">
        <w:rPr>
          <w:b/>
          <w:szCs w:val="28"/>
        </w:rPr>
        <w:t>Опыт работы: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>
        <w:rPr>
          <w:szCs w:val="28"/>
          <w:lang w:val="en-US"/>
        </w:rPr>
        <w:t>1</w:t>
      </w:r>
      <w:r w:rsidRPr="0028720B">
        <w:rPr>
          <w:szCs w:val="28"/>
        </w:rPr>
        <w:t>-</w:t>
      </w:r>
      <w:r>
        <w:rPr>
          <w:szCs w:val="28"/>
          <w:lang w:val="en-US"/>
        </w:rPr>
        <w:t>2</w:t>
      </w:r>
      <w:r w:rsidRPr="0028720B">
        <w:rPr>
          <w:szCs w:val="28"/>
        </w:rPr>
        <w:t xml:space="preserve"> лет - 1 балл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>
        <w:rPr>
          <w:szCs w:val="28"/>
          <w:lang w:val="en-US"/>
        </w:rPr>
        <w:t>2</w:t>
      </w:r>
      <w:r w:rsidRPr="0028720B">
        <w:rPr>
          <w:szCs w:val="28"/>
        </w:rPr>
        <w:t>-</w:t>
      </w:r>
      <w:r>
        <w:rPr>
          <w:szCs w:val="28"/>
          <w:lang w:val="en-US"/>
        </w:rPr>
        <w:t>3</w:t>
      </w:r>
      <w:r w:rsidRPr="0028720B">
        <w:rPr>
          <w:szCs w:val="28"/>
        </w:rPr>
        <w:t xml:space="preserve"> лет - 2 балла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9D5242">
        <w:rPr>
          <w:szCs w:val="28"/>
        </w:rPr>
        <w:t>4</w:t>
      </w:r>
      <w:r w:rsidRPr="0028720B">
        <w:rPr>
          <w:szCs w:val="28"/>
        </w:rPr>
        <w:t>-</w:t>
      </w:r>
      <w:r w:rsidRPr="009D5242">
        <w:rPr>
          <w:szCs w:val="28"/>
        </w:rPr>
        <w:t>5</w:t>
      </w:r>
      <w:r w:rsidRPr="0028720B">
        <w:rPr>
          <w:szCs w:val="28"/>
        </w:rPr>
        <w:t xml:space="preserve"> лет - 3 балла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9D5242">
        <w:rPr>
          <w:szCs w:val="28"/>
        </w:rPr>
        <w:t>6</w:t>
      </w:r>
      <w:r w:rsidRPr="0028720B">
        <w:rPr>
          <w:szCs w:val="28"/>
        </w:rPr>
        <w:t>-</w:t>
      </w:r>
      <w:r w:rsidRPr="009D5242">
        <w:rPr>
          <w:szCs w:val="28"/>
        </w:rPr>
        <w:t>7</w:t>
      </w:r>
      <w:r w:rsidRPr="0028720B">
        <w:rPr>
          <w:szCs w:val="28"/>
        </w:rPr>
        <w:t xml:space="preserve"> лет - 4 балла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9D5242">
        <w:rPr>
          <w:szCs w:val="28"/>
        </w:rPr>
        <w:t>8</w:t>
      </w:r>
      <w:r w:rsidRPr="0028720B">
        <w:rPr>
          <w:szCs w:val="28"/>
        </w:rPr>
        <w:t>-</w:t>
      </w:r>
      <w:r w:rsidRPr="009D5242">
        <w:rPr>
          <w:szCs w:val="28"/>
        </w:rPr>
        <w:t>9</w:t>
      </w:r>
      <w:r w:rsidRPr="0028720B">
        <w:rPr>
          <w:szCs w:val="28"/>
        </w:rPr>
        <w:t xml:space="preserve"> лет - 5 баллов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9D5242">
        <w:rPr>
          <w:szCs w:val="28"/>
        </w:rPr>
        <w:t>10</w:t>
      </w:r>
      <w:r w:rsidRPr="0028720B">
        <w:rPr>
          <w:szCs w:val="28"/>
        </w:rPr>
        <w:t>-1</w:t>
      </w:r>
      <w:r w:rsidRPr="009D5242">
        <w:rPr>
          <w:szCs w:val="28"/>
        </w:rPr>
        <w:t>1</w:t>
      </w:r>
      <w:r w:rsidRPr="0028720B">
        <w:rPr>
          <w:szCs w:val="28"/>
        </w:rPr>
        <w:t xml:space="preserve"> лет - 6 баллов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28720B">
        <w:rPr>
          <w:szCs w:val="28"/>
        </w:rPr>
        <w:t>1</w:t>
      </w:r>
      <w:r w:rsidRPr="009D5242">
        <w:rPr>
          <w:szCs w:val="28"/>
        </w:rPr>
        <w:t>2</w:t>
      </w:r>
      <w:r w:rsidRPr="0028720B">
        <w:rPr>
          <w:szCs w:val="28"/>
        </w:rPr>
        <w:t>-</w:t>
      </w:r>
      <w:r w:rsidRPr="009D5242">
        <w:rPr>
          <w:szCs w:val="28"/>
        </w:rPr>
        <w:t>13</w:t>
      </w:r>
      <w:r w:rsidRPr="0028720B">
        <w:rPr>
          <w:szCs w:val="28"/>
        </w:rPr>
        <w:t xml:space="preserve"> лет - 7 баллов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28720B">
        <w:rPr>
          <w:szCs w:val="28"/>
        </w:rPr>
        <w:t>1</w:t>
      </w:r>
      <w:r w:rsidRPr="009D5242">
        <w:rPr>
          <w:szCs w:val="28"/>
        </w:rPr>
        <w:t>4</w:t>
      </w:r>
      <w:r w:rsidRPr="0028720B">
        <w:rPr>
          <w:szCs w:val="28"/>
        </w:rPr>
        <w:t>-</w:t>
      </w:r>
      <w:r w:rsidRPr="009D5242">
        <w:rPr>
          <w:szCs w:val="28"/>
        </w:rPr>
        <w:t>15</w:t>
      </w:r>
      <w:r w:rsidRPr="0028720B">
        <w:rPr>
          <w:szCs w:val="28"/>
        </w:rPr>
        <w:t xml:space="preserve"> лет - 8 баллов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>
        <w:rPr>
          <w:szCs w:val="28"/>
          <w:lang w:val="en-US"/>
        </w:rPr>
        <w:t>1</w:t>
      </w:r>
      <w:r>
        <w:rPr>
          <w:szCs w:val="28"/>
        </w:rPr>
        <w:t>6</w:t>
      </w:r>
      <w:r>
        <w:rPr>
          <w:szCs w:val="28"/>
          <w:lang w:val="en-US"/>
        </w:rPr>
        <w:t xml:space="preserve"> </w:t>
      </w:r>
      <w:r>
        <w:rPr>
          <w:szCs w:val="28"/>
        </w:rPr>
        <w:t xml:space="preserve">и </w:t>
      </w:r>
      <w:proofErr w:type="gramStart"/>
      <w:r>
        <w:rPr>
          <w:szCs w:val="28"/>
        </w:rPr>
        <w:t xml:space="preserve">более </w:t>
      </w:r>
      <w:r w:rsidRPr="0028720B">
        <w:rPr>
          <w:szCs w:val="28"/>
        </w:rPr>
        <w:t xml:space="preserve"> -</w:t>
      </w:r>
      <w:proofErr w:type="gramEnd"/>
      <w:r w:rsidRPr="0028720B">
        <w:rPr>
          <w:szCs w:val="28"/>
        </w:rPr>
        <w:t xml:space="preserve"> </w:t>
      </w:r>
      <w:r>
        <w:rPr>
          <w:szCs w:val="28"/>
        </w:rPr>
        <w:t>10</w:t>
      </w:r>
      <w:r w:rsidRPr="0028720B">
        <w:rPr>
          <w:szCs w:val="28"/>
        </w:rPr>
        <w:t xml:space="preserve"> баллов</w:t>
      </w:r>
    </w:p>
    <w:p w:rsidR="00013833" w:rsidRPr="0028720B" w:rsidRDefault="00013833" w:rsidP="00013833">
      <w:pPr>
        <w:numPr>
          <w:ilvl w:val="0"/>
          <w:numId w:val="2"/>
        </w:numPr>
        <w:spacing w:after="60" w:line="240" w:lineRule="auto"/>
        <w:rPr>
          <w:b/>
          <w:szCs w:val="28"/>
        </w:rPr>
      </w:pPr>
      <w:r w:rsidRPr="0028720B">
        <w:rPr>
          <w:b/>
          <w:szCs w:val="28"/>
        </w:rPr>
        <w:t>Количество договоров с компаниями:</w:t>
      </w:r>
    </w:p>
    <w:p w:rsidR="00013833" w:rsidRPr="0028720B" w:rsidRDefault="00013833" w:rsidP="00013833">
      <w:pPr>
        <w:spacing w:line="240" w:lineRule="auto"/>
        <w:ind w:left="720" w:firstLine="0"/>
        <w:rPr>
          <w:szCs w:val="28"/>
        </w:rPr>
      </w:pPr>
      <w:r w:rsidRPr="0028720B">
        <w:rPr>
          <w:szCs w:val="28"/>
        </w:rPr>
        <w:t xml:space="preserve">За каждый договор по </w:t>
      </w:r>
      <w:r>
        <w:rPr>
          <w:szCs w:val="28"/>
        </w:rPr>
        <w:t>0,5</w:t>
      </w:r>
      <w:r w:rsidRPr="0028720B">
        <w:rPr>
          <w:szCs w:val="28"/>
        </w:rPr>
        <w:t xml:space="preserve"> балл</w:t>
      </w:r>
      <w:r>
        <w:rPr>
          <w:szCs w:val="28"/>
        </w:rPr>
        <w:t>а</w:t>
      </w:r>
      <w:r w:rsidRPr="0028720B">
        <w:rPr>
          <w:szCs w:val="28"/>
        </w:rPr>
        <w:t xml:space="preserve">, свыше </w:t>
      </w:r>
      <w:r>
        <w:rPr>
          <w:szCs w:val="28"/>
        </w:rPr>
        <w:t>2</w:t>
      </w:r>
      <w:r w:rsidRPr="0028720B">
        <w:rPr>
          <w:szCs w:val="28"/>
        </w:rPr>
        <w:t>0 договоров - 10 баллов</w:t>
      </w:r>
    </w:p>
    <w:p w:rsidR="00013833" w:rsidRDefault="009D5242" w:rsidP="00013833">
      <w:pPr>
        <w:numPr>
          <w:ilvl w:val="0"/>
          <w:numId w:val="2"/>
        </w:numPr>
        <w:spacing w:after="60" w:line="240" w:lineRule="auto"/>
        <w:rPr>
          <w:b/>
          <w:szCs w:val="28"/>
        </w:rPr>
      </w:pPr>
      <w:r>
        <w:rPr>
          <w:b/>
          <w:color w:val="000000"/>
        </w:rPr>
        <w:t>К</w:t>
      </w:r>
      <w:r w:rsidR="00510763" w:rsidRPr="00A91E97">
        <w:rPr>
          <w:b/>
          <w:color w:val="000000"/>
        </w:rPr>
        <w:t>адровы</w:t>
      </w:r>
      <w:r>
        <w:rPr>
          <w:b/>
          <w:color w:val="000000"/>
        </w:rPr>
        <w:t>е</w:t>
      </w:r>
      <w:r w:rsidR="00510763" w:rsidRPr="00A91E97">
        <w:rPr>
          <w:b/>
          <w:color w:val="000000"/>
        </w:rPr>
        <w:t xml:space="preserve"> ресурс</w:t>
      </w:r>
      <w:r>
        <w:rPr>
          <w:b/>
          <w:color w:val="000000"/>
        </w:rPr>
        <w:t>ы</w:t>
      </w:r>
      <w:r w:rsidR="00013833" w:rsidRPr="0028720B">
        <w:rPr>
          <w:b/>
          <w:szCs w:val="28"/>
        </w:rPr>
        <w:t>:</w:t>
      </w:r>
    </w:p>
    <w:p w:rsidR="00510763" w:rsidRDefault="00510763" w:rsidP="00510763">
      <w:pPr>
        <w:spacing w:line="240" w:lineRule="auto"/>
        <w:ind w:left="720" w:firstLine="0"/>
        <w:rPr>
          <w:b/>
          <w:i/>
          <w:sz w:val="24"/>
          <w:szCs w:val="24"/>
          <w:u w:val="single"/>
        </w:rPr>
      </w:pPr>
      <w:r w:rsidRPr="00A91E97">
        <w:rPr>
          <w:b/>
          <w:i/>
          <w:sz w:val="24"/>
          <w:szCs w:val="24"/>
          <w:u w:val="single"/>
        </w:rPr>
        <w:t>для выполнения строительно-монтажных работ:</w:t>
      </w:r>
    </w:p>
    <w:p w:rsidR="00541BA4" w:rsidRDefault="00541BA4" w:rsidP="00A42DD8">
      <w:pPr>
        <w:spacing w:after="60" w:line="240" w:lineRule="auto"/>
        <w:ind w:left="720" w:firstLine="0"/>
        <w:rPr>
          <w:szCs w:val="28"/>
        </w:rPr>
      </w:pPr>
      <w:r>
        <w:rPr>
          <w:szCs w:val="28"/>
        </w:rPr>
        <w:t xml:space="preserve">Соответствие </w:t>
      </w:r>
      <w:proofErr w:type="gramStart"/>
      <w:r>
        <w:rPr>
          <w:szCs w:val="28"/>
        </w:rPr>
        <w:t>вышеуказанному</w:t>
      </w:r>
      <w:proofErr w:type="gramEnd"/>
      <w:r>
        <w:rPr>
          <w:szCs w:val="28"/>
        </w:rPr>
        <w:t xml:space="preserve"> – </w:t>
      </w:r>
      <w:r w:rsidR="000C5774">
        <w:rPr>
          <w:szCs w:val="28"/>
        </w:rPr>
        <w:t>0</w:t>
      </w:r>
      <w:r>
        <w:rPr>
          <w:szCs w:val="28"/>
        </w:rPr>
        <w:t xml:space="preserve"> баллов.</w:t>
      </w:r>
    </w:p>
    <w:p w:rsidR="00A42DD8" w:rsidRPr="00510763" w:rsidRDefault="00A42DD8" w:rsidP="00A42DD8">
      <w:pPr>
        <w:spacing w:after="60" w:line="240" w:lineRule="auto"/>
        <w:ind w:left="720" w:firstLine="0"/>
        <w:rPr>
          <w:b/>
          <w:szCs w:val="28"/>
        </w:rPr>
      </w:pPr>
      <w:r w:rsidRPr="00510763">
        <w:rPr>
          <w:szCs w:val="28"/>
        </w:rPr>
        <w:t>За кажд</w:t>
      </w:r>
      <w:r>
        <w:rPr>
          <w:szCs w:val="28"/>
        </w:rPr>
        <w:t xml:space="preserve">ого дополнительного работника для выполнения СМР </w:t>
      </w:r>
      <w:r w:rsidRPr="00510763">
        <w:rPr>
          <w:szCs w:val="28"/>
        </w:rPr>
        <w:t xml:space="preserve">по </w:t>
      </w:r>
      <w:r>
        <w:rPr>
          <w:szCs w:val="28"/>
        </w:rPr>
        <w:t>0,5</w:t>
      </w:r>
      <w:r w:rsidRPr="00510763">
        <w:rPr>
          <w:szCs w:val="28"/>
        </w:rPr>
        <w:t xml:space="preserve"> балл</w:t>
      </w:r>
      <w:r>
        <w:rPr>
          <w:szCs w:val="28"/>
        </w:rPr>
        <w:t>а</w:t>
      </w:r>
      <w:r w:rsidRPr="00510763">
        <w:rPr>
          <w:szCs w:val="28"/>
        </w:rPr>
        <w:t xml:space="preserve">, свыше </w:t>
      </w:r>
      <w:r>
        <w:rPr>
          <w:szCs w:val="28"/>
        </w:rPr>
        <w:t>4</w:t>
      </w:r>
      <w:r w:rsidRPr="00510763">
        <w:rPr>
          <w:szCs w:val="28"/>
        </w:rPr>
        <w:t xml:space="preserve">0 </w:t>
      </w:r>
      <w:r>
        <w:rPr>
          <w:szCs w:val="28"/>
        </w:rPr>
        <w:t>человек</w:t>
      </w:r>
      <w:r w:rsidRPr="00510763">
        <w:rPr>
          <w:szCs w:val="28"/>
        </w:rPr>
        <w:t xml:space="preserve"> - 10 баллов.</w:t>
      </w:r>
    </w:p>
    <w:p w:rsidR="00510763" w:rsidRPr="00510763" w:rsidRDefault="00FF526B" w:rsidP="00510763">
      <w:pPr>
        <w:pStyle w:val="a5"/>
        <w:numPr>
          <w:ilvl w:val="0"/>
          <w:numId w:val="2"/>
        </w:numPr>
        <w:spacing w:line="240" w:lineRule="auto"/>
        <w:rPr>
          <w:b/>
          <w:bCs/>
          <w:color w:val="000000"/>
        </w:rPr>
      </w:pPr>
      <w:r>
        <w:rPr>
          <w:b/>
          <w:color w:val="000000"/>
        </w:rPr>
        <w:t>М</w:t>
      </w:r>
      <w:r w:rsidR="00510763" w:rsidRPr="00510763">
        <w:rPr>
          <w:b/>
          <w:color w:val="000000"/>
        </w:rPr>
        <w:t>атериально технически</w:t>
      </w:r>
      <w:r>
        <w:rPr>
          <w:b/>
          <w:color w:val="000000"/>
        </w:rPr>
        <w:t>е</w:t>
      </w:r>
      <w:r w:rsidR="00510763" w:rsidRPr="00510763">
        <w:rPr>
          <w:b/>
          <w:color w:val="000000"/>
        </w:rPr>
        <w:t xml:space="preserve"> ресурс</w:t>
      </w:r>
      <w:r w:rsidR="00650774">
        <w:rPr>
          <w:b/>
          <w:color w:val="000000"/>
        </w:rPr>
        <w:t>ы</w:t>
      </w:r>
      <w:r w:rsidR="00510763" w:rsidRPr="00510763">
        <w:rPr>
          <w:b/>
          <w:color w:val="000000"/>
        </w:rPr>
        <w:t xml:space="preserve">: </w:t>
      </w:r>
    </w:p>
    <w:p w:rsidR="009205D2" w:rsidRDefault="000C5774" w:rsidP="009205D2">
      <w:pPr>
        <w:spacing w:after="60" w:line="240" w:lineRule="auto"/>
        <w:ind w:left="720" w:firstLine="0"/>
        <w:rPr>
          <w:szCs w:val="28"/>
        </w:rPr>
      </w:pPr>
      <w:r>
        <w:rPr>
          <w:szCs w:val="28"/>
        </w:rPr>
        <w:t xml:space="preserve">Соответствие </w:t>
      </w:r>
      <w:proofErr w:type="gramStart"/>
      <w:r>
        <w:rPr>
          <w:szCs w:val="28"/>
        </w:rPr>
        <w:t>вышеуказанному</w:t>
      </w:r>
      <w:proofErr w:type="gramEnd"/>
      <w:r>
        <w:rPr>
          <w:szCs w:val="28"/>
        </w:rPr>
        <w:t xml:space="preserve"> </w:t>
      </w:r>
      <w:r w:rsidR="009205D2">
        <w:rPr>
          <w:szCs w:val="28"/>
        </w:rPr>
        <w:t>– о баллов.</w:t>
      </w:r>
    </w:p>
    <w:p w:rsidR="00013833" w:rsidRPr="00510763" w:rsidRDefault="00013833" w:rsidP="00510763">
      <w:pPr>
        <w:spacing w:after="60" w:line="240" w:lineRule="auto"/>
        <w:ind w:left="720" w:firstLine="0"/>
        <w:rPr>
          <w:b/>
          <w:szCs w:val="28"/>
        </w:rPr>
      </w:pPr>
      <w:r w:rsidRPr="00510763">
        <w:rPr>
          <w:szCs w:val="28"/>
        </w:rPr>
        <w:t>За кажд</w:t>
      </w:r>
      <w:r w:rsidR="00510763">
        <w:rPr>
          <w:szCs w:val="28"/>
        </w:rPr>
        <w:t xml:space="preserve">ую дополнительную единицу техники </w:t>
      </w:r>
      <w:r w:rsidRPr="00510763">
        <w:rPr>
          <w:szCs w:val="28"/>
        </w:rPr>
        <w:t xml:space="preserve">в парке по </w:t>
      </w:r>
      <w:r w:rsidR="00510763">
        <w:rPr>
          <w:szCs w:val="28"/>
        </w:rPr>
        <w:t>0,5</w:t>
      </w:r>
      <w:r w:rsidRPr="00510763">
        <w:rPr>
          <w:szCs w:val="28"/>
        </w:rPr>
        <w:t xml:space="preserve"> балл</w:t>
      </w:r>
      <w:r w:rsidR="00510763">
        <w:rPr>
          <w:szCs w:val="28"/>
        </w:rPr>
        <w:t>а</w:t>
      </w:r>
      <w:r w:rsidRPr="00510763">
        <w:rPr>
          <w:szCs w:val="28"/>
        </w:rPr>
        <w:t xml:space="preserve">, свыше </w:t>
      </w:r>
      <w:r w:rsidR="00510763">
        <w:rPr>
          <w:szCs w:val="28"/>
        </w:rPr>
        <w:t>2</w:t>
      </w:r>
      <w:r w:rsidRPr="00510763">
        <w:rPr>
          <w:szCs w:val="28"/>
        </w:rPr>
        <w:t xml:space="preserve">0 </w:t>
      </w:r>
      <w:r w:rsidR="00510763">
        <w:rPr>
          <w:szCs w:val="28"/>
        </w:rPr>
        <w:t>единиц</w:t>
      </w:r>
      <w:r w:rsidRPr="00510763">
        <w:rPr>
          <w:szCs w:val="28"/>
        </w:rPr>
        <w:t xml:space="preserve"> - 10 баллов.</w:t>
      </w:r>
    </w:p>
    <w:p w:rsidR="00013833" w:rsidRDefault="009205D2" w:rsidP="00013833">
      <w:pPr>
        <w:numPr>
          <w:ilvl w:val="0"/>
          <w:numId w:val="2"/>
        </w:numPr>
        <w:spacing w:after="60" w:line="240" w:lineRule="auto"/>
        <w:rPr>
          <w:b/>
          <w:szCs w:val="28"/>
        </w:rPr>
      </w:pPr>
      <w:r>
        <w:t>Н</w:t>
      </w:r>
      <w:r w:rsidRPr="000B79C6">
        <w:t>аличие</w:t>
      </w:r>
      <w:r>
        <w:t xml:space="preserve"> трех</w:t>
      </w:r>
      <w:r w:rsidRPr="000B79C6">
        <w:t xml:space="preserve"> собственн</w:t>
      </w:r>
      <w:r>
        <w:t>ых</w:t>
      </w:r>
      <w:r w:rsidRPr="000B79C6">
        <w:t xml:space="preserve"> или арендованн</w:t>
      </w:r>
      <w:r>
        <w:t>ых</w:t>
      </w:r>
      <w:r w:rsidRPr="000B79C6">
        <w:t xml:space="preserve"> материально-техническ</w:t>
      </w:r>
      <w:r>
        <w:t>их</w:t>
      </w:r>
      <w:r w:rsidRPr="000B79C6">
        <w:t xml:space="preserve"> баз на территории региона присутствия филиала ОАО «МРСК Центра»</w:t>
      </w:r>
      <w:r>
        <w:rPr>
          <w:b/>
          <w:szCs w:val="28"/>
        </w:rPr>
        <w:t>:</w:t>
      </w:r>
    </w:p>
    <w:p w:rsidR="009205D2" w:rsidRDefault="00443765" w:rsidP="00013833">
      <w:pPr>
        <w:spacing w:after="60" w:line="240" w:lineRule="auto"/>
        <w:ind w:left="720" w:firstLine="0"/>
        <w:rPr>
          <w:b/>
          <w:szCs w:val="28"/>
        </w:rPr>
      </w:pPr>
      <w:r>
        <w:rPr>
          <w:b/>
          <w:szCs w:val="28"/>
        </w:rPr>
        <w:t>Наличие трех баз</w:t>
      </w:r>
      <w:r w:rsidR="009205D2">
        <w:rPr>
          <w:b/>
          <w:szCs w:val="28"/>
        </w:rPr>
        <w:t xml:space="preserve"> – 5 баллов</w:t>
      </w:r>
      <w:r w:rsidR="009205D2" w:rsidRPr="0028720B">
        <w:rPr>
          <w:b/>
          <w:szCs w:val="28"/>
        </w:rPr>
        <w:t>.</w:t>
      </w:r>
    </w:p>
    <w:p w:rsidR="003E3F76" w:rsidRDefault="00443765" w:rsidP="00013833">
      <w:pPr>
        <w:spacing w:after="60" w:line="240" w:lineRule="auto"/>
        <w:ind w:left="720" w:firstLine="0"/>
        <w:rPr>
          <w:b/>
          <w:szCs w:val="28"/>
        </w:rPr>
      </w:pPr>
      <w:r>
        <w:rPr>
          <w:b/>
          <w:szCs w:val="28"/>
        </w:rPr>
        <w:t xml:space="preserve">За каждую базу, находящуюся в собственности, </w:t>
      </w:r>
      <w:r w:rsidR="003E3F76">
        <w:rPr>
          <w:b/>
          <w:szCs w:val="28"/>
        </w:rPr>
        <w:t>по 1 баллу дополнительно.</w:t>
      </w:r>
    </w:p>
    <w:p w:rsidR="003E3F76" w:rsidRDefault="003E3F76" w:rsidP="00013833">
      <w:pPr>
        <w:spacing w:after="60" w:line="240" w:lineRule="auto"/>
        <w:ind w:left="720" w:firstLine="0"/>
        <w:rPr>
          <w:b/>
          <w:szCs w:val="28"/>
        </w:rPr>
      </w:pPr>
      <w:r>
        <w:rPr>
          <w:b/>
          <w:szCs w:val="28"/>
        </w:rPr>
        <w:t>За каждую дополнительную базу – 1 балл.</w:t>
      </w:r>
    </w:p>
    <w:p w:rsidR="00013833" w:rsidRDefault="003E3F76" w:rsidP="00013833">
      <w:pPr>
        <w:spacing w:after="60" w:line="240" w:lineRule="auto"/>
        <w:ind w:left="720" w:firstLine="0"/>
        <w:rPr>
          <w:b/>
          <w:szCs w:val="28"/>
        </w:rPr>
      </w:pPr>
      <w:r>
        <w:rPr>
          <w:b/>
          <w:szCs w:val="28"/>
        </w:rPr>
        <w:t>Максимально</w:t>
      </w:r>
      <w:r w:rsidR="00013833" w:rsidRPr="0028720B">
        <w:rPr>
          <w:b/>
          <w:szCs w:val="28"/>
        </w:rPr>
        <w:t xml:space="preserve"> - 10 баллов</w:t>
      </w:r>
      <w:r w:rsidR="009205D2">
        <w:rPr>
          <w:b/>
          <w:szCs w:val="28"/>
        </w:rPr>
        <w:t>.</w:t>
      </w:r>
    </w:p>
    <w:p w:rsidR="00013833" w:rsidRPr="00042114" w:rsidRDefault="00013833" w:rsidP="00013833">
      <w:pPr>
        <w:numPr>
          <w:ilvl w:val="3"/>
          <w:numId w:val="0"/>
        </w:numPr>
        <w:tabs>
          <w:tab w:val="num" w:pos="1134"/>
        </w:tabs>
        <w:snapToGrid w:val="0"/>
        <w:ind w:firstLine="709"/>
        <w:rPr>
          <w:rFonts w:eastAsia="Calibri"/>
          <w:szCs w:val="28"/>
        </w:rPr>
      </w:pPr>
      <w:proofErr w:type="gramStart"/>
      <w:r w:rsidRPr="00042114">
        <w:rPr>
          <w:rFonts w:eastAsia="Calibri"/>
          <w:szCs w:val="28"/>
        </w:rPr>
        <w:t>По Неценовым критериям оценка производится членами Конкурсной комиссии  (при необходимости – с привлечением экспертов) на основании документов заявки Участника, свидетельствующих о наличии опыта оказания аналогичных услуг, качества выполнения работ/оказания услуг на основании отзывов заказчиков по ранее выполненным договорам, сведениях о квалификации планируемого к привлечению для оказания услуг персонала и количества планируемого к привлечению свободного персонала, иных сведениях, полученных из открытых</w:t>
      </w:r>
      <w:proofErr w:type="gramEnd"/>
      <w:r w:rsidRPr="00042114">
        <w:rPr>
          <w:rFonts w:eastAsia="Calibri"/>
          <w:szCs w:val="28"/>
        </w:rPr>
        <w:t xml:space="preserve"> источников относительно деятельности и качества работы Участника. Оценка производится по шкале оценок в баллах от 0 до 10, с указанием обоснования каждой такой оценки. </w:t>
      </w:r>
    </w:p>
    <w:p w:rsidR="00013833" w:rsidRPr="00042114" w:rsidRDefault="00013833" w:rsidP="00013833">
      <w:pPr>
        <w:numPr>
          <w:ilvl w:val="3"/>
          <w:numId w:val="0"/>
        </w:numPr>
        <w:tabs>
          <w:tab w:val="num" w:pos="1134"/>
        </w:tabs>
        <w:snapToGrid w:val="0"/>
        <w:ind w:firstLine="709"/>
        <w:rPr>
          <w:rFonts w:eastAsia="Calibri"/>
          <w:szCs w:val="28"/>
        </w:rPr>
      </w:pPr>
      <w:r w:rsidRPr="00042114">
        <w:rPr>
          <w:rFonts w:eastAsia="Calibri"/>
          <w:szCs w:val="28"/>
        </w:rPr>
        <w:t xml:space="preserve">Полученные оценки </w:t>
      </w:r>
      <w:r>
        <w:rPr>
          <w:rFonts w:eastAsia="Calibri"/>
          <w:szCs w:val="28"/>
        </w:rPr>
        <w:t xml:space="preserve">по каждому неценовому критерию, </w:t>
      </w:r>
      <w:r w:rsidRPr="00042114">
        <w:rPr>
          <w:rFonts w:eastAsia="Calibri"/>
          <w:szCs w:val="28"/>
        </w:rPr>
        <w:t>применяется для расчета интегральной оценки общей предпочтительности заявки участника. Данный показатель рассчитывается как сумма полученных балльных оценок с учетом их весовых коэффициентов:</w:t>
      </w:r>
    </w:p>
    <w:p w:rsidR="00013833" w:rsidRPr="00042114" w:rsidRDefault="00013833" w:rsidP="00013833">
      <w:pPr>
        <w:ind w:left="709" w:firstLine="0"/>
        <w:jc w:val="center"/>
        <w:rPr>
          <w:rFonts w:eastAsia="Calibri"/>
          <w:szCs w:val="28"/>
          <w:lang w:val="en-US" w:eastAsia="en-US"/>
        </w:rPr>
      </w:pPr>
      <w:proofErr w:type="spellStart"/>
      <w:proofErr w:type="gramStart"/>
      <w:r w:rsidRPr="00042114">
        <w:rPr>
          <w:rFonts w:eastAsia="Calibri"/>
          <w:szCs w:val="28"/>
          <w:lang w:val="en-US" w:eastAsia="en-US"/>
        </w:rPr>
        <w:t>R</w:t>
      </w:r>
      <w:r w:rsidRPr="00042114">
        <w:rPr>
          <w:rFonts w:eastAsia="Calibri"/>
          <w:szCs w:val="28"/>
          <w:vertAlign w:val="subscript"/>
          <w:lang w:val="en-US" w:eastAsia="en-US"/>
        </w:rPr>
        <w:t>i</w:t>
      </w:r>
      <w:proofErr w:type="spellEnd"/>
      <w:proofErr w:type="gramEnd"/>
      <w:r w:rsidRPr="00042114">
        <w:rPr>
          <w:rFonts w:eastAsia="Calibri"/>
          <w:szCs w:val="28"/>
          <w:lang w:val="en-US" w:eastAsia="en-US"/>
        </w:rPr>
        <w:t xml:space="preserve"> = (K</w:t>
      </w:r>
      <w:r w:rsidRPr="00042114">
        <w:rPr>
          <w:rFonts w:eastAsia="Calibri"/>
          <w:szCs w:val="28"/>
          <w:vertAlign w:val="subscript"/>
          <w:lang w:val="en-US" w:eastAsia="en-US"/>
        </w:rPr>
        <w:t xml:space="preserve">1 </w:t>
      </w:r>
      <w:r w:rsidRPr="00042114">
        <w:rPr>
          <w:rFonts w:eastAsia="Calibri"/>
          <w:szCs w:val="28"/>
          <w:lang w:val="en-US" w:eastAsia="en-US"/>
        </w:rPr>
        <w:t>x V</w:t>
      </w:r>
      <w:r w:rsidRPr="00042114">
        <w:rPr>
          <w:rFonts w:eastAsia="Calibri"/>
          <w:szCs w:val="28"/>
          <w:vertAlign w:val="subscript"/>
          <w:lang w:val="en-US" w:eastAsia="en-US"/>
        </w:rPr>
        <w:t>1</w:t>
      </w:r>
      <w:r w:rsidRPr="00042114">
        <w:rPr>
          <w:rFonts w:eastAsia="Calibri"/>
          <w:szCs w:val="28"/>
          <w:lang w:val="en-US" w:eastAsia="en-US"/>
        </w:rPr>
        <w:t>) + (K</w:t>
      </w:r>
      <w:r w:rsidRPr="00042114">
        <w:rPr>
          <w:rFonts w:eastAsia="Calibri"/>
          <w:szCs w:val="28"/>
          <w:vertAlign w:val="subscript"/>
          <w:lang w:val="en-US" w:eastAsia="en-US"/>
        </w:rPr>
        <w:t>2</w:t>
      </w:r>
      <w:r w:rsidRPr="00042114">
        <w:rPr>
          <w:rFonts w:eastAsia="Calibri"/>
          <w:szCs w:val="28"/>
          <w:lang w:val="en-US" w:eastAsia="en-US"/>
        </w:rPr>
        <w:t xml:space="preserve"> x V</w:t>
      </w:r>
      <w:r w:rsidRPr="00042114">
        <w:rPr>
          <w:rFonts w:eastAsia="Calibri"/>
          <w:szCs w:val="28"/>
          <w:vertAlign w:val="subscript"/>
          <w:lang w:val="en-US" w:eastAsia="en-US"/>
        </w:rPr>
        <w:t>2</w:t>
      </w:r>
      <w:r w:rsidRPr="00042114">
        <w:rPr>
          <w:rFonts w:eastAsia="Calibri"/>
          <w:szCs w:val="28"/>
          <w:lang w:val="en-US" w:eastAsia="en-US"/>
        </w:rPr>
        <w:t>) + ….. + (</w:t>
      </w:r>
      <w:proofErr w:type="spellStart"/>
      <w:r w:rsidRPr="00042114">
        <w:rPr>
          <w:rFonts w:eastAsia="Calibri"/>
          <w:szCs w:val="28"/>
          <w:lang w:val="en-US" w:eastAsia="en-US"/>
        </w:rPr>
        <w:t>K</w:t>
      </w:r>
      <w:r w:rsidRPr="00042114">
        <w:rPr>
          <w:rFonts w:eastAsia="Calibri"/>
          <w:szCs w:val="28"/>
          <w:vertAlign w:val="subscript"/>
          <w:lang w:val="en-US" w:eastAsia="en-US"/>
        </w:rPr>
        <w:t>z</w:t>
      </w:r>
      <w:proofErr w:type="spellEnd"/>
      <w:r w:rsidRPr="00042114">
        <w:rPr>
          <w:rFonts w:eastAsia="Calibri"/>
          <w:szCs w:val="28"/>
          <w:lang w:val="en-US" w:eastAsia="en-US"/>
        </w:rPr>
        <w:t xml:space="preserve"> x </w:t>
      </w:r>
      <w:proofErr w:type="spellStart"/>
      <w:r w:rsidRPr="00042114">
        <w:rPr>
          <w:rFonts w:eastAsia="Calibri"/>
          <w:szCs w:val="28"/>
          <w:lang w:val="en-US" w:eastAsia="en-US"/>
        </w:rPr>
        <w:t>V</w:t>
      </w:r>
      <w:r w:rsidRPr="00042114">
        <w:rPr>
          <w:rFonts w:eastAsia="Calibri"/>
          <w:szCs w:val="28"/>
          <w:vertAlign w:val="subscript"/>
          <w:lang w:val="en-US" w:eastAsia="en-US"/>
        </w:rPr>
        <w:t>z</w:t>
      </w:r>
      <w:proofErr w:type="spellEnd"/>
      <w:r w:rsidRPr="00042114">
        <w:rPr>
          <w:rFonts w:eastAsia="Calibri"/>
          <w:szCs w:val="28"/>
          <w:lang w:val="en-US" w:eastAsia="en-US"/>
        </w:rPr>
        <w:t>),</w:t>
      </w:r>
    </w:p>
    <w:p w:rsidR="00013833" w:rsidRPr="00042114" w:rsidRDefault="00013833" w:rsidP="00013833">
      <w:pPr>
        <w:ind w:left="709" w:firstLine="0"/>
        <w:jc w:val="left"/>
        <w:rPr>
          <w:rFonts w:eastAsia="Calibri"/>
          <w:szCs w:val="28"/>
          <w:lang w:eastAsia="en-US"/>
        </w:rPr>
      </w:pPr>
      <w:r w:rsidRPr="00042114">
        <w:rPr>
          <w:rFonts w:eastAsia="Calibri"/>
          <w:szCs w:val="28"/>
          <w:lang w:eastAsia="en-US"/>
        </w:rPr>
        <w:t>где:</w:t>
      </w:r>
    </w:p>
    <w:p w:rsidR="00013833" w:rsidRPr="00042114" w:rsidRDefault="00013833" w:rsidP="00013833">
      <w:pPr>
        <w:ind w:left="709" w:firstLine="0"/>
        <w:jc w:val="left"/>
        <w:rPr>
          <w:rFonts w:eastAsia="Calibri"/>
          <w:szCs w:val="28"/>
          <w:lang w:eastAsia="en-US"/>
        </w:rPr>
      </w:pPr>
      <w:proofErr w:type="spellStart"/>
      <w:r w:rsidRPr="00042114">
        <w:rPr>
          <w:rFonts w:eastAsia="Calibri"/>
          <w:szCs w:val="28"/>
          <w:lang w:eastAsia="en-US"/>
        </w:rPr>
        <w:t>Ri</w:t>
      </w:r>
      <w:proofErr w:type="spellEnd"/>
      <w:r w:rsidRPr="00042114">
        <w:rPr>
          <w:rFonts w:eastAsia="Calibri"/>
          <w:szCs w:val="28"/>
          <w:lang w:eastAsia="en-US"/>
        </w:rPr>
        <w:t>    - общий рейтинг предпочтительности  i-й заявки;</w:t>
      </w:r>
    </w:p>
    <w:p w:rsidR="00013833" w:rsidRPr="00042114" w:rsidRDefault="00013833" w:rsidP="00013833">
      <w:pPr>
        <w:ind w:left="709" w:firstLine="0"/>
        <w:jc w:val="left"/>
        <w:rPr>
          <w:rFonts w:eastAsia="Calibri"/>
          <w:szCs w:val="28"/>
          <w:lang w:eastAsia="en-US"/>
        </w:rPr>
      </w:pPr>
      <w:r w:rsidRPr="00042114">
        <w:rPr>
          <w:rFonts w:eastAsia="Calibri"/>
          <w:szCs w:val="28"/>
          <w:lang w:eastAsia="en-US"/>
        </w:rPr>
        <w:t>K1 -  </w:t>
      </w:r>
      <w:proofErr w:type="spellStart"/>
      <w:r w:rsidRPr="00042114">
        <w:rPr>
          <w:rFonts w:eastAsia="Calibri"/>
          <w:szCs w:val="28"/>
          <w:lang w:eastAsia="en-US"/>
        </w:rPr>
        <w:t>Kz</w:t>
      </w:r>
      <w:proofErr w:type="spellEnd"/>
      <w:r w:rsidRPr="00042114">
        <w:rPr>
          <w:rFonts w:eastAsia="Calibri"/>
          <w:szCs w:val="28"/>
          <w:lang w:eastAsia="en-US"/>
        </w:rPr>
        <w:t>  - балльные оценки по критериям без учета весовых коэффициентов;</w:t>
      </w:r>
    </w:p>
    <w:p w:rsidR="00013833" w:rsidRDefault="00013833" w:rsidP="00013833">
      <w:pPr>
        <w:ind w:left="709" w:firstLine="0"/>
        <w:jc w:val="left"/>
        <w:rPr>
          <w:rFonts w:eastAsia="Calibri"/>
          <w:szCs w:val="28"/>
          <w:lang w:eastAsia="en-US"/>
        </w:rPr>
      </w:pPr>
      <w:r w:rsidRPr="00042114">
        <w:rPr>
          <w:rFonts w:eastAsia="Calibri"/>
          <w:szCs w:val="28"/>
          <w:lang w:eastAsia="en-US"/>
        </w:rPr>
        <w:t xml:space="preserve">V1 - </w:t>
      </w:r>
      <w:proofErr w:type="spellStart"/>
      <w:r w:rsidRPr="00042114">
        <w:rPr>
          <w:rFonts w:eastAsia="Calibri"/>
          <w:szCs w:val="28"/>
          <w:lang w:eastAsia="en-US"/>
        </w:rPr>
        <w:t>Vz</w:t>
      </w:r>
      <w:proofErr w:type="spellEnd"/>
      <w:r w:rsidRPr="00042114">
        <w:rPr>
          <w:rFonts w:eastAsia="Calibri"/>
          <w:szCs w:val="28"/>
          <w:lang w:eastAsia="en-US"/>
        </w:rPr>
        <w:t xml:space="preserve"> – весовые коэффиц</w:t>
      </w:r>
      <w:r>
        <w:rPr>
          <w:rFonts w:eastAsia="Calibri"/>
          <w:szCs w:val="28"/>
          <w:lang w:eastAsia="en-US"/>
        </w:rPr>
        <w:t>иенты соответствующих критериев.</w:t>
      </w:r>
    </w:p>
    <w:p w:rsidR="00EE31AC" w:rsidRDefault="00EE31AC"/>
    <w:sectPr w:rsidR="00EE31AC" w:rsidSect="0087444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FBD41D5"/>
    <w:multiLevelType w:val="hybridMultilevel"/>
    <w:tmpl w:val="4822AC6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78A395C"/>
    <w:multiLevelType w:val="multilevel"/>
    <w:tmpl w:val="215E9ADC"/>
    <w:lvl w:ilvl="0">
      <w:start w:val="1"/>
      <w:numFmt w:val="decimal"/>
      <w:pStyle w:val="1"/>
      <w:lvlText w:val="%1.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1">
      <w:start w:val="1"/>
      <w:numFmt w:val="decimal"/>
      <w:pStyle w:val="2"/>
      <w:lvlText w:val="%1.%2"/>
      <w:lvlJc w:val="left"/>
      <w:pPr>
        <w:tabs>
          <w:tab w:val="num" w:pos="1134"/>
        </w:tabs>
        <w:ind w:left="1134" w:hanging="1134"/>
      </w:pPr>
      <w:rPr>
        <w:rFonts w:hint="default"/>
      </w:rPr>
    </w:lvl>
    <w:lvl w:ilvl="2">
      <w:start w:val="1"/>
      <w:numFmt w:val="decimal"/>
      <w:pStyle w:val="a"/>
      <w:lvlText w:val="%1.%2.%3"/>
      <w:lvlJc w:val="left"/>
      <w:pPr>
        <w:tabs>
          <w:tab w:val="num" w:pos="1494"/>
        </w:tabs>
        <w:ind w:left="1494" w:hanging="1134"/>
      </w:pPr>
      <w:rPr>
        <w:rFonts w:hint="default"/>
        <w:b w:val="0"/>
        <w:i w:val="0"/>
        <w:sz w:val="28"/>
        <w:szCs w:val="28"/>
      </w:rPr>
    </w:lvl>
    <w:lvl w:ilvl="3">
      <w:start w:val="1"/>
      <w:numFmt w:val="decimal"/>
      <w:pStyle w:val="a0"/>
      <w:lvlText w:val="%1.%2.%3.%4"/>
      <w:lvlJc w:val="left"/>
      <w:pPr>
        <w:tabs>
          <w:tab w:val="num" w:pos="1560"/>
        </w:tabs>
        <w:ind w:left="1560" w:hanging="1134"/>
      </w:pPr>
      <w:rPr>
        <w:rFonts w:hint="default"/>
        <w:b w:val="0"/>
        <w:i w:val="0"/>
        <w:color w:val="auto"/>
      </w:rPr>
    </w:lvl>
    <w:lvl w:ilvl="4">
      <w:start w:val="1"/>
      <w:numFmt w:val="lowerLetter"/>
      <w:lvlText w:val="%5)"/>
      <w:lvlJc w:val="left"/>
      <w:pPr>
        <w:tabs>
          <w:tab w:val="num" w:pos="1647"/>
        </w:tabs>
        <w:ind w:left="1647" w:hanging="567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96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68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540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6120"/>
        </w:tabs>
        <w:ind w:left="4320" w:hanging="1440"/>
      </w:pPr>
      <w:rPr>
        <w:rFonts w:hint="default"/>
      </w:rPr>
    </w:lvl>
  </w:abstractNum>
  <w:abstractNum w:abstractNumId="2">
    <w:nsid w:val="604215F9"/>
    <w:multiLevelType w:val="hybridMultilevel"/>
    <w:tmpl w:val="54D6255E"/>
    <w:lvl w:ilvl="0" w:tplc="FFFFFFFF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abstractNum w:abstractNumId="3">
    <w:nsid w:val="740121F5"/>
    <w:multiLevelType w:val="hybridMultilevel"/>
    <w:tmpl w:val="C50A9634"/>
    <w:lvl w:ilvl="0" w:tplc="FFFFFFFF">
      <w:start w:val="1"/>
      <w:numFmt w:val="bullet"/>
      <w:lvlText w:val="-"/>
      <w:lvlJc w:val="left"/>
      <w:pPr>
        <w:ind w:left="2340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7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5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2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9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6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3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810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0"/>
  </w:num>
  <w:num w:numId="3">
    <w:abstractNumId w:val="2"/>
  </w:num>
  <w:num w:numId="4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13833"/>
    <w:rsid w:val="00013833"/>
    <w:rsid w:val="00033029"/>
    <w:rsid w:val="000C5774"/>
    <w:rsid w:val="0028003F"/>
    <w:rsid w:val="00290183"/>
    <w:rsid w:val="003E3F76"/>
    <w:rsid w:val="003F6AD4"/>
    <w:rsid w:val="00423152"/>
    <w:rsid w:val="00443765"/>
    <w:rsid w:val="00510763"/>
    <w:rsid w:val="00541BA4"/>
    <w:rsid w:val="00650774"/>
    <w:rsid w:val="00671FAD"/>
    <w:rsid w:val="0084015C"/>
    <w:rsid w:val="00874444"/>
    <w:rsid w:val="009205D2"/>
    <w:rsid w:val="009D5242"/>
    <w:rsid w:val="00A42DD8"/>
    <w:rsid w:val="00D85A75"/>
    <w:rsid w:val="00DE3A8F"/>
    <w:rsid w:val="00E4295E"/>
    <w:rsid w:val="00EE31AC"/>
    <w:rsid w:val="00FF526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138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heading 1"/>
    <w:basedOn w:val="a1"/>
    <w:next w:val="a1"/>
    <w:link w:val="10"/>
    <w:qFormat/>
    <w:rsid w:val="00013833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h"/>
    <w:basedOn w:val="a1"/>
    <w:next w:val="a1"/>
    <w:link w:val="20"/>
    <w:qFormat/>
    <w:rsid w:val="0001383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napToGrid w:val="0"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ng 1 Знак"/>
    <w:basedOn w:val="a2"/>
    <w:link w:val="1"/>
    <w:rsid w:val="0001383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2"/>
    <w:link w:val="2"/>
    <w:rsid w:val="0001383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rsid w:val="00013833"/>
    <w:pPr>
      <w:numPr>
        <w:ilvl w:val="2"/>
        <w:numId w:val="1"/>
      </w:numPr>
    </w:pPr>
    <w:rPr>
      <w:snapToGrid w:val="0"/>
    </w:rPr>
  </w:style>
  <w:style w:type="paragraph" w:customStyle="1" w:styleId="21">
    <w:name w:val="Пункт2"/>
    <w:basedOn w:val="a"/>
    <w:rsid w:val="0001383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0">
    <w:name w:val="Подподподпункт"/>
    <w:basedOn w:val="a1"/>
    <w:rsid w:val="00013833"/>
    <w:pPr>
      <w:numPr>
        <w:ilvl w:val="3"/>
        <w:numId w:val="1"/>
      </w:numPr>
    </w:pPr>
    <w:rPr>
      <w:snapToGrid w:val="0"/>
    </w:rPr>
  </w:style>
  <w:style w:type="paragraph" w:styleId="a5">
    <w:name w:val="List Paragraph"/>
    <w:basedOn w:val="a1"/>
    <w:uiPriority w:val="34"/>
    <w:qFormat/>
    <w:rsid w:val="00510763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1">
    <w:name w:val="Normal"/>
    <w:qFormat/>
    <w:rsid w:val="00013833"/>
    <w:pPr>
      <w:spacing w:after="0" w:line="360" w:lineRule="auto"/>
      <w:ind w:firstLine="567"/>
      <w:jc w:val="both"/>
    </w:pPr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1">
    <w:name w:val="heading 1"/>
    <w:aliases w:val="Document Header1,H1,Введение...,Б1,Heading 1iz,Б11,Заголовок параграфа (1.),Ариал11,Заголовок 1 абб,heading 1"/>
    <w:basedOn w:val="a1"/>
    <w:next w:val="a1"/>
    <w:link w:val="10"/>
    <w:qFormat/>
    <w:rsid w:val="00013833"/>
    <w:pPr>
      <w:keepNext/>
      <w:keepLines/>
      <w:pageBreakBefore/>
      <w:numPr>
        <w:numId w:val="1"/>
      </w:numPr>
      <w:suppressAutoHyphens/>
      <w:spacing w:before="480" w:after="240" w:line="240" w:lineRule="auto"/>
      <w:jc w:val="left"/>
      <w:outlineLvl w:val="0"/>
    </w:pPr>
    <w:rPr>
      <w:rFonts w:ascii="Arial" w:hAnsi="Arial"/>
      <w:b/>
      <w:kern w:val="28"/>
      <w:sz w:val="40"/>
    </w:rPr>
  </w:style>
  <w:style w:type="paragraph" w:styleId="2">
    <w:name w:val="heading 2"/>
    <w:aliases w:val="2,Заголовок 2 Знак1,2 Знак,H2,h2,Б2,RTC,iz2,H2 Знак,Заголовок 21,Numbered text 3,HD2,heading 2,Heading 2 Hidden,Раздел Знак,Заголовок 2 Знак Знак,Level 2 Topic Heading,H21,Major,CHS,H2-Heading 2,l2,Header2,22,heading2,list2,h"/>
    <w:basedOn w:val="a1"/>
    <w:next w:val="a1"/>
    <w:link w:val="20"/>
    <w:qFormat/>
    <w:rsid w:val="00013833"/>
    <w:pPr>
      <w:keepNext/>
      <w:numPr>
        <w:ilvl w:val="1"/>
        <w:numId w:val="1"/>
      </w:numPr>
      <w:suppressAutoHyphens/>
      <w:spacing w:before="360" w:after="120" w:line="240" w:lineRule="auto"/>
      <w:jc w:val="left"/>
      <w:outlineLvl w:val="1"/>
    </w:pPr>
    <w:rPr>
      <w:b/>
      <w:snapToGrid w:val="0"/>
      <w:sz w:val="32"/>
    </w:rPr>
  </w:style>
  <w:style w:type="character" w:default="1" w:styleId="a2">
    <w:name w:val="Default Paragraph Font"/>
    <w:uiPriority w:val="1"/>
    <w:semiHidden/>
    <w:unhideWhenUsed/>
  </w:style>
  <w:style w:type="table" w:default="1" w:styleId="a3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uiPriority w:val="99"/>
    <w:semiHidden/>
    <w:unhideWhenUsed/>
  </w:style>
  <w:style w:type="character" w:customStyle="1" w:styleId="10">
    <w:name w:val="Заголовок 1 Знак"/>
    <w:aliases w:val="Document Header1 Знак,H1 Знак,Введение... Знак,Б1 Знак,Heading 1iz Знак,Б11 Знак,Заголовок параграфа (1.) Знак,Ариал11 Знак,Заголовок 1 абб Знак,heading 1 Знак"/>
    <w:basedOn w:val="a2"/>
    <w:link w:val="1"/>
    <w:rsid w:val="00013833"/>
    <w:rPr>
      <w:rFonts w:ascii="Arial" w:eastAsia="Times New Roman" w:hAnsi="Arial" w:cs="Times New Roman"/>
      <w:b/>
      <w:kern w:val="28"/>
      <w:sz w:val="40"/>
      <w:szCs w:val="20"/>
      <w:lang w:eastAsia="ru-RU"/>
    </w:rPr>
  </w:style>
  <w:style w:type="character" w:customStyle="1" w:styleId="20">
    <w:name w:val="Заголовок 2 Знак"/>
    <w:aliases w:val="2 Знак1,Заголовок 2 Знак1 Знак,2 Знак Знак,H2 Знак1,h2 Знак,Б2 Знак,RTC Знак,iz2 Знак,H2 Знак Знак,Заголовок 21 Знак,Numbered text 3 Знак,HD2 Знак,heading 2 Знак,Heading 2 Hidden Знак,Раздел Знак Знак,Заголовок 2 Знак Знак Знак,H21 Знак"/>
    <w:basedOn w:val="a2"/>
    <w:link w:val="2"/>
    <w:rsid w:val="00013833"/>
    <w:rPr>
      <w:rFonts w:ascii="Times New Roman" w:eastAsia="Times New Roman" w:hAnsi="Times New Roman" w:cs="Times New Roman"/>
      <w:b/>
      <w:snapToGrid w:val="0"/>
      <w:sz w:val="32"/>
      <w:szCs w:val="20"/>
      <w:lang w:eastAsia="ru-RU"/>
    </w:rPr>
  </w:style>
  <w:style w:type="paragraph" w:customStyle="1" w:styleId="a">
    <w:name w:val="Пункт"/>
    <w:basedOn w:val="a1"/>
    <w:rsid w:val="00013833"/>
    <w:pPr>
      <w:numPr>
        <w:ilvl w:val="2"/>
        <w:numId w:val="1"/>
      </w:numPr>
    </w:pPr>
    <w:rPr>
      <w:snapToGrid w:val="0"/>
    </w:rPr>
  </w:style>
  <w:style w:type="paragraph" w:customStyle="1" w:styleId="21">
    <w:name w:val="Пункт2"/>
    <w:basedOn w:val="a"/>
    <w:rsid w:val="00013833"/>
    <w:pPr>
      <w:keepNext/>
      <w:suppressAutoHyphens/>
      <w:spacing w:before="240" w:after="120" w:line="240" w:lineRule="auto"/>
      <w:jc w:val="left"/>
      <w:outlineLvl w:val="2"/>
    </w:pPr>
    <w:rPr>
      <w:b/>
    </w:rPr>
  </w:style>
  <w:style w:type="paragraph" w:customStyle="1" w:styleId="a0">
    <w:name w:val="Подподподпункт"/>
    <w:basedOn w:val="a1"/>
    <w:rsid w:val="00013833"/>
    <w:pPr>
      <w:numPr>
        <w:ilvl w:val="3"/>
        <w:numId w:val="1"/>
      </w:numPr>
    </w:pPr>
    <w:rPr>
      <w:snapToGrid w:val="0"/>
    </w:rPr>
  </w:style>
  <w:style w:type="paragraph" w:styleId="a5">
    <w:name w:val="List Paragraph"/>
    <w:basedOn w:val="a1"/>
    <w:uiPriority w:val="34"/>
    <w:qFormat/>
    <w:rsid w:val="00510763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1</Pages>
  <Words>434</Words>
  <Characters>2475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2904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Столяров Николай Владимирович</dc:creator>
  <cp:lastModifiedBy>Столяров Николай Владимирович</cp:lastModifiedBy>
  <cp:revision>2</cp:revision>
  <dcterms:created xsi:type="dcterms:W3CDTF">2014-12-26T16:25:00Z</dcterms:created>
  <dcterms:modified xsi:type="dcterms:W3CDTF">2014-12-26T16:25:00Z</dcterms:modified>
</cp:coreProperties>
</file>