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A7951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1F266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B678BB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9A7951">
        <w:rPr>
          <w:rFonts w:ascii="Times New Roman" w:hAnsi="Times New Roman" w:cs="Times New Roman"/>
          <w:b/>
          <w:i/>
          <w:sz w:val="24"/>
          <w:szCs w:val="24"/>
          <w:u w:val="single"/>
        </w:rPr>
        <w:t>509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r w:rsidR="00AE42E3">
        <w:rPr>
          <w:rFonts w:ascii="Times New Roman" w:hAnsi="Times New Roman" w:cs="Times New Roman"/>
          <w:sz w:val="24"/>
          <w:szCs w:val="24"/>
        </w:rPr>
        <w:t>Ярославском</w:t>
      </w:r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>земельных участков с постановкой на кадастровый учет; заключить от имени филиала ОАО «МРСК Центра</w:t>
      </w:r>
      <w:proofErr w:type="gramStart"/>
      <w:r w:rsidRPr="00977BE2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77BE2">
        <w:rPr>
          <w:rFonts w:ascii="Times New Roman" w:hAnsi="Times New Roman" w:cs="Times New Roman"/>
          <w:sz w:val="24"/>
          <w:szCs w:val="24"/>
        </w:rPr>
        <w:t xml:space="preserve">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AE42E3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Ярославский</w:t>
            </w:r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C942F1" w:rsidRDefault="00C942F1" w:rsidP="00C942F1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C942F1" w:rsidRPr="002A335A" w:rsidRDefault="00C942F1" w:rsidP="00C942F1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B678BB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r>
        <w:rPr>
          <w:sz w:val="24"/>
          <w:szCs w:val="24"/>
        </w:rPr>
        <w:t>Н</w:t>
      </w:r>
      <w:r w:rsidR="00A51158" w:rsidRPr="002A335A">
        <w:rPr>
          <w:sz w:val="24"/>
          <w:szCs w:val="24"/>
        </w:rPr>
        <w:t xml:space="preserve">ачальник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С.Б.Шамин</w:t>
      </w:r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9A7951">
        <w:rPr>
          <w:sz w:val="24"/>
          <w:szCs w:val="24"/>
        </w:rPr>
        <w:t>509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419"/>
        <w:gridCol w:w="698"/>
        <w:gridCol w:w="1117"/>
        <w:gridCol w:w="1018"/>
        <w:gridCol w:w="800"/>
        <w:gridCol w:w="1117"/>
        <w:gridCol w:w="2094"/>
        <w:gridCol w:w="952"/>
        <w:gridCol w:w="971"/>
      </w:tblGrid>
      <w:tr w:rsidR="00444BEA" w:rsidRPr="00EF4E1A" w:rsidTr="00AE42E3">
        <w:tc>
          <w:tcPr>
            <w:tcW w:w="18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7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0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48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7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9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9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66720F" w:rsidRPr="005A0664" w:rsidTr="00AE42E3">
        <w:trPr>
          <w:trHeight w:val="1076"/>
        </w:trPr>
        <w:tc>
          <w:tcPr>
            <w:tcW w:w="185" w:type="pct"/>
            <w:vAlign w:val="center"/>
          </w:tcPr>
          <w:p w:rsidR="0066720F" w:rsidRDefault="009A7951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1" w:type="pct"/>
            <w:vAlign w:val="center"/>
          </w:tcPr>
          <w:p w:rsidR="0066720F" w:rsidRDefault="0066720F" w:rsidP="009A795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ДНП «</w:t>
            </w:r>
            <w:r w:rsidR="009A7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30" w:type="pct"/>
            <w:vAlign w:val="center"/>
          </w:tcPr>
          <w:p w:rsidR="0066720F" w:rsidRDefault="0066720F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6720F" w:rsidRDefault="00F96297" w:rsidP="00071BC8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53 </w:t>
            </w:r>
            <w:proofErr w:type="gramStart"/>
            <w:r>
              <w:rPr>
                <w:color w:val="000000"/>
                <w:sz w:val="20"/>
              </w:rPr>
              <w:t>дачных</w:t>
            </w:r>
            <w:proofErr w:type="gramEnd"/>
            <w:r>
              <w:rPr>
                <w:color w:val="000000"/>
                <w:sz w:val="20"/>
              </w:rPr>
              <w:t xml:space="preserve"> дома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66720F" w:rsidRPr="00A96751" w:rsidRDefault="009A7951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951">
              <w:rPr>
                <w:rFonts w:ascii="Times New Roman" w:hAnsi="Times New Roman" w:cs="Times New Roman"/>
                <w:sz w:val="20"/>
                <w:szCs w:val="20"/>
              </w:rPr>
              <w:t>40737961/ТП-13/ЯПО</w:t>
            </w:r>
          </w:p>
        </w:tc>
        <w:tc>
          <w:tcPr>
            <w:tcW w:w="378" w:type="pct"/>
            <w:shd w:val="clear" w:color="auto" w:fill="FFFFFF" w:themeFill="background1"/>
          </w:tcPr>
          <w:p w:rsidR="0066720F" w:rsidRDefault="0066720F" w:rsidP="00071BC8">
            <w:pPr>
              <w:jc w:val="center"/>
              <w:rPr>
                <w:sz w:val="20"/>
              </w:rPr>
            </w:pPr>
          </w:p>
          <w:p w:rsidR="0066720F" w:rsidRDefault="009A7951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</w:t>
            </w:r>
          </w:p>
        </w:tc>
        <w:tc>
          <w:tcPr>
            <w:tcW w:w="528" w:type="pct"/>
            <w:shd w:val="clear" w:color="auto" w:fill="FFFFFF" w:themeFill="background1"/>
          </w:tcPr>
          <w:p w:rsidR="0066720F" w:rsidRDefault="0066720F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6720F" w:rsidRDefault="009A7951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11.06.2015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6720F" w:rsidRDefault="0066720F" w:rsidP="0066720F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bookmarkStart w:id="0" w:name="_GoBack"/>
            <w:r>
              <w:rPr>
                <w:sz w:val="20"/>
              </w:rPr>
              <w:t xml:space="preserve">1.Строительство ВЛ-10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</w:t>
            </w:r>
            <w:r w:rsidRPr="00F5495E">
              <w:rPr>
                <w:sz w:val="20"/>
              </w:rPr>
              <w:t>~</w:t>
            </w:r>
            <w:r w:rsidR="00B96379">
              <w:rPr>
                <w:sz w:val="20"/>
              </w:rPr>
              <w:t>0,2</w:t>
            </w:r>
            <w:r>
              <w:rPr>
                <w:sz w:val="20"/>
              </w:rPr>
              <w:t xml:space="preserve"> км)*</w:t>
            </w:r>
          </w:p>
          <w:p w:rsidR="0066720F" w:rsidRDefault="0066720F" w:rsidP="0066720F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2. Установка </w:t>
            </w:r>
            <w:r w:rsidR="009A7951">
              <w:rPr>
                <w:sz w:val="20"/>
              </w:rPr>
              <w:t>РЛК</w:t>
            </w:r>
            <w:r>
              <w:rPr>
                <w:sz w:val="20"/>
              </w:rPr>
              <w:t xml:space="preserve">-10 (1 </w:t>
            </w: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  <w:r>
              <w:rPr>
                <w:sz w:val="20"/>
              </w:rPr>
              <w:t>)*</w:t>
            </w:r>
          </w:p>
          <w:p w:rsidR="0066720F" w:rsidRDefault="0066720F" w:rsidP="0066720F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3. Установка ТП 10</w:t>
            </w:r>
            <w:r w:rsidRPr="00E75124">
              <w:rPr>
                <w:sz w:val="20"/>
              </w:rPr>
              <w:t>/</w:t>
            </w:r>
            <w:r>
              <w:rPr>
                <w:sz w:val="20"/>
              </w:rPr>
              <w:t xml:space="preserve">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(1 </w:t>
            </w: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  <w:r>
              <w:rPr>
                <w:sz w:val="20"/>
              </w:rPr>
              <w:t>)*</w:t>
            </w:r>
            <w:bookmarkEnd w:id="0"/>
          </w:p>
        </w:tc>
        <w:tc>
          <w:tcPr>
            <w:tcW w:w="450" w:type="pct"/>
            <w:vAlign w:val="center"/>
          </w:tcPr>
          <w:p w:rsidR="0066720F" w:rsidRDefault="0066720F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Ярославский</w:t>
            </w:r>
          </w:p>
        </w:tc>
        <w:tc>
          <w:tcPr>
            <w:tcW w:w="459" w:type="pct"/>
            <w:vAlign w:val="center"/>
          </w:tcPr>
          <w:p w:rsidR="0066720F" w:rsidRDefault="009A7951" w:rsidP="00C942F1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в р-</w:t>
            </w:r>
            <w:proofErr w:type="spellStart"/>
            <w:r>
              <w:rPr>
                <w:sz w:val="20"/>
              </w:rPr>
              <w:t>оне</w:t>
            </w:r>
            <w:proofErr w:type="spellEnd"/>
            <w:r>
              <w:rPr>
                <w:sz w:val="20"/>
              </w:rPr>
              <w:t xml:space="preserve"> д. </w:t>
            </w:r>
            <w:proofErr w:type="spellStart"/>
            <w:r>
              <w:rPr>
                <w:sz w:val="20"/>
              </w:rPr>
              <w:t>Тарантаево</w:t>
            </w:r>
            <w:proofErr w:type="spellEnd"/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2231B9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942F1">
        <w:rPr>
          <w:sz w:val="24"/>
          <w:szCs w:val="24"/>
        </w:rPr>
        <w:t>Н</w:t>
      </w:r>
      <w:r w:rsidR="00E0743E" w:rsidRPr="002A335A">
        <w:rPr>
          <w:sz w:val="24"/>
          <w:szCs w:val="24"/>
        </w:rPr>
        <w:t xml:space="preserve">ачальник </w:t>
      </w:r>
      <w:proofErr w:type="gramStart"/>
      <w:r w:rsidR="00E0743E" w:rsidRPr="002A335A">
        <w:rPr>
          <w:sz w:val="24"/>
          <w:szCs w:val="24"/>
        </w:rPr>
        <w:t>ОПР</w:t>
      </w:r>
      <w:proofErr w:type="gramEnd"/>
      <w:r w:rsidR="00E0743E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E0743E" w:rsidRPr="002A335A">
        <w:rPr>
          <w:sz w:val="24"/>
          <w:szCs w:val="24"/>
        </w:rPr>
        <w:t xml:space="preserve">                                    </w:t>
      </w:r>
      <w:r w:rsidR="00E0743E">
        <w:rPr>
          <w:sz w:val="24"/>
          <w:szCs w:val="24"/>
        </w:rPr>
        <w:t xml:space="preserve">   </w:t>
      </w:r>
      <w:r w:rsidR="00C942F1">
        <w:rPr>
          <w:sz w:val="24"/>
          <w:szCs w:val="24"/>
        </w:rPr>
        <w:t xml:space="preserve">                             </w:t>
      </w:r>
      <w:proofErr w:type="spellStart"/>
      <w:r w:rsidR="00C942F1">
        <w:rPr>
          <w:sz w:val="24"/>
          <w:szCs w:val="24"/>
        </w:rPr>
        <w:t>С.Б.Шамин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9A7951" w:rsidRDefault="009A795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9A7951" w:rsidRDefault="009A795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9A7951" w:rsidRDefault="009A795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9A7951" w:rsidRDefault="009A795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9A7951" w:rsidRDefault="009A795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9A7951" w:rsidRDefault="009A795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9A7951" w:rsidRDefault="009A795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9A7951" w:rsidRDefault="009A795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9A7951" w:rsidRDefault="009A795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9A7951" w:rsidRDefault="009A795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9A7951" w:rsidRDefault="009A795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334C18" w:rsidRDefault="00334C18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34C18" w:rsidRDefault="00334C18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Pr="00460699">
        <w:rPr>
          <w:b/>
          <w:sz w:val="24"/>
          <w:szCs w:val="24"/>
        </w:rPr>
        <w:t xml:space="preserve">крупненный </w:t>
      </w:r>
      <w:r w:rsidR="009A7951">
        <w:rPr>
          <w:b/>
          <w:sz w:val="24"/>
          <w:szCs w:val="24"/>
        </w:rPr>
        <w:t>перечень мероприятий по ТЗ №3509(п.1</w:t>
      </w:r>
      <w:r>
        <w:rPr>
          <w:b/>
          <w:sz w:val="24"/>
          <w:szCs w:val="24"/>
        </w:rPr>
        <w:t>)*</w:t>
      </w: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334C18" w:rsidRPr="00770720" w:rsidRDefault="00334C18" w:rsidP="00334C18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334C18" w:rsidRPr="00770720" w:rsidRDefault="00334C18" w:rsidP="00334C18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34C18" w:rsidRDefault="00334C18" w:rsidP="00334C18">
      <w:pPr>
        <w:pStyle w:val="a5"/>
        <w:numPr>
          <w:ilvl w:val="1"/>
          <w:numId w:val="1"/>
        </w:numPr>
        <w:ind w:left="71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334C18" w:rsidRDefault="00334C18" w:rsidP="00334C18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Выполнить с</w:t>
      </w:r>
      <w:r w:rsidRPr="00F5321E">
        <w:rPr>
          <w:sz w:val="24"/>
          <w:szCs w:val="24"/>
        </w:rPr>
        <w:t xml:space="preserve">троительство </w:t>
      </w:r>
      <w:r>
        <w:rPr>
          <w:sz w:val="24"/>
          <w:szCs w:val="24"/>
        </w:rPr>
        <w:t xml:space="preserve">ответвления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770720">
        <w:rPr>
          <w:sz w:val="24"/>
          <w:szCs w:val="24"/>
        </w:rPr>
        <w:t xml:space="preserve"> от</w:t>
      </w:r>
      <w:r w:rsidR="009A7951">
        <w:rPr>
          <w:sz w:val="24"/>
          <w:szCs w:val="24"/>
        </w:rPr>
        <w:t xml:space="preserve"> опоры в районе опоры №416</w:t>
      </w:r>
      <w:r>
        <w:rPr>
          <w:sz w:val="24"/>
          <w:szCs w:val="24"/>
        </w:rPr>
        <w:t xml:space="preserve"> ВЛ-10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</w:t>
      </w:r>
      <w:r w:rsidR="009A7951">
        <w:rPr>
          <w:sz w:val="24"/>
          <w:szCs w:val="24"/>
        </w:rPr>
        <w:t>6</w:t>
      </w:r>
      <w:r>
        <w:rPr>
          <w:sz w:val="24"/>
          <w:szCs w:val="24"/>
        </w:rPr>
        <w:t xml:space="preserve"> ПС 35/</w:t>
      </w:r>
      <w:r w:rsidRPr="00770720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proofErr w:type="spellStart"/>
      <w:r w:rsidRPr="00770720">
        <w:rPr>
          <w:sz w:val="24"/>
          <w:szCs w:val="24"/>
        </w:rPr>
        <w:t>кВ</w:t>
      </w:r>
      <w:proofErr w:type="spellEnd"/>
      <w:r w:rsidRPr="00770720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Ватолино</w:t>
      </w:r>
      <w:proofErr w:type="spellEnd"/>
      <w:r>
        <w:rPr>
          <w:sz w:val="24"/>
          <w:szCs w:val="24"/>
        </w:rPr>
        <w:t xml:space="preserve">» до вновь устанавливаемой ТП 10/0,4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12706A">
        <w:rPr>
          <w:sz w:val="24"/>
          <w:szCs w:val="24"/>
        </w:rPr>
        <w:t>(~</w:t>
      </w:r>
      <w:r w:rsidR="009A7951">
        <w:rPr>
          <w:sz w:val="24"/>
          <w:szCs w:val="24"/>
        </w:rPr>
        <w:t>2</w:t>
      </w:r>
      <w:r>
        <w:rPr>
          <w:sz w:val="24"/>
          <w:szCs w:val="24"/>
        </w:rPr>
        <w:t>00</w:t>
      </w:r>
      <w:r w:rsidRPr="0012706A">
        <w:rPr>
          <w:sz w:val="24"/>
          <w:szCs w:val="24"/>
        </w:rPr>
        <w:t>м)</w:t>
      </w:r>
      <w:r>
        <w:rPr>
          <w:sz w:val="24"/>
          <w:szCs w:val="24"/>
        </w:rPr>
        <w:t>.</w:t>
      </w:r>
      <w:proofErr w:type="gramEnd"/>
    </w:p>
    <w:p w:rsidR="009A7951" w:rsidRDefault="009A7951" w:rsidP="009A7951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разъединителя РЛК-10 и предохранителя 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в районе опоры №416 ВЛ-10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№6 ПС 35/</w:t>
      </w:r>
      <w:r w:rsidRPr="00770720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proofErr w:type="spellStart"/>
      <w:r w:rsidRPr="00770720">
        <w:rPr>
          <w:sz w:val="24"/>
          <w:szCs w:val="24"/>
        </w:rPr>
        <w:t>кВ</w:t>
      </w:r>
      <w:proofErr w:type="spellEnd"/>
      <w:r w:rsidRPr="00770720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Ватолино</w:t>
      </w:r>
      <w:proofErr w:type="spellEnd"/>
      <w:r>
        <w:rPr>
          <w:sz w:val="24"/>
          <w:szCs w:val="24"/>
        </w:rPr>
        <w:t>» (1шт.)</w:t>
      </w:r>
    </w:p>
    <w:p w:rsidR="00334C18" w:rsidRDefault="00334C18" w:rsidP="00334C18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центре нагрузок </w:t>
      </w:r>
      <w:proofErr w:type="spellStart"/>
      <w:r>
        <w:rPr>
          <w:sz w:val="24"/>
          <w:szCs w:val="24"/>
        </w:rPr>
        <w:t>однотрансформаторной</w:t>
      </w:r>
      <w:proofErr w:type="spellEnd"/>
      <w:r>
        <w:rPr>
          <w:sz w:val="24"/>
          <w:szCs w:val="24"/>
        </w:rPr>
        <w:t xml:space="preserve"> ТП 10/0,4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киоскового</w:t>
      </w:r>
      <w:proofErr w:type="spellEnd"/>
      <w:r>
        <w:rPr>
          <w:sz w:val="24"/>
          <w:szCs w:val="24"/>
        </w:rPr>
        <w:t xml:space="preserve"> типа с герметичным трансформатором. ТП принять заводской комплектации. (</w:t>
      </w:r>
      <w:r w:rsidR="00F96297">
        <w:rPr>
          <w:sz w:val="24"/>
          <w:szCs w:val="24"/>
        </w:rPr>
        <w:t xml:space="preserve">ВЛ-10 </w:t>
      </w:r>
      <w:proofErr w:type="spellStart"/>
      <w:r w:rsidR="00F96297">
        <w:rPr>
          <w:sz w:val="24"/>
          <w:szCs w:val="24"/>
        </w:rPr>
        <w:t>кВ</w:t>
      </w:r>
      <w:proofErr w:type="spellEnd"/>
      <w:r w:rsidR="00F96297">
        <w:rPr>
          <w:sz w:val="24"/>
          <w:szCs w:val="24"/>
        </w:rPr>
        <w:t xml:space="preserve"> №6 ПС 35/</w:t>
      </w:r>
      <w:r w:rsidR="00F96297" w:rsidRPr="00770720">
        <w:rPr>
          <w:sz w:val="24"/>
          <w:szCs w:val="24"/>
        </w:rPr>
        <w:t>10</w:t>
      </w:r>
      <w:r w:rsidR="00F96297">
        <w:rPr>
          <w:sz w:val="24"/>
          <w:szCs w:val="24"/>
        </w:rPr>
        <w:t xml:space="preserve"> </w:t>
      </w:r>
      <w:proofErr w:type="spellStart"/>
      <w:r w:rsidR="00F96297" w:rsidRPr="00770720">
        <w:rPr>
          <w:sz w:val="24"/>
          <w:szCs w:val="24"/>
        </w:rPr>
        <w:t>кВ</w:t>
      </w:r>
      <w:proofErr w:type="spellEnd"/>
      <w:r w:rsidR="00F96297" w:rsidRPr="00770720">
        <w:rPr>
          <w:sz w:val="24"/>
          <w:szCs w:val="24"/>
        </w:rPr>
        <w:t xml:space="preserve"> </w:t>
      </w:r>
      <w:r w:rsidR="00F96297">
        <w:rPr>
          <w:sz w:val="24"/>
          <w:szCs w:val="24"/>
        </w:rPr>
        <w:t>«</w:t>
      </w:r>
      <w:proofErr w:type="spellStart"/>
      <w:r w:rsidR="00F96297">
        <w:rPr>
          <w:sz w:val="24"/>
          <w:szCs w:val="24"/>
        </w:rPr>
        <w:t>Ватолино</w:t>
      </w:r>
      <w:proofErr w:type="spellEnd"/>
      <w:r w:rsidR="00F96297">
        <w:rPr>
          <w:sz w:val="24"/>
          <w:szCs w:val="24"/>
        </w:rPr>
        <w:t>»</w:t>
      </w:r>
      <w:r>
        <w:rPr>
          <w:sz w:val="24"/>
          <w:szCs w:val="24"/>
        </w:rPr>
        <w:t xml:space="preserve">). Мощность трансформатора – </w:t>
      </w:r>
      <w:r w:rsidR="00F96297">
        <w:rPr>
          <w:sz w:val="24"/>
          <w:szCs w:val="24"/>
        </w:rPr>
        <w:t>40</w:t>
      </w:r>
      <w:r>
        <w:rPr>
          <w:sz w:val="24"/>
          <w:szCs w:val="24"/>
        </w:rPr>
        <w:t xml:space="preserve">0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>.</w:t>
      </w:r>
    </w:p>
    <w:p w:rsidR="00F96297" w:rsidRDefault="00F96297" w:rsidP="00F96297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новом ТП 10/0,4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по стороне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установить трехфазный счетчик и ТТ. Применить статический (электронный) счетчик электрической энергии класса точности не ниже 1,0.</w:t>
      </w:r>
    </w:p>
    <w:p w:rsidR="00F96297" w:rsidRDefault="00F96297" w:rsidP="00F96297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проведении строительства для интеграции системы учёта в ПТК Микрон на ТП 10/0,4кВ принять следующее оборудование: </w:t>
      </w:r>
    </w:p>
    <w:p w:rsidR="00F96297" w:rsidRDefault="00F96297" w:rsidP="00F96297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Прибор учёта э/э ПСЧ-4ТМ.05МК**.03;</w:t>
      </w:r>
    </w:p>
    <w:p w:rsidR="00F96297" w:rsidRDefault="00F96297" w:rsidP="00F96297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Комплект комбинированный УСД 2.01/1 (PLC-технология ; включая шкаф , PLC-модем , GSM- модем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контроллер , блок питания).</w:t>
      </w:r>
    </w:p>
    <w:p w:rsidR="00F96297" w:rsidRDefault="00F96297" w:rsidP="00F96297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Производитель оборудования ОАО «ННПО </w:t>
      </w:r>
      <w:proofErr w:type="spellStart"/>
      <w:r>
        <w:rPr>
          <w:sz w:val="24"/>
          <w:szCs w:val="24"/>
        </w:rPr>
        <w:t>им</w:t>
      </w:r>
      <w:proofErr w:type="gramStart"/>
      <w:r>
        <w:rPr>
          <w:sz w:val="24"/>
          <w:szCs w:val="24"/>
        </w:rPr>
        <w:t>.Ф</w:t>
      </w:r>
      <w:proofErr w:type="gramEnd"/>
      <w:r>
        <w:rPr>
          <w:sz w:val="24"/>
          <w:szCs w:val="24"/>
        </w:rPr>
        <w:t>рунзе</w:t>
      </w:r>
      <w:proofErr w:type="spellEnd"/>
      <w:r>
        <w:rPr>
          <w:sz w:val="24"/>
          <w:szCs w:val="24"/>
        </w:rPr>
        <w:t xml:space="preserve">», </w:t>
      </w:r>
      <w:proofErr w:type="spellStart"/>
      <w:r>
        <w:rPr>
          <w:sz w:val="24"/>
          <w:szCs w:val="24"/>
        </w:rPr>
        <w:t>г.Нижний</w:t>
      </w:r>
      <w:proofErr w:type="spellEnd"/>
      <w:r>
        <w:rPr>
          <w:sz w:val="24"/>
          <w:szCs w:val="24"/>
        </w:rPr>
        <w:t xml:space="preserve"> Новгород.</w:t>
      </w:r>
    </w:p>
    <w:p w:rsidR="00334C18" w:rsidRPr="00F131A1" w:rsidRDefault="00334C18" w:rsidP="00334C18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34C18" w:rsidRPr="00F131A1" w:rsidRDefault="00334C18" w:rsidP="00334C18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34C18" w:rsidRDefault="00334C18" w:rsidP="00334C18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334C18" w:rsidRDefault="00334C18" w:rsidP="00334C18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334C18" w:rsidRDefault="00334C18" w:rsidP="00334C18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334C18" w:rsidRDefault="00334C18" w:rsidP="00334C18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334C18" w:rsidRDefault="00334C18" w:rsidP="00334C18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334C18" w:rsidRPr="003119FE" w:rsidRDefault="00334C18" w:rsidP="00334C18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 xml:space="preserve">ачальник </w:t>
      </w:r>
      <w:proofErr w:type="gramStart"/>
      <w:r w:rsidRPr="002A335A">
        <w:rPr>
          <w:sz w:val="24"/>
          <w:szCs w:val="24"/>
        </w:rPr>
        <w:t>ОПР</w:t>
      </w:r>
      <w:proofErr w:type="gramEnd"/>
      <w:r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Pr="002A335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</w:t>
      </w:r>
      <w:proofErr w:type="spellStart"/>
      <w:r>
        <w:rPr>
          <w:sz w:val="24"/>
          <w:szCs w:val="24"/>
        </w:rPr>
        <w:t>С.Б.Шамин</w:t>
      </w:r>
      <w:proofErr w:type="spellEnd"/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334C18" w:rsidRDefault="00334C18" w:rsidP="00334C18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334C18" w:rsidRDefault="00334C18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34C18" w:rsidRDefault="00334C18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34C18" w:rsidRDefault="00334C18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34C18" w:rsidRDefault="00334C18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sectPr w:rsidR="00334C18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22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9"/>
  </w:num>
  <w:num w:numId="17">
    <w:abstractNumId w:val="19"/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8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30B2B"/>
    <w:rsid w:val="00033A8B"/>
    <w:rsid w:val="000349A4"/>
    <w:rsid w:val="00034A18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4447"/>
    <w:rsid w:val="000C544B"/>
    <w:rsid w:val="000C5B26"/>
    <w:rsid w:val="000C5CA8"/>
    <w:rsid w:val="000D157F"/>
    <w:rsid w:val="000D1EC3"/>
    <w:rsid w:val="000D264E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7633"/>
    <w:rsid w:val="001802B3"/>
    <w:rsid w:val="0018155A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452D"/>
    <w:rsid w:val="001C483E"/>
    <w:rsid w:val="001C4C25"/>
    <w:rsid w:val="001C6104"/>
    <w:rsid w:val="001C68A9"/>
    <w:rsid w:val="001C6BFE"/>
    <w:rsid w:val="001C76EF"/>
    <w:rsid w:val="001D116B"/>
    <w:rsid w:val="001D18D3"/>
    <w:rsid w:val="001D21A3"/>
    <w:rsid w:val="001D31F4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2EE5"/>
    <w:rsid w:val="0020411C"/>
    <w:rsid w:val="00206AB9"/>
    <w:rsid w:val="00210BB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85CF1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300DB3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4C18"/>
    <w:rsid w:val="003352FA"/>
    <w:rsid w:val="00344AF4"/>
    <w:rsid w:val="0035011D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5369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62872"/>
    <w:rsid w:val="00462DC7"/>
    <w:rsid w:val="00463ED7"/>
    <w:rsid w:val="0046474C"/>
    <w:rsid w:val="004657D5"/>
    <w:rsid w:val="00471EE5"/>
    <w:rsid w:val="0047246A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46BE"/>
    <w:rsid w:val="00526754"/>
    <w:rsid w:val="00526B76"/>
    <w:rsid w:val="00527662"/>
    <w:rsid w:val="0053392A"/>
    <w:rsid w:val="0053713C"/>
    <w:rsid w:val="00537552"/>
    <w:rsid w:val="00540908"/>
    <w:rsid w:val="005433B9"/>
    <w:rsid w:val="00543E19"/>
    <w:rsid w:val="005460A9"/>
    <w:rsid w:val="00557521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20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69A1"/>
    <w:rsid w:val="00686D65"/>
    <w:rsid w:val="00690F81"/>
    <w:rsid w:val="0069181A"/>
    <w:rsid w:val="00691CB4"/>
    <w:rsid w:val="00694E8E"/>
    <w:rsid w:val="00695C69"/>
    <w:rsid w:val="006A1EC1"/>
    <w:rsid w:val="006A245C"/>
    <w:rsid w:val="006A2D28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FC5"/>
    <w:rsid w:val="006F24C0"/>
    <w:rsid w:val="006F4DFE"/>
    <w:rsid w:val="006F683B"/>
    <w:rsid w:val="006F7402"/>
    <w:rsid w:val="00700BC1"/>
    <w:rsid w:val="00700F6D"/>
    <w:rsid w:val="00700FBB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31147"/>
    <w:rsid w:val="00732E75"/>
    <w:rsid w:val="00735174"/>
    <w:rsid w:val="00735317"/>
    <w:rsid w:val="00735A45"/>
    <w:rsid w:val="00737271"/>
    <w:rsid w:val="00741FC0"/>
    <w:rsid w:val="0074307E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71757"/>
    <w:rsid w:val="00772128"/>
    <w:rsid w:val="007727BE"/>
    <w:rsid w:val="00772B46"/>
    <w:rsid w:val="0077447B"/>
    <w:rsid w:val="007765E0"/>
    <w:rsid w:val="007865D6"/>
    <w:rsid w:val="0079162A"/>
    <w:rsid w:val="00793B1C"/>
    <w:rsid w:val="00794F5C"/>
    <w:rsid w:val="00796664"/>
    <w:rsid w:val="00797136"/>
    <w:rsid w:val="007A038B"/>
    <w:rsid w:val="007A1B30"/>
    <w:rsid w:val="007A2927"/>
    <w:rsid w:val="007A4AA4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5EFE"/>
    <w:rsid w:val="00836903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A7951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06B8A"/>
    <w:rsid w:val="00A10F30"/>
    <w:rsid w:val="00A125C1"/>
    <w:rsid w:val="00A14C4A"/>
    <w:rsid w:val="00A14FD8"/>
    <w:rsid w:val="00A16113"/>
    <w:rsid w:val="00A16F0A"/>
    <w:rsid w:val="00A16FB4"/>
    <w:rsid w:val="00A173B2"/>
    <w:rsid w:val="00A240EA"/>
    <w:rsid w:val="00A31B31"/>
    <w:rsid w:val="00A340FE"/>
    <w:rsid w:val="00A36559"/>
    <w:rsid w:val="00A40934"/>
    <w:rsid w:val="00A433CD"/>
    <w:rsid w:val="00A44059"/>
    <w:rsid w:val="00A44DB3"/>
    <w:rsid w:val="00A456B4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96751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DD5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6B4"/>
    <w:rsid w:val="00AD3B63"/>
    <w:rsid w:val="00AD5BB1"/>
    <w:rsid w:val="00AE0428"/>
    <w:rsid w:val="00AE3A91"/>
    <w:rsid w:val="00AE3FE7"/>
    <w:rsid w:val="00AE42E3"/>
    <w:rsid w:val="00AE57D5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661E"/>
    <w:rsid w:val="00B6317C"/>
    <w:rsid w:val="00B67878"/>
    <w:rsid w:val="00B678BB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6379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44B7"/>
    <w:rsid w:val="00BE5BB3"/>
    <w:rsid w:val="00BE62A7"/>
    <w:rsid w:val="00BE7DFA"/>
    <w:rsid w:val="00BF0A4F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3942"/>
    <w:rsid w:val="00C741F8"/>
    <w:rsid w:val="00C74B59"/>
    <w:rsid w:val="00C77CC1"/>
    <w:rsid w:val="00C77D6B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2F1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7209"/>
    <w:rsid w:val="00CC0F0B"/>
    <w:rsid w:val="00CC2FA9"/>
    <w:rsid w:val="00CC65F5"/>
    <w:rsid w:val="00CC74A9"/>
    <w:rsid w:val="00CC7FE3"/>
    <w:rsid w:val="00CD25E7"/>
    <w:rsid w:val="00CD7946"/>
    <w:rsid w:val="00CD7DA3"/>
    <w:rsid w:val="00CE12E2"/>
    <w:rsid w:val="00CE2078"/>
    <w:rsid w:val="00CE2A68"/>
    <w:rsid w:val="00CE3258"/>
    <w:rsid w:val="00CE3344"/>
    <w:rsid w:val="00CE4ED5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3129"/>
    <w:rsid w:val="00D031B0"/>
    <w:rsid w:val="00D04344"/>
    <w:rsid w:val="00D0513B"/>
    <w:rsid w:val="00D05503"/>
    <w:rsid w:val="00D05927"/>
    <w:rsid w:val="00D16EC5"/>
    <w:rsid w:val="00D2037B"/>
    <w:rsid w:val="00D2692B"/>
    <w:rsid w:val="00D32CD4"/>
    <w:rsid w:val="00D43B5F"/>
    <w:rsid w:val="00D45E2D"/>
    <w:rsid w:val="00D51F0C"/>
    <w:rsid w:val="00D5250C"/>
    <w:rsid w:val="00D53973"/>
    <w:rsid w:val="00D56C6E"/>
    <w:rsid w:val="00D57290"/>
    <w:rsid w:val="00D60371"/>
    <w:rsid w:val="00D637D6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59C6"/>
    <w:rsid w:val="00D95F99"/>
    <w:rsid w:val="00D97473"/>
    <w:rsid w:val="00D974DB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E00440"/>
    <w:rsid w:val="00E0213D"/>
    <w:rsid w:val="00E06AE9"/>
    <w:rsid w:val="00E0743E"/>
    <w:rsid w:val="00E1496B"/>
    <w:rsid w:val="00E16C5A"/>
    <w:rsid w:val="00E178BD"/>
    <w:rsid w:val="00E20FF0"/>
    <w:rsid w:val="00E242BA"/>
    <w:rsid w:val="00E257BF"/>
    <w:rsid w:val="00E2620E"/>
    <w:rsid w:val="00E315CB"/>
    <w:rsid w:val="00E3256A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42A4"/>
    <w:rsid w:val="00ED4E65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3B27"/>
    <w:rsid w:val="00F74E3F"/>
    <w:rsid w:val="00F779D4"/>
    <w:rsid w:val="00F81BCD"/>
    <w:rsid w:val="00F823E4"/>
    <w:rsid w:val="00F82B3A"/>
    <w:rsid w:val="00F83BBF"/>
    <w:rsid w:val="00F86355"/>
    <w:rsid w:val="00F902A8"/>
    <w:rsid w:val="00F90E45"/>
    <w:rsid w:val="00F92AC0"/>
    <w:rsid w:val="00F95421"/>
    <w:rsid w:val="00F95AB7"/>
    <w:rsid w:val="00F9629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05E37-DFAD-448E-A952-77713E250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3267</Words>
  <Characters>18627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Логанова Алена Юрьевна</cp:lastModifiedBy>
  <cp:revision>3</cp:revision>
  <cp:lastPrinted>2013-06-24T07:00:00Z</cp:lastPrinted>
  <dcterms:created xsi:type="dcterms:W3CDTF">2013-06-24T06:57:00Z</dcterms:created>
  <dcterms:modified xsi:type="dcterms:W3CDTF">2013-06-24T07:32:00Z</dcterms:modified>
</cp:coreProperties>
</file>