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6A" w:rsidRPr="00D906F0" w:rsidRDefault="009E176A" w:rsidP="009E176A">
      <w:pPr>
        <w:keepNext/>
        <w:outlineLvl w:val="0"/>
        <w:rPr>
          <w:rFonts w:ascii="Times New Roman" w:hAnsi="Times New Roman"/>
          <w:sz w:val="26"/>
          <w:szCs w:val="26"/>
          <w:lang w:val="x-none" w:eastAsia="x-none"/>
        </w:rPr>
      </w:pPr>
      <w:bookmarkStart w:id="0" w:name="_Toc367710588"/>
      <w:bookmarkStart w:id="1" w:name="_Toc374711682"/>
      <w:r w:rsidRPr="00D906F0">
        <w:rPr>
          <w:rFonts w:ascii="Times New Roman" w:hAnsi="Times New Roman"/>
          <w:sz w:val="28"/>
          <w:szCs w:val="24"/>
          <w:lang w:eastAsia="x-none"/>
        </w:rPr>
        <w:t xml:space="preserve">                                                                                                   </w:t>
      </w:r>
      <w:bookmarkStart w:id="2" w:name="_Toc378166365"/>
      <w:r w:rsidRPr="00D906F0">
        <w:rPr>
          <w:rFonts w:ascii="Times New Roman" w:hAnsi="Times New Roman"/>
          <w:sz w:val="26"/>
          <w:szCs w:val="26"/>
          <w:lang w:val="x-none" w:eastAsia="x-none"/>
        </w:rPr>
        <w:t xml:space="preserve">Приложение № </w:t>
      </w:r>
      <w:bookmarkEnd w:id="2"/>
      <w:r w:rsidRPr="00D906F0">
        <w:rPr>
          <w:rFonts w:ascii="Times New Roman" w:hAnsi="Times New Roman"/>
          <w:sz w:val="26"/>
          <w:szCs w:val="26"/>
          <w:lang w:eastAsia="x-none"/>
        </w:rPr>
        <w:t>3</w:t>
      </w:r>
    </w:p>
    <w:p w:rsidR="009E176A" w:rsidRPr="00D906F0" w:rsidRDefault="009E176A" w:rsidP="009E176A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к РГ БП 1/02-03/2016</w:t>
      </w:r>
    </w:p>
    <w:p w:rsidR="006C3511" w:rsidRPr="009E176A" w:rsidRDefault="006C3511" w:rsidP="006C3511">
      <w:pPr>
        <w:keepNext/>
        <w:jc w:val="center"/>
        <w:outlineLvl w:val="0"/>
        <w:rPr>
          <w:rFonts w:ascii="Times New Roman" w:hAnsi="Times New Roman"/>
          <w:b/>
          <w:sz w:val="26"/>
          <w:szCs w:val="26"/>
          <w:lang w:eastAsia="x-none"/>
        </w:rPr>
      </w:pPr>
    </w:p>
    <w:p w:rsidR="006C3511" w:rsidRPr="00D906F0" w:rsidRDefault="006C3511" w:rsidP="006C3511">
      <w:pPr>
        <w:keepNext/>
        <w:jc w:val="center"/>
        <w:outlineLvl w:val="0"/>
        <w:rPr>
          <w:rFonts w:ascii="Times New Roman" w:hAnsi="Times New Roman"/>
          <w:b/>
          <w:sz w:val="26"/>
          <w:szCs w:val="26"/>
          <w:lang w:val="x-none" w:eastAsia="x-none"/>
        </w:rPr>
      </w:pPr>
      <w:bookmarkStart w:id="3" w:name="_Toc374719233"/>
      <w:bookmarkStart w:id="4" w:name="_Toc378166366"/>
      <w:r w:rsidRPr="00D906F0">
        <w:rPr>
          <w:rFonts w:ascii="Times New Roman" w:hAnsi="Times New Roman"/>
          <w:b/>
          <w:sz w:val="26"/>
          <w:szCs w:val="26"/>
          <w:lang w:val="x-none" w:eastAsia="x-none"/>
        </w:rPr>
        <w:t>Форма соглашения о конфиденциальности</w:t>
      </w:r>
      <w:bookmarkEnd w:id="0"/>
      <w:bookmarkEnd w:id="1"/>
      <w:bookmarkEnd w:id="3"/>
      <w:bookmarkEnd w:id="4"/>
    </w:p>
    <w:p w:rsidR="006C3511" w:rsidRPr="00D906F0" w:rsidRDefault="006C3511" w:rsidP="006C3511">
      <w:pPr>
        <w:rPr>
          <w:rFonts w:ascii="Times New Roman" w:hAnsi="Times New Roman"/>
          <w:sz w:val="26"/>
          <w:szCs w:val="26"/>
          <w:lang w:eastAsia="ru-RU"/>
        </w:rPr>
      </w:pPr>
    </w:p>
    <w:p w:rsidR="006C3511" w:rsidRPr="00D906F0" w:rsidRDefault="006C3511" w:rsidP="006C3511">
      <w:pPr>
        <w:rPr>
          <w:rFonts w:ascii="Times New Roman" w:hAnsi="Times New Roman"/>
          <w:sz w:val="26"/>
          <w:szCs w:val="26"/>
          <w:lang w:eastAsia="ru-RU"/>
        </w:rPr>
      </w:pPr>
    </w:p>
    <w:p w:rsidR="006C3511" w:rsidRPr="00D906F0" w:rsidRDefault="006C3511" w:rsidP="006C3511">
      <w:pPr>
        <w:jc w:val="center"/>
        <w:outlineLvl w:val="0"/>
        <w:rPr>
          <w:rFonts w:ascii="Times New Roman" w:eastAsia="Consultant" w:hAnsi="Times New Roman"/>
          <w:b/>
          <w:sz w:val="26"/>
          <w:szCs w:val="26"/>
          <w:lang w:eastAsia="ru-RU"/>
        </w:rPr>
      </w:pPr>
      <w:r w:rsidRPr="00D906F0">
        <w:rPr>
          <w:rFonts w:ascii="Times New Roman" w:eastAsia="Consultant" w:hAnsi="Times New Roman"/>
          <w:b/>
          <w:sz w:val="26"/>
          <w:szCs w:val="26"/>
          <w:lang w:eastAsia="ru-RU"/>
        </w:rPr>
        <w:t>Соглашение о конфиденциальности</w:t>
      </w:r>
    </w:p>
    <w:p w:rsidR="006C3511" w:rsidRPr="00D906F0" w:rsidRDefault="006C3511" w:rsidP="006C3511">
      <w:pPr>
        <w:ind w:firstLine="709"/>
        <w:jc w:val="center"/>
        <w:rPr>
          <w:rFonts w:ascii="Times New Roman" w:eastAsia="Consultant" w:hAnsi="Times New Roman"/>
          <w:b/>
          <w:sz w:val="26"/>
          <w:szCs w:val="26"/>
          <w:lang w:eastAsia="ru-RU"/>
        </w:rPr>
      </w:pPr>
    </w:p>
    <w:p w:rsidR="006C3511" w:rsidRPr="00D906F0" w:rsidRDefault="006C3511" w:rsidP="006C3511">
      <w:pPr>
        <w:tabs>
          <w:tab w:val="left" w:pos="6120"/>
        </w:tabs>
        <w:jc w:val="both"/>
        <w:rPr>
          <w:rFonts w:ascii="Times New Roman" w:eastAsia="Consultant" w:hAnsi="Times New Roman"/>
          <w:b/>
          <w:sz w:val="26"/>
          <w:szCs w:val="26"/>
          <w:lang w:eastAsia="ru-RU"/>
        </w:rPr>
      </w:pPr>
      <w:r w:rsidRPr="00D906F0">
        <w:rPr>
          <w:rFonts w:ascii="Times New Roman" w:eastAsia="Consultant" w:hAnsi="Times New Roman"/>
          <w:sz w:val="26"/>
          <w:szCs w:val="26"/>
          <w:lang w:eastAsia="ru-RU"/>
        </w:rPr>
        <w:t>г. Москва</w:t>
      </w:r>
      <w:r w:rsidRPr="00D906F0">
        <w:rPr>
          <w:rFonts w:ascii="Times New Roman" w:eastAsia="Consultant" w:hAnsi="Times New Roman"/>
          <w:sz w:val="26"/>
          <w:szCs w:val="26"/>
          <w:lang w:eastAsia="ru-RU"/>
        </w:rPr>
        <w:tab/>
        <w:t xml:space="preserve"> «___» ___________20__г.</w:t>
      </w:r>
    </w:p>
    <w:p w:rsidR="006C3511" w:rsidRPr="00D906F0" w:rsidRDefault="006C3511" w:rsidP="006C3511">
      <w:pPr>
        <w:ind w:firstLine="709"/>
        <w:jc w:val="both"/>
        <w:rPr>
          <w:rFonts w:ascii="Times New Roman" w:eastAsia="Consultant" w:hAnsi="Times New Roman"/>
          <w:b/>
          <w:sz w:val="26"/>
          <w:szCs w:val="26"/>
          <w:lang w:eastAsia="ru-RU"/>
        </w:rPr>
      </w:pPr>
    </w:p>
    <w:p w:rsidR="006C3511" w:rsidRPr="00D906F0" w:rsidRDefault="006C3511" w:rsidP="006C3511">
      <w:pPr>
        <w:widowControl w:val="0"/>
        <w:snapToGrid w:val="0"/>
        <w:spacing w:after="120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 xml:space="preserve">ПАО «МРСК Центра», в лице </w:t>
      </w:r>
    </w:p>
    <w:p w:rsidR="006C3511" w:rsidRPr="00D906F0" w:rsidRDefault="006C3511" w:rsidP="006C3511">
      <w:pPr>
        <w:widowControl w:val="0"/>
        <w:snapToGrid w:val="0"/>
        <w:spacing w:before="2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__________________________________________________________________,</w:t>
      </w:r>
    </w:p>
    <w:p w:rsidR="006C3511" w:rsidRPr="00D906F0" w:rsidRDefault="006C3511" w:rsidP="006C3511">
      <w:pPr>
        <w:widowControl w:val="0"/>
        <w:snapToGrid w:val="0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D906F0">
        <w:rPr>
          <w:rFonts w:ascii="Times New Roman" w:hAnsi="Times New Roman"/>
          <w:sz w:val="20"/>
          <w:szCs w:val="28"/>
          <w:lang w:eastAsia="ru-RU"/>
        </w:rPr>
        <w:t>(должность, фамилия, имя, отчество)</w:t>
      </w:r>
    </w:p>
    <w:p w:rsidR="006C3511" w:rsidRPr="00D906F0" w:rsidRDefault="006C3511" w:rsidP="006C3511">
      <w:pPr>
        <w:widowControl w:val="0"/>
        <w:snapToGrid w:val="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906F0">
        <w:rPr>
          <w:rFonts w:ascii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D906F0">
        <w:rPr>
          <w:rFonts w:ascii="Times New Roman" w:hAnsi="Times New Roman"/>
          <w:sz w:val="26"/>
          <w:szCs w:val="26"/>
          <w:lang w:eastAsia="ru-RU"/>
        </w:rPr>
        <w:t xml:space="preserve"> на основании </w:t>
      </w:r>
    </w:p>
    <w:p w:rsidR="006C3511" w:rsidRPr="00D906F0" w:rsidRDefault="006C3511" w:rsidP="006C3511">
      <w:pPr>
        <w:widowControl w:val="0"/>
        <w:snapToGrid w:val="0"/>
        <w:spacing w:before="2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__________________________________________________________________,</w:t>
      </w:r>
    </w:p>
    <w:p w:rsidR="006C3511" w:rsidRPr="00D906F0" w:rsidRDefault="006C3511" w:rsidP="006C3511">
      <w:pPr>
        <w:widowControl w:val="0"/>
        <w:snapToGri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06F0">
        <w:rPr>
          <w:rFonts w:ascii="Times New Roman" w:hAnsi="Times New Roman"/>
          <w:sz w:val="20"/>
          <w:szCs w:val="28"/>
          <w:lang w:eastAsia="ru-RU"/>
        </w:rPr>
        <w:t>(наименование документа)</w:t>
      </w:r>
    </w:p>
    <w:p w:rsidR="006C3511" w:rsidRPr="00D906F0" w:rsidRDefault="006C3511" w:rsidP="006C3511">
      <w:pPr>
        <w:widowControl w:val="0"/>
        <w:snapToGri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с одной стороны, и</w:t>
      </w:r>
    </w:p>
    <w:p w:rsidR="006C3511" w:rsidRPr="00D906F0" w:rsidRDefault="006C3511" w:rsidP="006C3511">
      <w:pPr>
        <w:widowControl w:val="0"/>
        <w:snapToGrid w:val="0"/>
        <w:spacing w:before="2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__________________________________________________________________,</w:t>
      </w:r>
    </w:p>
    <w:p w:rsidR="006C3511" w:rsidRPr="00D906F0" w:rsidRDefault="006C3511" w:rsidP="006C3511">
      <w:pPr>
        <w:widowControl w:val="0"/>
        <w:snapToGri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06F0">
        <w:rPr>
          <w:rFonts w:ascii="Times New Roman" w:hAnsi="Times New Roman"/>
          <w:sz w:val="20"/>
          <w:szCs w:val="28"/>
          <w:lang w:eastAsia="ru-RU"/>
        </w:rPr>
        <w:t>(наименование организации)</w:t>
      </w:r>
    </w:p>
    <w:p w:rsidR="006C3511" w:rsidRPr="00D906F0" w:rsidRDefault="006C3511" w:rsidP="006C3511">
      <w:pPr>
        <w:widowControl w:val="0"/>
        <w:snapToGri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 xml:space="preserve">в лице </w:t>
      </w:r>
    </w:p>
    <w:p w:rsidR="006C3511" w:rsidRPr="00D906F0" w:rsidRDefault="006C3511" w:rsidP="006C3511">
      <w:pPr>
        <w:widowControl w:val="0"/>
        <w:snapToGrid w:val="0"/>
        <w:spacing w:before="2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__________________________________________________________________,</w:t>
      </w:r>
    </w:p>
    <w:p w:rsidR="006C3511" w:rsidRPr="00D906F0" w:rsidRDefault="006C3511" w:rsidP="006C3511">
      <w:pPr>
        <w:widowControl w:val="0"/>
        <w:snapToGri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06F0">
        <w:rPr>
          <w:rFonts w:ascii="Times New Roman" w:hAnsi="Times New Roman"/>
          <w:sz w:val="20"/>
          <w:szCs w:val="28"/>
          <w:lang w:eastAsia="ru-RU"/>
        </w:rPr>
        <w:t>(должность, фамилия, имя, отчество)</w:t>
      </w:r>
    </w:p>
    <w:p w:rsidR="006C3511" w:rsidRPr="00D906F0" w:rsidRDefault="006C3511" w:rsidP="006C3511">
      <w:pPr>
        <w:widowControl w:val="0"/>
        <w:snapToGrid w:val="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906F0">
        <w:rPr>
          <w:rFonts w:ascii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D906F0">
        <w:rPr>
          <w:rFonts w:ascii="Times New Roman" w:hAnsi="Times New Roman"/>
          <w:sz w:val="26"/>
          <w:szCs w:val="26"/>
          <w:lang w:eastAsia="ru-RU"/>
        </w:rPr>
        <w:t xml:space="preserve"> на основании</w:t>
      </w:r>
    </w:p>
    <w:p w:rsidR="006C3511" w:rsidRPr="00D906F0" w:rsidRDefault="006C3511" w:rsidP="006C3511">
      <w:pPr>
        <w:widowControl w:val="0"/>
        <w:snapToGrid w:val="0"/>
        <w:spacing w:before="2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__________________________________________________________________,</w:t>
      </w:r>
    </w:p>
    <w:p w:rsidR="006C3511" w:rsidRPr="00D906F0" w:rsidRDefault="006C3511" w:rsidP="006C3511">
      <w:pPr>
        <w:widowControl w:val="0"/>
        <w:snapToGri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06F0">
        <w:rPr>
          <w:rFonts w:ascii="Times New Roman" w:hAnsi="Times New Roman"/>
          <w:sz w:val="20"/>
          <w:szCs w:val="28"/>
          <w:lang w:eastAsia="ru-RU"/>
        </w:rPr>
        <w:t>(наименование документов)</w:t>
      </w:r>
    </w:p>
    <w:p w:rsidR="006C3511" w:rsidRPr="00D906F0" w:rsidRDefault="006C3511" w:rsidP="006C3511">
      <w:pPr>
        <w:widowControl w:val="0"/>
        <w:snapToGrid w:val="0"/>
        <w:spacing w:before="1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 xml:space="preserve">с другой стороны, именуемые в дальнейшем </w:t>
      </w:r>
      <w:r w:rsidRPr="00D906F0">
        <w:rPr>
          <w:rFonts w:ascii="Times New Roman" w:hAnsi="Times New Roman"/>
          <w:bCs/>
          <w:sz w:val="26"/>
          <w:szCs w:val="26"/>
          <w:lang w:eastAsia="ru-RU"/>
        </w:rPr>
        <w:t>Сторонами</w:t>
      </w:r>
      <w:r w:rsidRPr="00D906F0">
        <w:rPr>
          <w:rFonts w:ascii="Times New Roman" w:hAnsi="Times New Roman"/>
          <w:sz w:val="26"/>
          <w:szCs w:val="26"/>
          <w:lang w:eastAsia="ru-RU"/>
        </w:rPr>
        <w:t xml:space="preserve">, по отдельности – </w:t>
      </w:r>
      <w:r w:rsidRPr="00D906F0">
        <w:rPr>
          <w:rFonts w:ascii="Times New Roman" w:hAnsi="Times New Roman"/>
          <w:bCs/>
          <w:sz w:val="26"/>
          <w:szCs w:val="26"/>
          <w:lang w:eastAsia="ru-RU"/>
        </w:rPr>
        <w:t>Сторона,</w:t>
      </w:r>
      <w:r w:rsidRPr="00D906F0">
        <w:rPr>
          <w:rFonts w:ascii="Times New Roman" w:hAnsi="Times New Roman"/>
          <w:sz w:val="26"/>
          <w:szCs w:val="26"/>
          <w:lang w:eastAsia="ru-RU"/>
        </w:rPr>
        <w:t xml:space="preserve"> заключили настоящее соглашение о конфиденциальности (далее – с</w:t>
      </w:r>
      <w:r w:rsidRPr="00D906F0">
        <w:rPr>
          <w:rFonts w:ascii="Times New Roman" w:hAnsi="Times New Roman"/>
          <w:bCs/>
          <w:sz w:val="26"/>
          <w:szCs w:val="26"/>
          <w:lang w:eastAsia="ru-RU"/>
        </w:rPr>
        <w:t>оглашение) о нижеследующем:</w:t>
      </w:r>
    </w:p>
    <w:p w:rsidR="006C3511" w:rsidRPr="00D906F0" w:rsidRDefault="006C3511" w:rsidP="006C3511">
      <w:pPr>
        <w:widowControl w:val="0"/>
        <w:snapToGrid w:val="0"/>
        <w:spacing w:before="12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6C3511" w:rsidRPr="00D906F0" w:rsidRDefault="006C3511" w:rsidP="006C3511">
      <w:pPr>
        <w:widowControl w:val="0"/>
        <w:numPr>
          <w:ilvl w:val="0"/>
          <w:numId w:val="2"/>
        </w:numPr>
        <w:snapToGrid w:val="0"/>
        <w:spacing w:before="1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906F0">
        <w:rPr>
          <w:rFonts w:ascii="Times New Roman" w:hAnsi="Times New Roman"/>
          <w:b/>
          <w:bCs/>
          <w:sz w:val="26"/>
          <w:szCs w:val="26"/>
          <w:lang w:eastAsia="ru-RU"/>
        </w:rPr>
        <w:t>Предмет Соглашения</w:t>
      </w:r>
    </w:p>
    <w:p w:rsidR="006C3511" w:rsidRPr="00D906F0" w:rsidRDefault="006C3511" w:rsidP="006C3511">
      <w:pPr>
        <w:widowControl w:val="0"/>
        <w:snapToGrid w:val="0"/>
        <w:spacing w:before="12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1.1. Стороны обязуются обеспечивать соблюдение условий охраны полученной от другой Стороны информации, составляющей коммерческую тайну, и (или) иной конфиденциальной информации, не допускать ее разглашения третьим лицам и не использовать во вред друг другу. Каждая Сторона обязуется применять уровень охраны информации, составляющей коммерческую тайну, и (или) иной конфиденциальной информации другой Стороны, не меньший, чем для охраны собственной информации, составляющей коммерческую тайну, и (или) иной конфиденциальной информации.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1.2. Все действия Сторон в рамках настоящего соглашения осуществляются исключительно в целях реализации совместного проекта «___________________________________________».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C3511" w:rsidRPr="00D906F0" w:rsidRDefault="006C3511" w:rsidP="006C3511">
      <w:pPr>
        <w:widowControl w:val="0"/>
        <w:snapToGrid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906F0">
        <w:rPr>
          <w:rFonts w:ascii="Times New Roman" w:hAnsi="Times New Roman"/>
          <w:b/>
          <w:sz w:val="26"/>
          <w:szCs w:val="26"/>
          <w:lang w:eastAsia="ru-RU"/>
        </w:rPr>
        <w:t>2. Термины и определения</w:t>
      </w:r>
    </w:p>
    <w:p w:rsidR="006C3511" w:rsidRPr="00D906F0" w:rsidRDefault="006C3511" w:rsidP="006C3511">
      <w:pPr>
        <w:widowControl w:val="0"/>
        <w:snapToGrid w:val="0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lastRenderedPageBreak/>
        <w:t>2.1. Термины, применяемые в настоящем соглашении, означают следующее: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906F0">
        <w:rPr>
          <w:rFonts w:ascii="Times New Roman" w:hAnsi="Times New Roman"/>
          <w:bCs/>
          <w:sz w:val="26"/>
          <w:szCs w:val="26"/>
          <w:lang w:eastAsia="ru-RU"/>
        </w:rPr>
        <w:t xml:space="preserve">«коммерческая тайна» </w:t>
      </w:r>
      <w:r w:rsidRPr="00D906F0">
        <w:rPr>
          <w:rFonts w:ascii="Times New Roman" w:hAnsi="Times New Roman"/>
          <w:sz w:val="26"/>
          <w:szCs w:val="26"/>
          <w:lang w:eastAsia="ru-RU"/>
        </w:rPr>
        <w:t>–</w:t>
      </w:r>
      <w:r w:rsidRPr="00D906F0">
        <w:rPr>
          <w:rFonts w:ascii="Times New Roman" w:hAnsi="Times New Roman"/>
          <w:bCs/>
          <w:sz w:val="26"/>
          <w:szCs w:val="26"/>
          <w:lang w:eastAsia="ru-RU"/>
        </w:rPr>
        <w:t xml:space="preserve">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906F0">
        <w:rPr>
          <w:rFonts w:ascii="Times New Roman" w:hAnsi="Times New Roman"/>
          <w:bCs/>
          <w:sz w:val="26"/>
          <w:szCs w:val="26"/>
          <w:lang w:eastAsia="ru-RU"/>
        </w:rPr>
        <w:t>«информация, составляющая коммерческую тайну</w:t>
      </w:r>
      <w:r w:rsidRPr="00D906F0">
        <w:rPr>
          <w:rFonts w:ascii="Times New Roman" w:hAnsi="Times New Roman"/>
          <w:sz w:val="26"/>
          <w:szCs w:val="26"/>
          <w:lang w:eastAsia="ru-RU"/>
        </w:rPr>
        <w:t xml:space="preserve"> (секрет производства)» – сведения любого характера (производственные, технические, экономические, организационные и другие), в том числе 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</w:t>
      </w:r>
      <w:proofErr w:type="gramEnd"/>
      <w:r w:rsidRPr="00D906F0">
        <w:rPr>
          <w:rFonts w:ascii="Times New Roman" w:hAnsi="Times New Roman"/>
          <w:sz w:val="26"/>
          <w:szCs w:val="26"/>
          <w:lang w:eastAsia="ru-RU"/>
        </w:rPr>
        <w:t xml:space="preserve"> которых обладателем таких сведений введен режим коммерческой тайны. Сведения, составляющие государственную тайну, не могут быть отнесены Сторонами к информации, составляющей коммерческую тайну;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«конфиденциальность информации» – обязательное для выполнения лицом, получившим доступ к определенной информации, требование не передавать такую информацию третьим лицам без предварительного письменного согласия ее обладателя;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 xml:space="preserve">«иная конфиденциальная информация» – информация одной из Сторон, которая не составляет коммерческой тайны и в отношении которой действует режим охраны, ограничивающий доступ к такой информации и (или) передачу её другим юридическим или физическим лицам, определённый правовыми актами Сторон; 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bCs/>
          <w:sz w:val="26"/>
          <w:szCs w:val="26"/>
          <w:lang w:eastAsia="ru-RU"/>
        </w:rPr>
        <w:t>«носители информации»</w:t>
      </w:r>
      <w:r w:rsidRPr="00D906F0">
        <w:rPr>
          <w:rFonts w:ascii="Times New Roman" w:hAnsi="Times New Roman"/>
          <w:sz w:val="26"/>
          <w:szCs w:val="26"/>
          <w:lang w:eastAsia="ru-RU"/>
        </w:rPr>
        <w:t xml:space="preserve"> – материальные объекты, в которых информация, составляющая коммерческую тайну, и (или) иная конфиденциальная информация находит свое отображение в виде символов, технических решений и процессов;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«передающая сторона» – Сторона соглашения, передающая другой Стороне информацию, составляющую коммерческую тайну, и (или) иную конфиденциальную информацию, правом распоряжения которой она обладает;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«получающая сторона» – Сторона соглашения, получающая информацию, составляющую коммерческую тайну, и (или) иную конфиденциальную информацию от передающей стороны;</w:t>
      </w:r>
    </w:p>
    <w:p w:rsidR="006C3511" w:rsidRPr="00D906F0" w:rsidRDefault="006C3511" w:rsidP="006C351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906F0">
        <w:rPr>
          <w:rFonts w:ascii="Times New Roman" w:hAnsi="Times New Roman"/>
          <w:sz w:val="26"/>
          <w:szCs w:val="26"/>
          <w:lang w:eastAsia="ru-RU"/>
        </w:rPr>
        <w:t>«разглашение информации, составляющей коммерческую тайну, и (или) иной конфиденциальной информации» – действия или бездействие, в результате которых информация, составляющая коммерческую тайну, и (или) иная конфиденциальная информация Стороны в любой возможной форме (устной, письменной, иной форме, в том числе с использованием технических средств) становится известной третьим лицам без предварительного письменного согласия обладателя такой информации.</w:t>
      </w:r>
      <w:proofErr w:type="gramEnd"/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bCs/>
          <w:sz w:val="26"/>
          <w:szCs w:val="26"/>
          <w:lang w:eastAsia="ru-RU"/>
        </w:rPr>
        <w:t>«гриф конфиденциальности»</w:t>
      </w:r>
      <w:r w:rsidRPr="00D906F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906F0">
        <w:rPr>
          <w:rFonts w:ascii="Times New Roman" w:hAnsi="Times New Roman"/>
          <w:sz w:val="26"/>
          <w:szCs w:val="26"/>
          <w:lang w:eastAsia="ru-RU"/>
        </w:rPr>
        <w:t>–</w:t>
      </w:r>
      <w:r w:rsidRPr="00D906F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906F0">
        <w:rPr>
          <w:rFonts w:ascii="Times New Roman" w:hAnsi="Times New Roman"/>
          <w:sz w:val="26"/>
          <w:szCs w:val="26"/>
          <w:lang w:eastAsia="ru-RU"/>
        </w:rPr>
        <w:t>реквизиты, свидетельствующие о конфиденциальности информации, составляющей коммерческую тайну, и (или) иной конфиденциальной информации, наносимые на носитель информации и (или) содержащиеся в сопроводительной документации.</w:t>
      </w:r>
    </w:p>
    <w:p w:rsidR="006C3511" w:rsidRPr="009E176A" w:rsidRDefault="006C3511" w:rsidP="006C3511">
      <w:pPr>
        <w:widowControl w:val="0"/>
        <w:numPr>
          <w:ilvl w:val="0"/>
          <w:numId w:val="1"/>
        </w:numPr>
        <w:tabs>
          <w:tab w:val="num" w:pos="0"/>
        </w:tabs>
        <w:snapToGri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 xml:space="preserve">Информация, составляющая коммерческую тайну </w:t>
      </w: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ПАО «МРСК Центра»</w:t>
      </w:r>
      <w:r w:rsidRPr="00D906F0">
        <w:rPr>
          <w:rFonts w:ascii="Times New Roman" w:hAnsi="Times New Roman"/>
          <w:sz w:val="26"/>
          <w:szCs w:val="26"/>
          <w:lang w:eastAsia="ru-RU"/>
        </w:rPr>
        <w:t>, должна иметь гриф:</w:t>
      </w:r>
    </w:p>
    <w:p w:rsidR="009E176A" w:rsidRDefault="009E176A" w:rsidP="009E176A">
      <w:pPr>
        <w:widowControl w:val="0"/>
        <w:snapToGrid w:val="0"/>
        <w:jc w:val="both"/>
        <w:rPr>
          <w:rFonts w:ascii="Times New Roman" w:hAnsi="Times New Roman"/>
          <w:sz w:val="26"/>
          <w:szCs w:val="26"/>
          <w:lang w:val="en-US" w:eastAsia="ru-RU"/>
        </w:rPr>
      </w:pPr>
    </w:p>
    <w:p w:rsidR="009E176A" w:rsidRPr="00D906F0" w:rsidRDefault="009E176A" w:rsidP="009E176A">
      <w:pPr>
        <w:widowControl w:val="0"/>
        <w:snapToGrid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5" w:name="_GoBack"/>
      <w:bookmarkEnd w:id="5"/>
    </w:p>
    <w:tbl>
      <w:tblPr>
        <w:tblW w:w="9585" w:type="dxa"/>
        <w:tblLook w:val="01E0" w:firstRow="1" w:lastRow="1" w:firstColumn="1" w:lastColumn="1" w:noHBand="0" w:noVBand="0"/>
      </w:tblPr>
      <w:tblGrid>
        <w:gridCol w:w="3166"/>
        <w:gridCol w:w="2187"/>
        <w:gridCol w:w="4232"/>
      </w:tblGrid>
      <w:tr w:rsidR="006C3511" w:rsidRPr="00D906F0" w:rsidTr="00B518C1">
        <w:tc>
          <w:tcPr>
            <w:tcW w:w="3166" w:type="dxa"/>
          </w:tcPr>
          <w:p w:rsidR="006C3511" w:rsidRPr="00D906F0" w:rsidRDefault="006C3511" w:rsidP="00B518C1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2187" w:type="dxa"/>
          </w:tcPr>
          <w:p w:rsidR="006C3511" w:rsidRPr="00D906F0" w:rsidRDefault="006C3511" w:rsidP="00B518C1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4232" w:type="dxa"/>
          </w:tcPr>
          <w:p w:rsidR="006C3511" w:rsidRPr="00D906F0" w:rsidRDefault="006C3511" w:rsidP="00B518C1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6F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КОММЕРЧЕСКАЯ ТАЙНА</w:t>
            </w:r>
          </w:p>
          <w:p w:rsidR="006C3511" w:rsidRPr="00D906F0" w:rsidRDefault="006C3511" w:rsidP="00B518C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6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</w:t>
            </w:r>
          </w:p>
          <w:p w:rsidR="006C3511" w:rsidRPr="00D906F0" w:rsidRDefault="006C3511" w:rsidP="00B518C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6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«Межрегиональная распределительная сетевая компания Центра»</w:t>
            </w:r>
          </w:p>
          <w:p w:rsidR="006C3511" w:rsidRPr="00D906F0" w:rsidRDefault="006C3511" w:rsidP="00B518C1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6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127018, Россия, г. Москва, 2-я Ямская ул., д.4</w:t>
            </w:r>
          </w:p>
          <w:p w:rsidR="006C3511" w:rsidRPr="00D906F0" w:rsidRDefault="006C3511" w:rsidP="00B518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6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D906F0">
              <w:rPr>
                <w:rFonts w:ascii="Times New Roman" w:hAnsi="Times New Roman"/>
                <w:sz w:val="20"/>
                <w:szCs w:val="20"/>
                <w:lang w:eastAsia="ru-RU"/>
              </w:rPr>
              <w:t>+7 (495) 747-92-92</w:t>
            </w:r>
          </w:p>
          <w:p w:rsidR="006C3511" w:rsidRPr="00D906F0" w:rsidRDefault="006C3511" w:rsidP="00B518C1">
            <w:pPr>
              <w:widowControl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3511" w:rsidRPr="00D906F0" w:rsidRDefault="006C3511" w:rsidP="006C3511">
      <w:pPr>
        <w:widowControl w:val="0"/>
        <w:snapToGri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C3511" w:rsidRPr="00D906F0" w:rsidRDefault="006C3511" w:rsidP="006C3511">
      <w:pPr>
        <w:widowControl w:val="0"/>
        <w:numPr>
          <w:ilvl w:val="0"/>
          <w:numId w:val="1"/>
        </w:numPr>
        <w:tabs>
          <w:tab w:val="num" w:pos="0"/>
        </w:tabs>
        <w:snapToGri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 xml:space="preserve">Иная конфиденциальная информация </w:t>
      </w: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ПАО «МРСК Центра»</w:t>
      </w:r>
      <w:r w:rsidRPr="00D906F0">
        <w:rPr>
          <w:rFonts w:ascii="Times New Roman" w:hAnsi="Times New Roman"/>
          <w:sz w:val="26"/>
          <w:szCs w:val="26"/>
          <w:lang w:eastAsia="ru-RU"/>
        </w:rPr>
        <w:t xml:space="preserve"> – отметку: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2331"/>
        <w:gridCol w:w="4075"/>
      </w:tblGrid>
      <w:tr w:rsidR="006C3511" w:rsidRPr="00D906F0" w:rsidTr="00B518C1">
        <w:tc>
          <w:tcPr>
            <w:tcW w:w="3164" w:type="dxa"/>
          </w:tcPr>
          <w:p w:rsidR="006C3511" w:rsidRPr="00D906F0" w:rsidRDefault="006C3511" w:rsidP="00B518C1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</w:tcPr>
          <w:p w:rsidR="006C3511" w:rsidRPr="00D906F0" w:rsidRDefault="006C3511" w:rsidP="00B518C1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6C3511" w:rsidRPr="00D906F0" w:rsidRDefault="006C3511" w:rsidP="00B518C1">
            <w:pPr>
              <w:widowControl w:val="0"/>
              <w:snapToGrid w:val="0"/>
              <w:ind w:lef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C3511" w:rsidRPr="00D906F0" w:rsidRDefault="006C3511" w:rsidP="00B518C1">
            <w:pPr>
              <w:widowControl w:val="0"/>
              <w:snapToGrid w:val="0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6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КОНФИДЕНЦИАЛЬНО</w:t>
            </w:r>
          </w:p>
        </w:tc>
      </w:tr>
    </w:tbl>
    <w:p w:rsidR="006C3511" w:rsidRPr="00D906F0" w:rsidRDefault="006C3511" w:rsidP="006C3511">
      <w:pPr>
        <w:widowControl w:val="0"/>
        <w:snapToGri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C3511" w:rsidRPr="00D906F0" w:rsidRDefault="006C3511" w:rsidP="006C3511">
      <w:pPr>
        <w:widowControl w:val="0"/>
        <w:numPr>
          <w:ilvl w:val="0"/>
          <w:numId w:val="1"/>
        </w:numPr>
        <w:tabs>
          <w:tab w:val="num" w:pos="0"/>
        </w:tabs>
        <w:snapToGri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 xml:space="preserve">Информация, составляющая коммерческую тайну </w:t>
      </w:r>
    </w:p>
    <w:p w:rsidR="006C3511" w:rsidRPr="00D906F0" w:rsidRDefault="006C3511" w:rsidP="006C3511">
      <w:pPr>
        <w:widowControl w:val="0"/>
        <w:snapToGrid w:val="0"/>
        <w:spacing w:before="2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__________________________________________________________________,</w:t>
      </w:r>
    </w:p>
    <w:p w:rsidR="006C3511" w:rsidRPr="00D906F0" w:rsidRDefault="006C3511" w:rsidP="006C3511">
      <w:pPr>
        <w:widowControl w:val="0"/>
        <w:snapToGri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906F0">
        <w:rPr>
          <w:rFonts w:ascii="Times New Roman" w:hAnsi="Times New Roman"/>
          <w:sz w:val="20"/>
          <w:szCs w:val="20"/>
          <w:lang w:eastAsia="ru-RU"/>
        </w:rPr>
        <w:t>(обозначение контрагента)</w:t>
      </w:r>
    </w:p>
    <w:p w:rsidR="006C3511" w:rsidRPr="00D906F0" w:rsidRDefault="006C3511" w:rsidP="006C3511">
      <w:pPr>
        <w:widowControl w:val="0"/>
        <w:snapToGri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должна иметь гриф: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2"/>
        <w:gridCol w:w="2344"/>
        <w:gridCol w:w="4784"/>
      </w:tblGrid>
      <w:tr w:rsidR="006C3511" w:rsidRPr="00D906F0" w:rsidTr="00B518C1">
        <w:tc>
          <w:tcPr>
            <w:tcW w:w="2442" w:type="dxa"/>
          </w:tcPr>
          <w:p w:rsidR="006C3511" w:rsidRPr="00D906F0" w:rsidRDefault="006C3511" w:rsidP="00B518C1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2344" w:type="dxa"/>
          </w:tcPr>
          <w:p w:rsidR="006C3511" w:rsidRPr="00D906F0" w:rsidRDefault="006C3511" w:rsidP="00B518C1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4784" w:type="dxa"/>
          </w:tcPr>
          <w:p w:rsidR="006C3511" w:rsidRPr="00D906F0" w:rsidRDefault="006C3511" w:rsidP="00B518C1">
            <w:pPr>
              <w:tabs>
                <w:tab w:val="left" w:pos="133"/>
              </w:tabs>
              <w:ind w:left="60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6F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КОММЕРЧЕСКАЯ ТАЙНА</w:t>
            </w:r>
          </w:p>
          <w:p w:rsidR="006C3511" w:rsidRPr="00D906F0" w:rsidRDefault="006C3511" w:rsidP="00B518C1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06F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</w:t>
            </w:r>
          </w:p>
          <w:p w:rsidR="006C3511" w:rsidRPr="00D906F0" w:rsidRDefault="006C3511" w:rsidP="00B518C1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6F0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6C3511" w:rsidRPr="00D906F0" w:rsidRDefault="006C3511" w:rsidP="00B518C1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06F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</w:t>
            </w:r>
          </w:p>
          <w:p w:rsidR="006C3511" w:rsidRPr="00D906F0" w:rsidRDefault="006C3511" w:rsidP="00B518C1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6F0">
              <w:rPr>
                <w:rFonts w:ascii="Times New Roman" w:hAnsi="Times New Roman"/>
                <w:sz w:val="20"/>
                <w:szCs w:val="20"/>
                <w:lang w:eastAsia="ru-RU"/>
              </w:rPr>
              <w:t>(местонахождение организации)</w:t>
            </w:r>
          </w:p>
          <w:p w:rsidR="006C3511" w:rsidRPr="00D906F0" w:rsidRDefault="006C3511" w:rsidP="00B518C1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06F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</w:t>
            </w:r>
          </w:p>
          <w:p w:rsidR="006C3511" w:rsidRPr="00D906F0" w:rsidRDefault="006C3511" w:rsidP="00B518C1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6F0">
              <w:rPr>
                <w:rFonts w:ascii="Times New Roman" w:hAnsi="Times New Roman"/>
                <w:sz w:val="20"/>
                <w:szCs w:val="20"/>
                <w:lang w:eastAsia="ru-RU"/>
              </w:rPr>
              <w:t>(телефон организации)</w:t>
            </w:r>
          </w:p>
          <w:p w:rsidR="006C3511" w:rsidRPr="00D906F0" w:rsidRDefault="006C3511" w:rsidP="00B518C1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3511" w:rsidRPr="00D906F0" w:rsidRDefault="006C3511" w:rsidP="00B518C1">
            <w:pPr>
              <w:widowControl w:val="0"/>
              <w:snapToGrid w:val="0"/>
              <w:ind w:left="611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</w:tbl>
    <w:p w:rsidR="006C3511" w:rsidRPr="00D906F0" w:rsidRDefault="006C3511" w:rsidP="006C3511">
      <w:pPr>
        <w:widowControl w:val="0"/>
        <w:numPr>
          <w:ilvl w:val="0"/>
          <w:numId w:val="1"/>
        </w:numPr>
        <w:tabs>
          <w:tab w:val="num" w:pos="0"/>
        </w:tabs>
        <w:snapToGri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Иная конфиденциальная информация</w:t>
      </w:r>
    </w:p>
    <w:p w:rsidR="006C3511" w:rsidRPr="00D906F0" w:rsidRDefault="006C3511" w:rsidP="006C3511">
      <w:pPr>
        <w:widowControl w:val="0"/>
        <w:snapToGrid w:val="0"/>
        <w:spacing w:before="2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6C3511" w:rsidRPr="00D906F0" w:rsidRDefault="006C3511" w:rsidP="006C3511">
      <w:pPr>
        <w:widowControl w:val="0"/>
        <w:snapToGri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906F0">
        <w:rPr>
          <w:rFonts w:ascii="Times New Roman" w:hAnsi="Times New Roman"/>
          <w:sz w:val="20"/>
          <w:szCs w:val="20"/>
          <w:lang w:eastAsia="ru-RU"/>
        </w:rPr>
        <w:t>(обозначение контрагента)</w:t>
      </w:r>
    </w:p>
    <w:p w:rsidR="006C3511" w:rsidRPr="00D906F0" w:rsidRDefault="006C3511" w:rsidP="006C3511">
      <w:pPr>
        <w:widowControl w:val="0"/>
        <w:snapToGri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отметку: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9"/>
        <w:gridCol w:w="1869"/>
        <w:gridCol w:w="4563"/>
      </w:tblGrid>
      <w:tr w:rsidR="006C3511" w:rsidRPr="00D906F0" w:rsidTr="00B518C1">
        <w:tc>
          <w:tcPr>
            <w:tcW w:w="3139" w:type="dxa"/>
          </w:tcPr>
          <w:p w:rsidR="006C3511" w:rsidRPr="00D906F0" w:rsidRDefault="006C3511" w:rsidP="00B518C1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6C3511" w:rsidRPr="00D906F0" w:rsidRDefault="006C3511" w:rsidP="00B518C1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</w:tcPr>
          <w:p w:rsidR="006C3511" w:rsidRPr="00D906F0" w:rsidRDefault="006C3511" w:rsidP="00B518C1">
            <w:pPr>
              <w:widowControl w:val="0"/>
              <w:snapToGrid w:val="0"/>
              <w:ind w:left="380" w:firstLine="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6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КОНФИДЕНЦИАЛЬНО</w:t>
            </w:r>
          </w:p>
        </w:tc>
      </w:tr>
    </w:tbl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2.2. К конфиденциальной информации не может быть отнесена информация, которая: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- является общедоступной;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- была передана или раскрыта с предварительного письменного разрешения передающей стороны;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- стала известной получающей стороне из отличного от передающей стороны источника, что подтверждается соответствующими документами, без нарушений условий настоящего соглашения получающей стороной;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- была независимо от передающей стороны добросовестно разработана работниками получающей стороны, не имевшими доступа к конфиденциальной информации;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- не обозначена или не подтверждена как конфиденциальная информация.</w:t>
      </w:r>
    </w:p>
    <w:p w:rsidR="006C3511" w:rsidRPr="00D906F0" w:rsidRDefault="006C3511" w:rsidP="006C3511">
      <w:pPr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C3511" w:rsidRPr="00D906F0" w:rsidRDefault="006C3511" w:rsidP="006C3511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906F0">
        <w:rPr>
          <w:rFonts w:ascii="Times New Roman" w:hAnsi="Times New Roman"/>
          <w:b/>
          <w:sz w:val="26"/>
          <w:szCs w:val="26"/>
          <w:lang w:eastAsia="ru-RU"/>
        </w:rPr>
        <w:t>3. Права и обязанности сторон</w:t>
      </w:r>
    </w:p>
    <w:p w:rsidR="006C3511" w:rsidRPr="00D906F0" w:rsidRDefault="006C3511" w:rsidP="006C3511">
      <w:pPr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В целях исполнения настоящего соглашения Стороны обязуются:</w:t>
      </w:r>
    </w:p>
    <w:p w:rsidR="006C3511" w:rsidRPr="00D906F0" w:rsidRDefault="006C3511" w:rsidP="006C351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3.1. Соблюдать конфиденциальность информации, составляющей коммерческую тайну, и (или) иной конфиденциальной информации (далее – конфиденциальная информация), передаваемой Сторонами.</w:t>
      </w:r>
    </w:p>
    <w:p w:rsidR="006C3511" w:rsidRPr="00D906F0" w:rsidRDefault="006C3511" w:rsidP="006C351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 xml:space="preserve">3.2. Осуществлять передачу конфиденциальной информации ценными (заказными) почтовыми отправлениями с уведомлением о вручении почтового сообщения адресату или с использованием курьеров (в том числе с привлечением </w:t>
      </w:r>
      <w:r w:rsidRPr="00D906F0">
        <w:rPr>
          <w:rFonts w:ascii="Times New Roman" w:hAnsi="Times New Roman"/>
          <w:sz w:val="26"/>
          <w:szCs w:val="26"/>
          <w:lang w:eastAsia="ru-RU"/>
        </w:rPr>
        <w:lastRenderedPageBreak/>
        <w:t>организаций, оказывающих курьерские услуги) с проставлением ими отметки в реестре или на документе о получении документа, содержащего конфиденциальную информацию.</w:t>
      </w:r>
    </w:p>
    <w:p w:rsidR="006C3511" w:rsidRPr="00D906F0" w:rsidRDefault="006C3511" w:rsidP="006C351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3.3. Не передавать конфиденциальную информацию по незащищенным каналам связи (с использованием факсимильной связи, сетей Интернет) без принятия мер, обеспечивающих ее защиту, закреплённых отдельным соглашением Сторон.</w:t>
      </w:r>
    </w:p>
    <w:p w:rsidR="006C3511" w:rsidRPr="00D906F0" w:rsidRDefault="006C3511" w:rsidP="006C351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3.4. Обращаться с конфиденциальной информацией и ее носителями в соответствии с требованиями правовых актов Сторон и не допускать разглашения конфиденциальной информации.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3.5. Получающая сторона</w:t>
      </w: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 xml:space="preserve"> обязуется использовать полученную от передающей стороны конфиденциальную информацию в целях и для решения задач, связанных с исполнением заключённых между ними договоров, на условиях конфиденциальности.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3.6. Получающая сторона обязуется вести учёт лиц, которым передавалась конфиденциальная информация, информировать своих работников о конфиденциальном характере такой информации и обязательствах по её охране с учётом настоящего соглашения и правовых актов получающей стороны. Список работников получающей стороны, которые были ознакомлены с конфиденциальной информацией, должен быть представлен передающей стороне по её запросу.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 xml:space="preserve">3.7. Получающая сторона обязуется не осуществлять продажу, обмен, </w:t>
      </w:r>
      <w:r w:rsidRPr="00D906F0">
        <w:rPr>
          <w:rFonts w:ascii="Times New Roman" w:hAnsi="Times New Roman"/>
          <w:sz w:val="26"/>
          <w:szCs w:val="26"/>
          <w:lang w:eastAsia="ru-RU"/>
        </w:rPr>
        <w:t>опубликование либо раскрытие иным способом, в том числе посредством копирования, воспроизведения или использования электронных носителей, полностью или частично, любой полученной от передающей стороны конфиденциальной информации без предварительного письменного согласия передающей стороны.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3.8. Передающая сторона обязана  обозначать принадлежность сведений к конфиденциальной информации путём проставления грифа конфиденциальности на носителях информации, а в случае, когда это невозможно, – в сопроводительных документах к ним. Конфиденциальность информации и данных, переданных в устной форме, если об их конфиденциальном характере получающая сторона была уведомлена в момент их передачи, должна быть письменно подтверждена передающей стороной в течение 10 (десяти) рабочих дней с момента передачи. В течение этих 10 (десяти) рабочих дней должны соблюдаться все условия настоящего соглашения в части охраны конфиденциальной информации, переданной в устной форме.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3.9.</w:t>
      </w:r>
      <w:r>
        <w:rPr>
          <w:rFonts w:ascii="Times New Roman" w:hAnsi="Times New Roman"/>
          <w:spacing w:val="-1"/>
          <w:sz w:val="26"/>
          <w:szCs w:val="26"/>
          <w:lang w:eastAsia="ru-RU"/>
        </w:rPr>
        <w:t xml:space="preserve"> </w:t>
      </w: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Получающая сторона не вправе использовать полученную конфиденциальную информацию для других целей, кроме тех, которые определены договорами, заключенными между Сторонами. Получающая сторона вправе передавать конфиденциальную информацию только тем работникам, которые: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-нуждаются в ней для выполнения своих функций в целях, вытекающих из договоров, заключенных между Сторонами;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-были уведомлены об обязательствах получающей стороны по охране конфиденциальной информации передающей стороны, вытекающих из настоящего соглашения.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3.10.</w:t>
      </w:r>
      <w:r>
        <w:rPr>
          <w:rFonts w:ascii="Times New Roman" w:hAnsi="Times New Roman"/>
          <w:spacing w:val="-1"/>
          <w:sz w:val="26"/>
          <w:szCs w:val="26"/>
          <w:lang w:eastAsia="ru-RU"/>
        </w:rPr>
        <w:t xml:space="preserve"> </w:t>
      </w: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 xml:space="preserve">Получающая сторона не вправе разглашать, передавать, каким-либо иным способом делать известной или давать свое разрешение на использование любым третьим лицам (включая контрагентов, подрядчиков, заказчиков, </w:t>
      </w: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lastRenderedPageBreak/>
        <w:t>аффилированных лиц, представителей, консультантов получающей стороны) конфиденциальной информации без предварительного письменного согласия передающей стороны. При этом получающая сторона должна обеспечить, чтобы третьи лица до получения доступа к конфиденциальной информации приняли на себя письменные обязательства по неразглашению конфиденциальной информации в объеме не меньшем, чем в объеме, установленном в настоящем соглашении. Получающая сторона должна представить передающей стороне заверенную копию подписанного третьим лицом соглашения о конфиденциальности.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16"/>
          <w:szCs w:val="16"/>
          <w:lang w:eastAsia="ru-RU"/>
        </w:rPr>
      </w:pPr>
    </w:p>
    <w:p w:rsidR="006C3511" w:rsidRPr="00D906F0" w:rsidRDefault="006C3511" w:rsidP="006C3511">
      <w:pPr>
        <w:widowControl w:val="0"/>
        <w:snapToGrid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906F0">
        <w:rPr>
          <w:rFonts w:ascii="Times New Roman" w:hAnsi="Times New Roman"/>
          <w:b/>
          <w:sz w:val="26"/>
          <w:szCs w:val="26"/>
          <w:lang w:eastAsia="ru-RU"/>
        </w:rPr>
        <w:t>4.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906F0">
        <w:rPr>
          <w:rFonts w:ascii="Times New Roman" w:hAnsi="Times New Roman"/>
          <w:b/>
          <w:sz w:val="26"/>
          <w:szCs w:val="26"/>
          <w:lang w:eastAsia="ru-RU"/>
        </w:rPr>
        <w:t>Ответственность сторон</w:t>
      </w:r>
    </w:p>
    <w:p w:rsidR="006C3511" w:rsidRPr="00D906F0" w:rsidRDefault="006C3511" w:rsidP="006C3511">
      <w:pPr>
        <w:widowControl w:val="0"/>
        <w:snapToGrid w:val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06F0">
        <w:rPr>
          <w:rFonts w:ascii="Times New Roman" w:hAnsi="Times New Roman"/>
          <w:color w:val="000000"/>
          <w:sz w:val="26"/>
          <w:szCs w:val="26"/>
          <w:lang w:eastAsia="ru-RU"/>
        </w:rPr>
        <w:t>4.1.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906F0">
        <w:rPr>
          <w:rFonts w:ascii="Times New Roman" w:hAnsi="Times New Roman"/>
          <w:color w:val="000000"/>
          <w:sz w:val="26"/>
          <w:szCs w:val="26"/>
          <w:lang w:eastAsia="ru-RU"/>
        </w:rPr>
        <w:t>Стороны несут ответственность за разглашение или несанкционированное использование конфиденциальной информации.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u w:val="single"/>
          <w:lang w:eastAsia="ru-RU"/>
        </w:rPr>
      </w:pPr>
      <w:r w:rsidRPr="00D906F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4.2. </w:t>
      </w:r>
      <w:r w:rsidRPr="00D906F0">
        <w:rPr>
          <w:rFonts w:ascii="Times New Roman" w:hAnsi="Times New Roman"/>
          <w:sz w:val="26"/>
          <w:szCs w:val="26"/>
          <w:lang w:eastAsia="ru-RU"/>
        </w:rPr>
        <w:t>Получающая с</w:t>
      </w: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торона, допустившая утрату, несанкционированное использование  или разглашение конфиденциальной информации,</w:t>
      </w:r>
      <w:r w:rsidRPr="00D906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обязана возместить документально подтверждённые убытки, понесенные передающей стороной.</w:t>
      </w:r>
    </w:p>
    <w:p w:rsidR="006C3511" w:rsidRPr="00D906F0" w:rsidRDefault="006C3511" w:rsidP="006C3511">
      <w:pPr>
        <w:shd w:val="clear" w:color="auto" w:fill="FFFFFF"/>
        <w:tabs>
          <w:tab w:val="left" w:pos="1498"/>
        </w:tabs>
        <w:ind w:right="5"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4.3.</w:t>
      </w:r>
      <w:r>
        <w:rPr>
          <w:rFonts w:ascii="Times New Roman" w:hAnsi="Times New Roman"/>
          <w:spacing w:val="-1"/>
          <w:sz w:val="26"/>
          <w:szCs w:val="26"/>
          <w:lang w:eastAsia="ru-RU"/>
        </w:rPr>
        <w:t xml:space="preserve"> </w:t>
      </w: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 xml:space="preserve">Контроль за соблюдением порядка использования и хранения конфиденциальной информации возлагается в ПАО «МРСК Центра» на Департамент безопасности в исполнительном аппарате ПАО «МРСК Центра», на подразделения безопасности - в филиалах ПАО «МРСК Центра», </w:t>
      </w:r>
      <w:proofErr w:type="gramStart"/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в</w:t>
      </w:r>
      <w:proofErr w:type="gramEnd"/>
    </w:p>
    <w:p w:rsidR="006C3511" w:rsidRPr="00D906F0" w:rsidRDefault="006C3511" w:rsidP="006C3511">
      <w:pPr>
        <w:shd w:val="clear" w:color="auto" w:fill="FFFFFF"/>
        <w:tabs>
          <w:tab w:val="left" w:pos="1498"/>
        </w:tabs>
        <w:spacing w:before="240"/>
        <w:ind w:right="6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___________________________________________________________________</w:t>
      </w:r>
    </w:p>
    <w:p w:rsidR="006C3511" w:rsidRPr="00D906F0" w:rsidRDefault="006C3511" w:rsidP="006C3511">
      <w:pPr>
        <w:shd w:val="clear" w:color="auto" w:fill="FFFFFF"/>
        <w:tabs>
          <w:tab w:val="left" w:pos="1498"/>
        </w:tabs>
        <w:ind w:right="5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906F0">
        <w:rPr>
          <w:rFonts w:ascii="Times New Roman" w:hAnsi="Times New Roman"/>
          <w:sz w:val="20"/>
          <w:szCs w:val="28"/>
          <w:lang w:eastAsia="ru-RU"/>
        </w:rPr>
        <w:t>(обозначение контрагента)</w:t>
      </w:r>
    </w:p>
    <w:p w:rsidR="006C3511" w:rsidRPr="00D906F0" w:rsidRDefault="006C3511" w:rsidP="006C3511">
      <w:pPr>
        <w:shd w:val="clear" w:color="auto" w:fill="FFFFFF"/>
        <w:tabs>
          <w:tab w:val="left" w:pos="1498"/>
        </w:tabs>
        <w:spacing w:before="240"/>
        <w:ind w:right="6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на _________________________________________________________________</w:t>
      </w:r>
    </w:p>
    <w:p w:rsidR="006C3511" w:rsidRPr="00D906F0" w:rsidRDefault="006C3511" w:rsidP="006C3511">
      <w:pPr>
        <w:widowControl w:val="0"/>
        <w:snapToGrid w:val="0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906F0">
        <w:rPr>
          <w:rFonts w:ascii="Times New Roman" w:hAnsi="Times New Roman"/>
          <w:sz w:val="20"/>
          <w:szCs w:val="20"/>
          <w:lang w:eastAsia="ru-RU"/>
        </w:rPr>
        <w:t>(наименование подразделения)</w:t>
      </w:r>
    </w:p>
    <w:p w:rsidR="006C3511" w:rsidRPr="00D906F0" w:rsidRDefault="006C3511" w:rsidP="006C3511">
      <w:pPr>
        <w:widowControl w:val="0"/>
        <w:snapToGrid w:val="0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6C3511" w:rsidRPr="00D906F0" w:rsidRDefault="006C3511" w:rsidP="006C3511">
      <w:pPr>
        <w:widowControl w:val="0"/>
        <w:snapToGrid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906F0">
        <w:rPr>
          <w:rFonts w:ascii="Times New Roman" w:hAnsi="Times New Roman"/>
          <w:b/>
          <w:sz w:val="26"/>
          <w:szCs w:val="26"/>
          <w:lang w:eastAsia="ru-RU"/>
        </w:rPr>
        <w:t>5.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906F0">
        <w:rPr>
          <w:rFonts w:ascii="Times New Roman" w:hAnsi="Times New Roman"/>
          <w:b/>
          <w:sz w:val="26"/>
          <w:szCs w:val="26"/>
          <w:lang w:eastAsia="ru-RU"/>
        </w:rPr>
        <w:t>Порядок урегулирования споров</w:t>
      </w:r>
    </w:p>
    <w:p w:rsidR="006C3511" w:rsidRPr="00D906F0" w:rsidRDefault="006C3511" w:rsidP="006C3511">
      <w:pPr>
        <w:widowControl w:val="0"/>
        <w:snapToGrid w:val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C3511" w:rsidRPr="00D906F0" w:rsidRDefault="006C3511" w:rsidP="006C3511">
      <w:pPr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5.1.</w:t>
      </w:r>
      <w:r>
        <w:rPr>
          <w:rFonts w:ascii="Times New Roman" w:hAnsi="Times New Roman"/>
          <w:spacing w:val="-1"/>
          <w:sz w:val="26"/>
          <w:szCs w:val="26"/>
          <w:lang w:eastAsia="ru-RU"/>
        </w:rPr>
        <w:t xml:space="preserve"> </w:t>
      </w: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 xml:space="preserve">Споры, возникающие между Сторонами в связи с настоящим соглашением, будут по возможности разрешаться путем переговоров между ними. В случае </w:t>
      </w:r>
      <w:proofErr w:type="spellStart"/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недостижения</w:t>
      </w:r>
      <w:proofErr w:type="spellEnd"/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 xml:space="preserve"> Сторонами по спору соглашения он подлежит разрешению в Арбитражном суде города Москвы.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5.2. Настоящее соглашение толкуется и регулируется в соответствии с законодательством Российской Федерации.</w:t>
      </w:r>
    </w:p>
    <w:p w:rsidR="006C3511" w:rsidRPr="00D906F0" w:rsidRDefault="006C3511" w:rsidP="006C3511">
      <w:pPr>
        <w:widowControl w:val="0"/>
        <w:snapToGrid w:val="0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6C3511" w:rsidRPr="00D906F0" w:rsidRDefault="006C3511" w:rsidP="006C3511">
      <w:pPr>
        <w:widowControl w:val="0"/>
        <w:snapToGrid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906F0">
        <w:rPr>
          <w:rFonts w:ascii="Times New Roman" w:hAnsi="Times New Roman"/>
          <w:b/>
          <w:sz w:val="26"/>
          <w:szCs w:val="26"/>
          <w:lang w:eastAsia="ru-RU"/>
        </w:rPr>
        <w:t>6. Срок действия соглашения</w:t>
      </w:r>
    </w:p>
    <w:p w:rsidR="006C3511" w:rsidRPr="00D906F0" w:rsidRDefault="006C3511" w:rsidP="006C3511">
      <w:pPr>
        <w:widowControl w:val="0"/>
        <w:snapToGrid w:val="0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6.1. Настоящее Соглашение заключается сроком на 1 год и вступает в силу с момента его подписания. Если за один месяц до истечения срока действия Соглашения ни одна из сторон не потребует его прекращения, Соглашение признается продленным на прежних условиях и на тот же срок.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6.2. Условия</w:t>
      </w:r>
      <w:r w:rsidRPr="00D906F0"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 распространяются также на конфиденциальную информацию, полученную Сторонами друг от друга до заключения настоящего соглашения.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906F0">
        <w:rPr>
          <w:rFonts w:ascii="Times New Roman" w:hAnsi="Times New Roman"/>
          <w:sz w:val="26"/>
          <w:szCs w:val="26"/>
          <w:lang w:eastAsia="ru-RU"/>
        </w:rPr>
        <w:t>6.3.</w:t>
      </w:r>
      <w:r w:rsidRPr="00D906F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Соглашение может быть расторгнуто любой из сторон в одностороннем порядке по письменному требованию, направленному другой Стороне </w:t>
      </w:r>
      <w:r w:rsidRPr="00D906F0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не менее чем за 30 (тридцать) дней до даты такого расторжения</w:t>
      </w:r>
      <w:r w:rsidRPr="00D906F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В случае досрочного расторжения настоящее соглашение продолжает действовать в отношении обязательств по режиму обращения с конфиденциальной информацией, </w:t>
      </w:r>
      <w:r w:rsidRPr="00D906F0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переданной в рамках настоящего соглашения, в течение срока, указанного в п.6.1 соглашения.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C3511" w:rsidRPr="00D906F0" w:rsidRDefault="006C3511" w:rsidP="006C3511">
      <w:pPr>
        <w:widowControl w:val="0"/>
        <w:snapToGrid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906F0">
        <w:rPr>
          <w:rFonts w:ascii="Times New Roman" w:hAnsi="Times New Roman"/>
          <w:b/>
          <w:sz w:val="26"/>
          <w:szCs w:val="26"/>
          <w:lang w:eastAsia="ru-RU"/>
        </w:rPr>
        <w:t>7.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906F0">
        <w:rPr>
          <w:rFonts w:ascii="Times New Roman" w:hAnsi="Times New Roman"/>
          <w:b/>
          <w:sz w:val="26"/>
          <w:szCs w:val="26"/>
          <w:lang w:eastAsia="ru-RU"/>
        </w:rPr>
        <w:t>Прочие условия</w:t>
      </w:r>
    </w:p>
    <w:p w:rsidR="006C3511" w:rsidRPr="00D906F0" w:rsidRDefault="006C3511" w:rsidP="006C3511">
      <w:pPr>
        <w:widowControl w:val="0"/>
        <w:snapToGrid w:val="0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7.1.</w:t>
      </w:r>
      <w:r>
        <w:rPr>
          <w:rFonts w:ascii="Times New Roman" w:hAnsi="Times New Roman"/>
          <w:spacing w:val="-1"/>
          <w:sz w:val="26"/>
          <w:szCs w:val="26"/>
          <w:lang w:eastAsia="ru-RU"/>
        </w:rPr>
        <w:t xml:space="preserve"> </w:t>
      </w: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Передача одной из Сторон конфиденциальной информации, полученной от другой Стороны,</w:t>
      </w:r>
      <w:r w:rsidRPr="00D906F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 xml:space="preserve">органу государственной власти, иному государственному органу, органу местного самоуправления не считается разглашением в случаях, когда такой орган государственной власти, иной государственный орган, орган местного самоуправления уполномочен в соответствии с законодательством Российской Федерации </w:t>
      </w:r>
      <w:proofErr w:type="gramStart"/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требовать</w:t>
      </w:r>
      <w:proofErr w:type="gramEnd"/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 xml:space="preserve"> предоставления конфиденциальной информации. При этом передача органу государственной власти, иному государственному органу, органу местного самоуправления конфиденциальной информации должна осуществляться в соответствии с законодательством Российской Федерации и правовыми актами Сторон, устанавливающими порядок такой передачи.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Получающая сторона обязана незамедлительно уведомить передающую сторону отдельно о факте запроса и факте предоставления конфиденциальной информации передающей стороны по запросу органа государственной власти, иного государственного органа, органа местного самоуправления.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7.2. По настоящему соглашению не передаются какие-либо интеллектуальные права на результаты интеллектуальной деятельности.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7.3.</w:t>
      </w:r>
      <w:r>
        <w:rPr>
          <w:rFonts w:ascii="Times New Roman" w:hAnsi="Times New Roman"/>
          <w:spacing w:val="-1"/>
          <w:sz w:val="26"/>
          <w:szCs w:val="26"/>
          <w:lang w:eastAsia="ru-RU"/>
        </w:rPr>
        <w:t xml:space="preserve"> </w:t>
      </w: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Права обладателя конфиденциальной информации и права собственности на носители информации остаются у передающей стороны. Передающая сторона вправе потребовать от получающей стороны вернуть носители информации в любое время, направив такое требование получающей стороне в письменной форме. В течение 15 (пятнадцати) рабочих дней после получения такого уведомления получающая сторона должна вернуть все оригиналы носителей информации и уничтожить по акту все копии конфиденциальной информации, имеющиеся у нее, а также у третьих лиц, которым она передала конфиденциальную информацию передающей стороны.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7.4. Права и обязанности одной из Сторон по настоящему соглашению в случае её реорганизации переходят к соответствующему правопреемнику (правопреемникам). В случае ликвидации получающая сторона должна до завершения ликвидации обеспечить возврат передающей стороне всех носителей информации и уничтожение всех копий конфиденциальной информации передающей стороны.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7.5. В случае несанкционированного разглашения или использования конфиденциальной информации передающей стороны получающая сторона обязана совершить все необходимые действия по возврату такой конфиденциальной информации и предотвращению её использования, распространения, продажи, обмена, опубликования либо иной формы разглашения.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7.6. 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 в письменной форме.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7.7. При проведении расследования фактов разглашения конфиденциальной информации или обстоятельств, свидетельствующих об угрозе такого разглашения, передающая сторона вправе направлять к получающей стороне уполномоченных лиц – специалистов в области охраны конфиденциальной информации.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 xml:space="preserve">7.8. В случаях, предусмотренных законодательством Российской Федерации, </w:t>
      </w: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lastRenderedPageBreak/>
        <w:t>передающая сторона вправе проводить проверки соблюдения получающей стороной обязательств по охране конфиденциальной информации.</w:t>
      </w:r>
    </w:p>
    <w:p w:rsidR="006C3511" w:rsidRPr="00D906F0" w:rsidRDefault="006C3511" w:rsidP="006C3511">
      <w:pPr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 xml:space="preserve">7.9. Недействительность или невозможность исполнения любого положения соглашения не влияет на действительность или возможность </w:t>
      </w:r>
      <w:proofErr w:type="gramStart"/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исполнения</w:t>
      </w:r>
      <w:proofErr w:type="gramEnd"/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 xml:space="preserve"> как любых иных положений соглашения, так и соглашения в целом.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7.10. Изменения и дополнения к настоящему соглашению имеют силу только в том случае, если они составлены в письменном виде и подписаны надлежащим образом уполномоченными представителями обеих Сторон.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1"/>
          <w:sz w:val="26"/>
          <w:szCs w:val="26"/>
          <w:highlight w:val="lightGray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 xml:space="preserve">7.11. Ни одно из положений настоящего соглашения не может быть </w:t>
      </w:r>
      <w:proofErr w:type="gramStart"/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истолковано</w:t>
      </w:r>
      <w:proofErr w:type="gramEnd"/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 xml:space="preserve"> как принуждающее одну из Сторон передавать какую-либо конфиденциальную информацию другой Стороне или вступать в какие-либо договорные отношения, не предусмотренные настоящим соглашением. Настоящее соглашение не определяет качество передаваемой конфиденциальной информации и пригодность её для определённых целей одной из Сторон.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D906F0">
        <w:rPr>
          <w:rFonts w:ascii="Times New Roman" w:hAnsi="Times New Roman"/>
          <w:spacing w:val="-1"/>
          <w:sz w:val="26"/>
          <w:szCs w:val="26"/>
          <w:lang w:eastAsia="ru-RU"/>
        </w:rPr>
        <w:t>7.12. Настоящее соглашение подписано в двух идентичных экземплярах, имеющих одинаковую юридическую силу, по одному</w:t>
      </w:r>
      <w:r w:rsidRPr="00D906F0">
        <w:rPr>
          <w:rFonts w:ascii="Times New Roman" w:hAnsi="Times New Roman"/>
          <w:spacing w:val="-2"/>
          <w:sz w:val="26"/>
          <w:szCs w:val="26"/>
          <w:lang w:eastAsia="ru-RU"/>
        </w:rPr>
        <w:t xml:space="preserve"> </w:t>
      </w:r>
      <w:r w:rsidRPr="00D906F0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D906F0">
        <w:rPr>
          <w:rFonts w:ascii="Times New Roman" w:hAnsi="Times New Roman"/>
          <w:spacing w:val="-2"/>
          <w:sz w:val="26"/>
          <w:szCs w:val="26"/>
          <w:lang w:eastAsia="ru-RU"/>
        </w:rPr>
        <w:t>для каждой из Сторон.</w:t>
      </w:r>
    </w:p>
    <w:p w:rsidR="006C3511" w:rsidRPr="00D906F0" w:rsidRDefault="006C3511" w:rsidP="006C3511">
      <w:pPr>
        <w:widowControl w:val="0"/>
        <w:snapToGrid w:val="0"/>
        <w:ind w:firstLine="709"/>
        <w:jc w:val="both"/>
        <w:rPr>
          <w:rFonts w:ascii="Times New Roman" w:hAnsi="Times New Roman"/>
          <w:spacing w:val="-2"/>
          <w:sz w:val="16"/>
          <w:szCs w:val="16"/>
          <w:lang w:eastAsia="ru-RU"/>
        </w:rPr>
      </w:pPr>
    </w:p>
    <w:p w:rsidR="006C3511" w:rsidRPr="00D906F0" w:rsidRDefault="006C3511" w:rsidP="006C3511">
      <w:pPr>
        <w:widowControl w:val="0"/>
        <w:snapToGrid w:val="0"/>
        <w:jc w:val="center"/>
        <w:rPr>
          <w:rFonts w:ascii="Times New Roman" w:hAnsi="Times New Roman"/>
          <w:b/>
          <w:spacing w:val="-2"/>
          <w:sz w:val="26"/>
          <w:szCs w:val="26"/>
          <w:lang w:val="en-US" w:eastAsia="ru-RU"/>
        </w:rPr>
      </w:pPr>
      <w:r w:rsidRPr="00D906F0">
        <w:rPr>
          <w:rFonts w:ascii="Times New Roman" w:hAnsi="Times New Roman"/>
          <w:b/>
          <w:spacing w:val="-2"/>
          <w:sz w:val="26"/>
          <w:szCs w:val="26"/>
          <w:lang w:eastAsia="ru-RU"/>
        </w:rPr>
        <w:t>8. Реквизиты и подписи сторон</w:t>
      </w:r>
    </w:p>
    <w:p w:rsidR="006C3511" w:rsidRPr="00D906F0" w:rsidRDefault="006C3511" w:rsidP="006C3511">
      <w:pPr>
        <w:widowControl w:val="0"/>
        <w:snapToGrid w:val="0"/>
        <w:jc w:val="center"/>
        <w:rPr>
          <w:rFonts w:ascii="Times New Roman" w:hAnsi="Times New Roman"/>
          <w:b/>
          <w:spacing w:val="-2"/>
          <w:sz w:val="16"/>
          <w:szCs w:val="16"/>
          <w:lang w:val="en-US" w:eastAsia="ru-RU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540"/>
      </w:tblGrid>
      <w:tr w:rsidR="006C3511" w:rsidRPr="00D906F0" w:rsidTr="00B518C1">
        <w:tc>
          <w:tcPr>
            <w:tcW w:w="4820" w:type="dxa"/>
          </w:tcPr>
          <w:p w:rsidR="006C3511" w:rsidRPr="00D906F0" w:rsidRDefault="006C3511" w:rsidP="00B518C1">
            <w:pPr>
              <w:widowControl w:val="0"/>
              <w:tabs>
                <w:tab w:val="left" w:pos="34"/>
              </w:tabs>
              <w:snapToGrid w:val="0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906F0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ПАО «МРСК Центра»</w:t>
            </w:r>
          </w:p>
          <w:p w:rsidR="006C3511" w:rsidRPr="00D906F0" w:rsidRDefault="006C3511" w:rsidP="00B518C1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  <w:lang w:eastAsia="ru-RU"/>
              </w:rPr>
            </w:pPr>
          </w:p>
          <w:p w:rsidR="006C3511" w:rsidRPr="00D906F0" w:rsidRDefault="006C3511" w:rsidP="00B518C1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6C3511" w:rsidRPr="00D906F0" w:rsidRDefault="006C3511" w:rsidP="00B518C1">
            <w:pPr>
              <w:widowControl w:val="0"/>
              <w:snapToGri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06F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Место нахождения:</w:t>
            </w:r>
          </w:p>
          <w:p w:rsidR="006C3511" w:rsidRPr="00D906F0" w:rsidRDefault="006C3511" w:rsidP="00B518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6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Адрес: 127018, Россия,</w:t>
            </w:r>
          </w:p>
          <w:p w:rsidR="006C3511" w:rsidRPr="00D906F0" w:rsidRDefault="006C3511" w:rsidP="00B518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6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Москва, 2-я Ямская ул., д. 4</w:t>
            </w:r>
          </w:p>
          <w:p w:rsidR="006C3511" w:rsidRPr="00D906F0" w:rsidRDefault="006C3511" w:rsidP="00B518C1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511" w:rsidRPr="00D906F0" w:rsidRDefault="006C3511" w:rsidP="00B518C1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511" w:rsidRPr="00D906F0" w:rsidRDefault="006C3511" w:rsidP="00B518C1">
            <w:pPr>
              <w:widowControl w:val="0"/>
              <w:snapToGri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06F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6C3511" w:rsidRPr="00D906F0" w:rsidRDefault="006C3511" w:rsidP="00B518C1">
            <w:pPr>
              <w:widowControl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6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(должность)</w:t>
            </w:r>
          </w:p>
          <w:p w:rsidR="006C3511" w:rsidRPr="00D906F0" w:rsidRDefault="006C3511" w:rsidP="00B518C1">
            <w:pPr>
              <w:widowControl w:val="0"/>
              <w:snapToGri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C3511" w:rsidRPr="00D906F0" w:rsidRDefault="006C3511" w:rsidP="00B518C1">
            <w:pPr>
              <w:widowControl w:val="0"/>
              <w:snapToGri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06F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6C3511" w:rsidRPr="00D906F0" w:rsidRDefault="006C3511" w:rsidP="00B518C1">
            <w:pPr>
              <w:widowControl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6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(подпись,</w:t>
            </w:r>
            <w:r w:rsidRPr="00D906F0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906F0">
              <w:rPr>
                <w:rFonts w:ascii="Times New Roman" w:hAnsi="Times New Roman"/>
                <w:sz w:val="20"/>
                <w:szCs w:val="20"/>
                <w:lang w:eastAsia="ru-RU"/>
              </w:rPr>
              <w:t>инициалы, фамилия)</w:t>
            </w:r>
          </w:p>
          <w:p w:rsidR="006C3511" w:rsidRPr="00D906F0" w:rsidRDefault="006C3511" w:rsidP="00B518C1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3511" w:rsidRPr="00D906F0" w:rsidRDefault="006C3511" w:rsidP="00B518C1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D90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D90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D90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</w:tcPr>
          <w:p w:rsidR="006C3511" w:rsidRPr="00D906F0" w:rsidRDefault="006C3511" w:rsidP="00B518C1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6F0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6C3511" w:rsidRPr="00D906F0" w:rsidRDefault="006C3511" w:rsidP="00B518C1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6F0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6C3511" w:rsidRPr="00D906F0" w:rsidRDefault="006C3511" w:rsidP="00B518C1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6F0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6C3511" w:rsidRPr="00D906F0" w:rsidRDefault="006C3511" w:rsidP="00B518C1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511" w:rsidRPr="00D906F0" w:rsidRDefault="006C3511" w:rsidP="00B518C1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511" w:rsidRPr="00D906F0" w:rsidRDefault="006C3511" w:rsidP="00B518C1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511" w:rsidRPr="00D906F0" w:rsidRDefault="006C3511" w:rsidP="00B518C1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511" w:rsidRPr="00D906F0" w:rsidRDefault="006C3511" w:rsidP="00B518C1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06F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</w:t>
            </w:r>
          </w:p>
          <w:p w:rsidR="006C3511" w:rsidRPr="00D906F0" w:rsidRDefault="006C3511" w:rsidP="00B518C1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6F0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:rsidR="006C3511" w:rsidRPr="00D906F0" w:rsidRDefault="006C3511" w:rsidP="00B518C1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C3511" w:rsidRPr="00D906F0" w:rsidRDefault="006C3511" w:rsidP="00B518C1">
            <w:pPr>
              <w:widowControl w:val="0"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06F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</w:t>
            </w:r>
          </w:p>
          <w:p w:rsidR="006C3511" w:rsidRPr="00D906F0" w:rsidRDefault="006C3511" w:rsidP="00B518C1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6F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</w:t>
            </w:r>
            <w:bookmarkStart w:id="6" w:name="OLE_LINK1"/>
            <w:r w:rsidRPr="00D906F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D906F0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906F0">
              <w:rPr>
                <w:rFonts w:ascii="Times New Roman" w:hAnsi="Times New Roman"/>
                <w:sz w:val="20"/>
                <w:szCs w:val="20"/>
                <w:lang w:eastAsia="ru-RU"/>
              </w:rPr>
              <w:t>инициалы, фамилия</w:t>
            </w:r>
            <w:bookmarkEnd w:id="6"/>
            <w:r w:rsidRPr="00D906F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6C3511" w:rsidRPr="00D906F0" w:rsidRDefault="006C3511" w:rsidP="00B518C1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3511" w:rsidRPr="00D906F0" w:rsidRDefault="006C3511" w:rsidP="00B518C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D90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D90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B69BF" w:rsidRDefault="009E176A"/>
    <w:sectPr w:rsidR="00EB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5E43"/>
    <w:multiLevelType w:val="hybridMultilevel"/>
    <w:tmpl w:val="B174330E"/>
    <w:lvl w:ilvl="0" w:tplc="F8D4615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DA650A"/>
    <w:multiLevelType w:val="hybridMultilevel"/>
    <w:tmpl w:val="7722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11"/>
    <w:rsid w:val="00634828"/>
    <w:rsid w:val="006C3511"/>
    <w:rsid w:val="00895105"/>
    <w:rsid w:val="009E176A"/>
    <w:rsid w:val="00A2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1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1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Юлия Дмитриевна</dc:creator>
  <cp:lastModifiedBy>Наумова Юлия Дмитриевна</cp:lastModifiedBy>
  <cp:revision>2</cp:revision>
  <dcterms:created xsi:type="dcterms:W3CDTF">2017-08-22T14:52:00Z</dcterms:created>
  <dcterms:modified xsi:type="dcterms:W3CDTF">2017-08-23T06:44:00Z</dcterms:modified>
</cp:coreProperties>
</file>